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动态扩缩容由于租户等级改变从而改变monitor服务配置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更改monitor服务的cm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部分INCEPTOR_LIST为该租户的monitor配置</w:t>
      </w:r>
    </w:p>
    <w:p>
      <w:r>
        <w:drawing>
          <wp:inline distT="0" distB="0" distL="114300" distR="114300">
            <wp:extent cx="5272405" cy="23298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更改INCEPTOR_LIST中的信息就可以了，如果该租户有多个实例需要扩缩容，可以在INCEPTOR_LIST后面中添加   [&lt;相</w:t>
      </w:r>
      <w:bookmarkStart w:id="0" w:name="_GoBack"/>
      <w:bookmarkEnd w:id="0"/>
      <w:r>
        <w:rPr>
          <w:rFonts w:hint="eastAsia"/>
          <w:lang w:val="en-US" w:eastAsia="zh-CN"/>
        </w:rPr>
        <w:t>关实例信息&gt;]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270DE"/>
    <w:rsid w:val="231B613A"/>
    <w:rsid w:val="44C270DE"/>
    <w:rsid w:val="5F4C5C35"/>
    <w:rsid w:val="797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2020-04-28T01:29:00Z</dcterms:created>
  <dc:creator>Administrator</dc:creator>
  <cp:lastModifiedBy>Administrator</cp:lastModifiedBy>
  <dcterms:modified xsi:type="dcterms:W3CDTF">2020-04-28T01:58:14Z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