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936F4" w14:textId="431B17D0" w:rsidR="00D341CB" w:rsidRDefault="00723D60">
      <w:pPr>
        <w:rPr>
          <w:rFonts w:ascii="Arial" w:hAnsi="Arial" w:cs="Arial"/>
          <w:color w:val="2E3033"/>
          <w:szCs w:val="21"/>
          <w:shd w:val="clear" w:color="auto" w:fill="FFFFFF"/>
        </w:rPr>
      </w:pPr>
      <w:r>
        <w:rPr>
          <w:rFonts w:ascii="Cambria" w:hAnsi="Cambria" w:cs="Cambria"/>
          <w:color w:val="222226"/>
          <w:szCs w:val="21"/>
          <w:shd w:val="clear" w:color="auto" w:fill="FFFFFF"/>
        </w:rPr>
        <w:t> </w:t>
      </w:r>
      <w:r>
        <w:rPr>
          <w:rFonts w:ascii="Roboto" w:hAnsi="Roboto"/>
          <w:color w:val="222226"/>
          <w:szCs w:val="21"/>
          <w:shd w:val="clear" w:color="auto" w:fill="FFFFFF"/>
        </w:rPr>
        <w:t xml:space="preserve">A </w:t>
      </w:r>
      <w:r>
        <w:rPr>
          <w:rFonts w:ascii="Roboto" w:hAnsi="Roboto"/>
          <w:color w:val="222226"/>
          <w:szCs w:val="21"/>
          <w:shd w:val="clear" w:color="auto" w:fill="FFFFFF"/>
        </w:rPr>
        <w:t>N</w:t>
      </w:r>
      <w:r>
        <w:rPr>
          <w:rFonts w:ascii="Roboto" w:hAnsi="Roboto"/>
          <w:color w:val="222226"/>
          <w:szCs w:val="21"/>
          <w:shd w:val="clear" w:color="auto" w:fill="FFFFFF"/>
        </w:rPr>
        <w:t xml:space="preserve">ew </w:t>
      </w:r>
      <w:r>
        <w:rPr>
          <w:rFonts w:ascii="Roboto" w:hAnsi="Roboto"/>
          <w:color w:val="222226"/>
          <w:szCs w:val="21"/>
          <w:shd w:val="clear" w:color="auto" w:fill="FFFFFF"/>
        </w:rPr>
        <w:t>M</w:t>
      </w:r>
      <w:r>
        <w:rPr>
          <w:rFonts w:ascii="Roboto" w:hAnsi="Roboto"/>
          <w:color w:val="222226"/>
          <w:szCs w:val="21"/>
          <w:shd w:val="clear" w:color="auto" w:fill="FFFFFF"/>
        </w:rPr>
        <w:t xml:space="preserve">ethod for </w:t>
      </w:r>
      <w:r>
        <w:rPr>
          <w:rFonts w:ascii="Roboto" w:hAnsi="Roboto"/>
          <w:color w:val="222226"/>
          <w:szCs w:val="21"/>
          <w:shd w:val="clear" w:color="auto" w:fill="FFFFFF"/>
        </w:rPr>
        <w:t>W</w:t>
      </w:r>
      <w:r>
        <w:rPr>
          <w:rFonts w:ascii="Roboto" w:hAnsi="Roboto"/>
          <w:color w:val="222226"/>
          <w:szCs w:val="21"/>
          <w:shd w:val="clear" w:color="auto" w:fill="FFFFFF"/>
        </w:rPr>
        <w:t xml:space="preserve">ireless </w:t>
      </w:r>
      <w:r>
        <w:rPr>
          <w:rFonts w:ascii="Roboto" w:hAnsi="Roboto"/>
          <w:color w:val="222226"/>
          <w:szCs w:val="21"/>
          <w:shd w:val="clear" w:color="auto" w:fill="FFFFFF"/>
        </w:rPr>
        <w:t>S</w:t>
      </w:r>
      <w:r>
        <w:rPr>
          <w:rFonts w:ascii="Roboto" w:hAnsi="Roboto"/>
          <w:color w:val="222226"/>
          <w:szCs w:val="21"/>
          <w:shd w:val="clear" w:color="auto" w:fill="FFFFFF"/>
        </w:rPr>
        <w:t>ynchronization</w:t>
      </w:r>
      <w:r>
        <w:rPr>
          <w:rFonts w:ascii="Roboto" w:hAnsi="Roboto"/>
          <w:color w:val="222226"/>
          <w:szCs w:val="21"/>
          <w:shd w:val="clear" w:color="auto" w:fill="FFFFFF"/>
        </w:rPr>
        <w:t xml:space="preserve"> </w:t>
      </w:r>
      <w:r>
        <w:rPr>
          <w:rFonts w:ascii="Roboto" w:hAnsi="Roboto" w:hint="eastAsia"/>
          <w:color w:val="222226"/>
          <w:szCs w:val="21"/>
          <w:shd w:val="clear" w:color="auto" w:fill="FFFFFF"/>
        </w:rPr>
        <w:t>in</w:t>
      </w:r>
      <w:r>
        <w:rPr>
          <w:rFonts w:ascii="Roboto" w:hAnsi="Roboto"/>
          <w:color w:val="222226"/>
          <w:szCs w:val="21"/>
          <w:shd w:val="clear" w:color="auto" w:fill="FFFFFF"/>
        </w:rPr>
        <w:t xml:space="preserve"> </w:t>
      </w:r>
      <w:r>
        <w:rPr>
          <w:rFonts w:ascii="Arial" w:hAnsi="Arial" w:cs="Arial"/>
          <w:color w:val="2E3033"/>
          <w:szCs w:val="21"/>
          <w:shd w:val="clear" w:color="auto" w:fill="FFFFFF"/>
        </w:rPr>
        <w:t>TDOA-UWB Indoor location</w:t>
      </w:r>
      <w:r>
        <w:rPr>
          <w:rFonts w:ascii="Arial" w:hAnsi="Arial" w:cs="Arial"/>
          <w:color w:val="2E3033"/>
          <w:szCs w:val="21"/>
          <w:shd w:val="clear" w:color="auto" w:fill="FFFFFF"/>
        </w:rPr>
        <w:t xml:space="preserve"> S</w:t>
      </w:r>
      <w:r>
        <w:rPr>
          <w:rFonts w:ascii="Arial" w:hAnsi="Arial" w:cs="Arial" w:hint="eastAsia"/>
          <w:color w:val="2E3033"/>
          <w:szCs w:val="21"/>
          <w:shd w:val="clear" w:color="auto" w:fill="FFFFFF"/>
        </w:rPr>
        <w:t>ystem</w:t>
      </w:r>
    </w:p>
    <w:p w14:paraId="016D5BE9" w14:textId="5B6BA8D9" w:rsidR="00723D60" w:rsidRDefault="00723D60">
      <w:pPr>
        <w:rPr>
          <w:rFonts w:ascii="Arial" w:hAnsi="Arial" w:cs="Arial"/>
          <w:color w:val="2E3033"/>
          <w:szCs w:val="21"/>
          <w:shd w:val="clear" w:color="auto" w:fill="FFFFFF"/>
        </w:rPr>
      </w:pPr>
    </w:p>
    <w:p w14:paraId="4C39774E" w14:textId="7A48E6DA" w:rsidR="00723D60" w:rsidRDefault="00723D60">
      <w:pPr>
        <w:rPr>
          <w:rFonts w:ascii="Arial" w:hAnsi="Arial" w:cs="Arial"/>
          <w:color w:val="2E3033"/>
          <w:szCs w:val="21"/>
          <w:shd w:val="clear" w:color="auto" w:fill="FFFFFF"/>
        </w:rPr>
      </w:pPr>
      <w:r>
        <w:rPr>
          <w:rFonts w:ascii="Arial" w:hAnsi="Arial" w:cs="Arial"/>
          <w:color w:val="2E3033"/>
          <w:szCs w:val="21"/>
          <w:shd w:val="clear" w:color="auto" w:fill="FFFFFF"/>
        </w:rPr>
        <w:t>In positioning, if TDOA method is used for coordinate calculation, time synchronization between UWB base stations is required. Time synchronization can be carried out by wired synchronization or wireless synchronization.</w:t>
      </w:r>
    </w:p>
    <w:p w14:paraId="59CD277D" w14:textId="7DAC939A" w:rsidR="00723D60" w:rsidRDefault="00723D60">
      <w:pPr>
        <w:rPr>
          <w:rFonts w:ascii="Arial" w:hAnsi="Arial" w:cs="Arial"/>
          <w:color w:val="2E3033"/>
          <w:szCs w:val="21"/>
          <w:shd w:val="clear" w:color="auto" w:fill="FFFFFF"/>
        </w:rPr>
      </w:pPr>
      <w:r>
        <w:rPr>
          <w:rFonts w:ascii="Arial" w:hAnsi="Arial" w:cs="Arial"/>
          <w:color w:val="2E3033"/>
          <w:szCs w:val="21"/>
          <w:shd w:val="clear" w:color="auto" w:fill="FFFFFF"/>
        </w:rPr>
        <w:t>The UWB positioning system consists of Anchor node, Reference node, Tag and server.</w:t>
      </w:r>
    </w:p>
    <w:p w14:paraId="60A77527" w14:textId="44E52582" w:rsidR="00723D60" w:rsidRDefault="00723D60">
      <w:r>
        <w:rPr>
          <w:noProof/>
        </w:rPr>
        <w:drawing>
          <wp:inline distT="0" distB="0" distL="0" distR="0" wp14:anchorId="64652567" wp14:editId="1758CE0A">
            <wp:extent cx="5150485" cy="44329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0485" cy="4432935"/>
                    </a:xfrm>
                    <a:prstGeom prst="rect">
                      <a:avLst/>
                    </a:prstGeom>
                    <a:noFill/>
                    <a:ln>
                      <a:noFill/>
                    </a:ln>
                  </pic:spPr>
                </pic:pic>
              </a:graphicData>
            </a:graphic>
          </wp:inline>
        </w:drawing>
      </w:r>
    </w:p>
    <w:p w14:paraId="25DCB7D5" w14:textId="737AC6A0" w:rsidR="00723D60" w:rsidRDefault="00723D60">
      <w:pPr>
        <w:rPr>
          <w:rFonts w:ascii="Arial" w:hAnsi="Arial" w:cs="Arial"/>
          <w:color w:val="2E3033"/>
          <w:szCs w:val="21"/>
          <w:shd w:val="clear" w:color="auto" w:fill="FFFFFF"/>
        </w:rPr>
      </w:pPr>
      <w:r>
        <w:rPr>
          <w:rFonts w:ascii="Arial" w:hAnsi="Arial" w:cs="Arial"/>
          <w:color w:val="2E3033"/>
          <w:szCs w:val="21"/>
          <w:shd w:val="clear" w:color="auto" w:fill="FFFFFF"/>
        </w:rPr>
        <w:t>Base station and reference base station are deployed on the coordinates of known points in space. The tag positioning process is as follows:</w:t>
      </w:r>
    </w:p>
    <w:p w14:paraId="4822D5BF" w14:textId="55BAC11A" w:rsidR="00723D60" w:rsidRDefault="00723D60">
      <w:r w:rsidRPr="00FC6F0A">
        <w:lastRenderedPageBreak/>
        <w:drawing>
          <wp:inline distT="0" distB="0" distL="0" distR="0" wp14:anchorId="3C4F33B6" wp14:editId="73175620">
            <wp:extent cx="5274310" cy="2893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93060"/>
                    </a:xfrm>
                    <a:prstGeom prst="rect">
                      <a:avLst/>
                    </a:prstGeom>
                    <a:noFill/>
                    <a:ln>
                      <a:noFill/>
                    </a:ln>
                  </pic:spPr>
                </pic:pic>
              </a:graphicData>
            </a:graphic>
          </wp:inline>
        </w:drawing>
      </w:r>
    </w:p>
    <w:p w14:paraId="788ED790" w14:textId="1FCD3119" w:rsidR="00723D60" w:rsidRDefault="00723D60">
      <w:pPr>
        <w:rPr>
          <w:rFonts w:ascii="Arial" w:hAnsi="Arial" w:cs="Arial"/>
          <w:color w:val="2E3033"/>
          <w:szCs w:val="21"/>
          <w:shd w:val="clear" w:color="auto" w:fill="FFFFFF"/>
        </w:rPr>
      </w:pPr>
      <w:r>
        <w:rPr>
          <w:rFonts w:ascii="Arial" w:hAnsi="Arial" w:cs="Arial"/>
          <w:color w:val="2E3033"/>
          <w:szCs w:val="21"/>
          <w:shd w:val="clear" w:color="auto" w:fill="FFFFFF"/>
        </w:rPr>
        <w:t>Combined with the figure above, the steps are as follows:</w:t>
      </w:r>
    </w:p>
    <w:p w14:paraId="4A8CA4FD" w14:textId="6EB6CB39" w:rsidR="00723D60" w:rsidRPr="00723D60" w:rsidRDefault="00723D60" w:rsidP="00723D60">
      <w:pPr>
        <w:pStyle w:val="a3"/>
        <w:numPr>
          <w:ilvl w:val="0"/>
          <w:numId w:val="1"/>
        </w:numPr>
        <w:ind w:firstLineChars="0"/>
        <w:rPr>
          <w:rFonts w:ascii="Arial" w:hAnsi="Arial" w:cs="Arial"/>
          <w:color w:val="2E3033"/>
          <w:szCs w:val="21"/>
          <w:shd w:val="clear" w:color="auto" w:fill="FFFFFF"/>
        </w:rPr>
      </w:pPr>
      <w:r w:rsidRPr="00723D60">
        <w:rPr>
          <w:rFonts w:ascii="Arial" w:hAnsi="Arial" w:cs="Arial"/>
          <w:color w:val="2E3033"/>
          <w:szCs w:val="21"/>
          <w:shd w:val="clear" w:color="auto" w:fill="FFFFFF"/>
        </w:rPr>
        <w:t>The tag T is broadcast once in the positioning space (any data can be sent)</w:t>
      </w:r>
      <w:r w:rsidR="00874D08">
        <w:rPr>
          <w:rFonts w:ascii="Arial" w:hAnsi="Arial" w:cs="Arial"/>
          <w:color w:val="2E3033"/>
          <w:szCs w:val="21"/>
          <w:shd w:val="clear" w:color="auto" w:fill="FFFFFF"/>
        </w:rPr>
        <w:t>;</w:t>
      </w:r>
    </w:p>
    <w:p w14:paraId="1DE14E8C" w14:textId="07423A51" w:rsidR="00723D60" w:rsidRPr="00723D60" w:rsidRDefault="00723D60" w:rsidP="00723D60">
      <w:pPr>
        <w:pStyle w:val="a3"/>
        <w:numPr>
          <w:ilvl w:val="0"/>
          <w:numId w:val="1"/>
        </w:numPr>
        <w:ind w:firstLineChars="0"/>
      </w:pPr>
      <w:r>
        <w:rPr>
          <w:rFonts w:ascii="Arial" w:hAnsi="Arial" w:cs="Arial"/>
          <w:color w:val="2E3033"/>
          <w:szCs w:val="21"/>
          <w:shd w:val="clear" w:color="auto" w:fill="FFFFFF"/>
        </w:rPr>
        <w:t>The base station and the reference base station in the positioning space are in the receiving state and can receive the broadcast data in step (1), so each device will trigger to generate a receiving timestamp TP1, TP2 and TP3;</w:t>
      </w:r>
    </w:p>
    <w:p w14:paraId="3F3FF65C" w14:textId="652CB387" w:rsidR="00723D60" w:rsidRPr="00874D08" w:rsidRDefault="00723D60" w:rsidP="00723D60">
      <w:pPr>
        <w:pStyle w:val="a3"/>
        <w:numPr>
          <w:ilvl w:val="0"/>
          <w:numId w:val="1"/>
        </w:numPr>
        <w:ind w:firstLineChars="0"/>
      </w:pPr>
      <w:r>
        <w:rPr>
          <w:rFonts w:ascii="Arial" w:hAnsi="Arial" w:cs="Arial"/>
          <w:color w:val="2E3033"/>
          <w:szCs w:val="21"/>
          <w:shd w:val="clear" w:color="auto" w:fill="FFFFFF"/>
        </w:rPr>
        <w:t>After the reference base station receives the broadcast, it converts the working mode to the transmitting mode, and broadcasts R1 content once after a fixed delay (TD1, set by itself) (the broadcast content can be distinguished from the label T, and any data can be sent); After the base station receives the broadcast of (2), the working mode remains unchanged, or the base station is in the receiving mode;</w:t>
      </w:r>
    </w:p>
    <w:p w14:paraId="7EF03428" w14:textId="4980B789" w:rsidR="00874D08" w:rsidRPr="00874D08" w:rsidRDefault="00874D08" w:rsidP="00723D60">
      <w:pPr>
        <w:pStyle w:val="a3"/>
        <w:numPr>
          <w:ilvl w:val="0"/>
          <w:numId w:val="1"/>
        </w:numPr>
        <w:ind w:firstLineChars="0"/>
      </w:pPr>
      <w:r>
        <w:rPr>
          <w:rFonts w:ascii="Arial" w:hAnsi="Arial" w:cs="Arial"/>
          <w:color w:val="2E3033"/>
          <w:szCs w:val="21"/>
          <w:shd w:val="clear" w:color="auto" w:fill="FFFFFF"/>
        </w:rPr>
        <w:t>In step (3), after the base station broadcast data is referenced, all base stations will receive the content of R1, thus triggering the generation of the receiving time stamp. T2 and T3 are the arrival time. After the base station and the reference base station have been deployed in the positioning space (the relative distance remains unchanged), T2 and T3 are known</w:t>
      </w:r>
      <w:r>
        <w:rPr>
          <w:rFonts w:ascii="Arial" w:hAnsi="Arial" w:cs="Arial"/>
          <w:color w:val="2E3033"/>
          <w:szCs w:val="21"/>
          <w:shd w:val="clear" w:color="auto" w:fill="FFFFFF"/>
        </w:rPr>
        <w:t>;</w:t>
      </w:r>
    </w:p>
    <w:p w14:paraId="206E45E9" w14:textId="33841F70" w:rsidR="00874D08" w:rsidRPr="00874D08" w:rsidRDefault="00874D08" w:rsidP="00723D60">
      <w:pPr>
        <w:pStyle w:val="a3"/>
        <w:numPr>
          <w:ilvl w:val="0"/>
          <w:numId w:val="1"/>
        </w:numPr>
        <w:ind w:firstLineChars="0"/>
      </w:pPr>
      <w:r>
        <w:rPr>
          <w:rFonts w:ascii="Arial" w:hAnsi="Arial" w:cs="Arial"/>
          <w:color w:val="2E3033"/>
          <w:szCs w:val="21"/>
          <w:shd w:val="clear" w:color="auto" w:fill="FFFFFF"/>
        </w:rPr>
        <w:t>After the reference base station broadcasts R1 content, it broadcasts R2 content again after a fixed delay (</w:t>
      </w:r>
      <w:proofErr w:type="spellStart"/>
      <w:r>
        <w:rPr>
          <w:rFonts w:ascii="Arial" w:hAnsi="Arial" w:cs="Arial"/>
          <w:color w:val="2E3033"/>
          <w:szCs w:val="21"/>
          <w:shd w:val="clear" w:color="auto" w:fill="FFFFFF"/>
        </w:rPr>
        <w:t>Tref</w:t>
      </w:r>
      <w:proofErr w:type="spellEnd"/>
      <w:r>
        <w:rPr>
          <w:rFonts w:ascii="Arial" w:hAnsi="Arial" w:cs="Arial"/>
          <w:color w:val="2E3033"/>
          <w:szCs w:val="21"/>
          <w:shd w:val="clear" w:color="auto" w:fill="FFFFFF"/>
        </w:rPr>
        <w:t>)</w:t>
      </w:r>
      <w:r>
        <w:rPr>
          <w:rFonts w:ascii="Arial" w:hAnsi="Arial" w:cs="Arial"/>
          <w:color w:val="2E3033"/>
          <w:szCs w:val="21"/>
          <w:shd w:val="clear" w:color="auto" w:fill="FFFFFF"/>
        </w:rPr>
        <w:t>;</w:t>
      </w:r>
    </w:p>
    <w:p w14:paraId="4281F6D5" w14:textId="759F4B1B" w:rsidR="00874D08" w:rsidRPr="00874D08" w:rsidRDefault="00874D08" w:rsidP="00723D60">
      <w:pPr>
        <w:pStyle w:val="a3"/>
        <w:numPr>
          <w:ilvl w:val="0"/>
          <w:numId w:val="1"/>
        </w:numPr>
        <w:ind w:firstLineChars="0"/>
      </w:pPr>
      <w:r>
        <w:rPr>
          <w:rFonts w:ascii="Arial" w:hAnsi="Arial" w:cs="Arial"/>
          <w:color w:val="2E3033"/>
          <w:szCs w:val="21"/>
          <w:shd w:val="clear" w:color="auto" w:fill="FFFFFF"/>
        </w:rPr>
        <w:t>All the stations will pick up the R2 broadcast again; End of positioning</w:t>
      </w:r>
      <w:r>
        <w:rPr>
          <w:rFonts w:ascii="Arial" w:hAnsi="Arial" w:cs="Arial"/>
          <w:color w:val="2E3033"/>
          <w:szCs w:val="21"/>
          <w:shd w:val="clear" w:color="auto" w:fill="FFFFFF"/>
        </w:rPr>
        <w:t>.</w:t>
      </w:r>
    </w:p>
    <w:p w14:paraId="0E21023C" w14:textId="49C8DDED" w:rsidR="00874D08" w:rsidRDefault="00874D08" w:rsidP="00874D08"/>
    <w:p w14:paraId="0AFC4BC7" w14:textId="0A8D7B61" w:rsidR="00874D08" w:rsidRDefault="00874D08" w:rsidP="00874D08">
      <w:pPr>
        <w:rPr>
          <w:rFonts w:ascii="Arial" w:hAnsi="Arial" w:cs="Arial"/>
          <w:color w:val="2E3033"/>
          <w:szCs w:val="21"/>
          <w:shd w:val="clear" w:color="auto" w:fill="FFFFFF"/>
        </w:rPr>
      </w:pPr>
      <w:r>
        <w:rPr>
          <w:rFonts w:ascii="Arial" w:hAnsi="Arial" w:cs="Arial"/>
          <w:color w:val="2E3033"/>
          <w:szCs w:val="21"/>
          <w:shd w:val="clear" w:color="auto" w:fill="FFFFFF"/>
        </w:rPr>
        <w:t>For the base station, a timestamp can be generated when receiving the broadcast, so Tm2, Tref2, TM3 and Tref3 are known measurements. T2 and T3 are also known, because after the base station and the reference base station are deployed, the relative distance and arrival time remain unchanged.</w:t>
      </w:r>
    </w:p>
    <w:p w14:paraId="70C2E7BD" w14:textId="00414403" w:rsidR="00874D08" w:rsidRDefault="00874D08" w:rsidP="00874D08">
      <w:pPr>
        <w:rPr>
          <w:rFonts w:ascii="Arial" w:hAnsi="Arial" w:cs="Arial"/>
          <w:color w:val="2E3033"/>
          <w:szCs w:val="21"/>
          <w:shd w:val="clear" w:color="auto" w:fill="FFFFFF"/>
        </w:rPr>
      </w:pPr>
    </w:p>
    <w:p w14:paraId="62DACE6D" w14:textId="5534467F" w:rsidR="00874D08" w:rsidRDefault="00874D08" w:rsidP="00874D08">
      <w:pPr>
        <w:rPr>
          <w:rFonts w:ascii="Arial" w:hAnsi="Arial" w:cs="Arial"/>
          <w:color w:val="2E3033"/>
          <w:szCs w:val="21"/>
          <w:shd w:val="clear" w:color="auto" w:fill="FFFFFF"/>
        </w:rPr>
      </w:pPr>
      <w:r>
        <w:rPr>
          <w:rFonts w:ascii="Arial" w:hAnsi="Arial" w:cs="Arial"/>
          <w:color w:val="2E3033"/>
          <w:szCs w:val="21"/>
          <w:shd w:val="clear" w:color="auto" w:fill="FFFFFF"/>
        </w:rPr>
        <w:t>The TDOA calculation process is as follows:</w:t>
      </w:r>
    </w:p>
    <w:p w14:paraId="518148DB" w14:textId="7A9D4ED8" w:rsidR="00874D08" w:rsidRDefault="00874D08" w:rsidP="00874D08">
      <w:r w:rsidRPr="00874D08">
        <w:t>TDOA</w:t>
      </w:r>
      <w:r>
        <w:rPr>
          <w:vertAlign w:val="subscript"/>
        </w:rPr>
        <w:t>21</w:t>
      </w:r>
      <w:r w:rsidRPr="00874D08">
        <w:t xml:space="preserve"> = tp3 - tp2 = tm2 - tm3 + t3 -t2</w:t>
      </w:r>
    </w:p>
    <w:p w14:paraId="74D42EBA" w14:textId="50E60536" w:rsidR="00874D08" w:rsidRDefault="00874D08" w:rsidP="00874D08">
      <w:pPr>
        <w:rPr>
          <w:rFonts w:ascii="Arial" w:hAnsi="Arial" w:cs="Arial"/>
          <w:color w:val="2E3033"/>
          <w:szCs w:val="21"/>
          <w:shd w:val="clear" w:color="auto" w:fill="FFFFFF"/>
        </w:rPr>
      </w:pPr>
      <w:r>
        <w:rPr>
          <w:rFonts w:ascii="Arial" w:hAnsi="Arial" w:cs="Arial"/>
          <w:color w:val="2E3033"/>
          <w:szCs w:val="21"/>
          <w:shd w:val="clear" w:color="auto" w:fill="FFFFFF"/>
        </w:rPr>
        <w:t xml:space="preserve">For </w:t>
      </w:r>
      <w:r>
        <w:rPr>
          <w:rFonts w:ascii="Arial" w:hAnsi="Arial" w:cs="Arial"/>
          <w:color w:val="2E3033"/>
          <w:szCs w:val="21"/>
          <w:shd w:val="clear" w:color="auto" w:fill="FFFFFF"/>
        </w:rPr>
        <w:t xml:space="preserve">tm2 </w:t>
      </w:r>
      <w:r>
        <w:rPr>
          <w:rFonts w:ascii="Arial" w:hAnsi="Arial" w:cs="Arial"/>
          <w:color w:val="2E3033"/>
          <w:szCs w:val="21"/>
          <w:shd w:val="clear" w:color="auto" w:fill="FFFFFF"/>
        </w:rPr>
        <w:t>and</w:t>
      </w:r>
      <w:r>
        <w:rPr>
          <w:rFonts w:ascii="Arial" w:hAnsi="Arial" w:cs="Arial"/>
          <w:color w:val="2E3033"/>
          <w:szCs w:val="21"/>
          <w:shd w:val="clear" w:color="auto" w:fill="FFFFFF"/>
        </w:rPr>
        <w:t xml:space="preserve"> tm3</w:t>
      </w:r>
      <w:r>
        <w:rPr>
          <w:rFonts w:ascii="Arial" w:hAnsi="Arial" w:cs="Arial"/>
          <w:color w:val="2E3033"/>
          <w:szCs w:val="21"/>
          <w:shd w:val="clear" w:color="auto" w:fill="FFFFFF"/>
        </w:rPr>
        <w:t>, the measured values cannot be directly used, and need to be calibrated:</w:t>
      </w:r>
    </w:p>
    <w:p w14:paraId="5E0D75C5" w14:textId="1067B764" w:rsidR="00874D08" w:rsidRDefault="00874D08" w:rsidP="00874D08">
      <w:r w:rsidRPr="00FC6F0A">
        <w:drawing>
          <wp:inline distT="0" distB="0" distL="0" distR="0" wp14:anchorId="783B4708" wp14:editId="1520E72F">
            <wp:extent cx="2581275" cy="358775"/>
            <wp:effectExtent l="0" t="0" r="952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358775"/>
                    </a:xfrm>
                    <a:prstGeom prst="rect">
                      <a:avLst/>
                    </a:prstGeom>
                    <a:noFill/>
                    <a:ln>
                      <a:noFill/>
                    </a:ln>
                  </pic:spPr>
                </pic:pic>
              </a:graphicData>
            </a:graphic>
          </wp:inline>
        </w:drawing>
      </w:r>
    </w:p>
    <w:p w14:paraId="10D22092" w14:textId="77777777" w:rsidR="00F62542" w:rsidRDefault="00874D08" w:rsidP="00874D08">
      <w:pPr>
        <w:rPr>
          <w:rFonts w:ascii="Arial" w:hAnsi="Arial" w:cs="Arial"/>
          <w:color w:val="2E3033"/>
          <w:szCs w:val="21"/>
          <w:shd w:val="clear" w:color="auto" w:fill="FFFFFF"/>
        </w:rPr>
      </w:pPr>
      <w:r>
        <w:rPr>
          <w:rFonts w:ascii="Arial" w:hAnsi="Arial" w:cs="Arial"/>
          <w:color w:val="2E3033"/>
          <w:szCs w:val="21"/>
          <w:shd w:val="clear" w:color="auto" w:fill="FFFFFF"/>
        </w:rPr>
        <w:t>Where</w:t>
      </w:r>
      <w:r>
        <w:rPr>
          <w:rFonts w:ascii="Arial" w:hAnsi="Arial" w:cs="Arial"/>
          <w:color w:val="2E3033"/>
          <w:szCs w:val="21"/>
          <w:shd w:val="clear" w:color="auto" w:fill="FFFFFF"/>
        </w:rPr>
        <w:t xml:space="preserve"> tm2</w:t>
      </w:r>
      <w:r>
        <w:rPr>
          <w:rFonts w:ascii="Arial" w:hAnsi="Arial" w:cs="Arial"/>
          <w:color w:val="2E3033"/>
          <w:szCs w:val="21"/>
          <w:shd w:val="clear" w:color="auto" w:fill="FFFFFF"/>
          <w:vertAlign w:val="subscript"/>
        </w:rPr>
        <w:t>m</w:t>
      </w:r>
      <w:r>
        <w:rPr>
          <w:rFonts w:ascii="Arial" w:hAnsi="Arial" w:cs="Arial"/>
          <w:color w:val="2E3033"/>
          <w:szCs w:val="21"/>
          <w:shd w:val="clear" w:color="auto" w:fill="FFFFFF"/>
        </w:rPr>
        <w:t xml:space="preserve"> is the measured value; </w:t>
      </w:r>
    </w:p>
    <w:p w14:paraId="75F332D1" w14:textId="1065148D" w:rsidR="00874D08" w:rsidRDefault="00874D08" w:rsidP="00874D08">
      <w:pPr>
        <w:rPr>
          <w:rFonts w:ascii="Arial" w:hAnsi="Arial" w:cs="Arial"/>
          <w:color w:val="2E3033"/>
          <w:szCs w:val="21"/>
          <w:shd w:val="clear" w:color="auto" w:fill="FFFFFF"/>
        </w:rPr>
      </w:pPr>
      <w:proofErr w:type="spellStart"/>
      <w:r>
        <w:rPr>
          <w:rFonts w:ascii="Arial" w:hAnsi="Arial" w:cs="Arial"/>
          <w:color w:val="2E3033"/>
          <w:szCs w:val="21"/>
          <w:shd w:val="clear" w:color="auto" w:fill="FFFFFF"/>
        </w:rPr>
        <w:t>Tref</w:t>
      </w:r>
      <w:r>
        <w:rPr>
          <w:rFonts w:ascii="Arial" w:hAnsi="Arial" w:cs="Arial"/>
          <w:color w:val="2E3033"/>
          <w:szCs w:val="21"/>
          <w:shd w:val="clear" w:color="auto" w:fill="FFFFFF"/>
          <w:vertAlign w:val="subscript"/>
        </w:rPr>
        <w:t>n</w:t>
      </w:r>
      <w:proofErr w:type="spellEnd"/>
      <w:r>
        <w:rPr>
          <w:rFonts w:ascii="Arial" w:hAnsi="Arial" w:cs="Arial"/>
          <w:color w:val="2E3033"/>
          <w:szCs w:val="21"/>
          <w:shd w:val="clear" w:color="auto" w:fill="FFFFFF"/>
        </w:rPr>
        <w:t xml:space="preserve"> also needs to be filtered:</w:t>
      </w:r>
    </w:p>
    <w:p w14:paraId="2D5FC41D" w14:textId="4DF3621A" w:rsidR="00874D08" w:rsidRDefault="00874D08" w:rsidP="00874D08">
      <w:pPr>
        <w:rPr>
          <w:rFonts w:hint="eastAsia"/>
        </w:rPr>
      </w:pPr>
      <w:r w:rsidRPr="00FC6F0A">
        <w:drawing>
          <wp:inline distT="0" distB="0" distL="0" distR="0" wp14:anchorId="0D0769EC" wp14:editId="70773A7A">
            <wp:extent cx="3171825" cy="390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390525"/>
                    </a:xfrm>
                    <a:prstGeom prst="rect">
                      <a:avLst/>
                    </a:prstGeom>
                  </pic:spPr>
                </pic:pic>
              </a:graphicData>
            </a:graphic>
          </wp:inline>
        </w:drawing>
      </w:r>
    </w:p>
    <w:p w14:paraId="1B130A30" w14:textId="3C754795" w:rsidR="00874D08" w:rsidRDefault="00874D08" w:rsidP="00874D08">
      <w:pPr>
        <w:rPr>
          <w:rFonts w:hint="eastAsia"/>
        </w:rPr>
      </w:pPr>
      <w:r>
        <w:rPr>
          <w:rFonts w:ascii="Arial" w:hAnsi="Arial" w:cs="Arial"/>
          <w:color w:val="2E3033"/>
          <w:szCs w:val="21"/>
          <w:shd w:val="clear" w:color="auto" w:fill="FFFFFF"/>
        </w:rPr>
        <w:t>At this point, the algorithm ends</w:t>
      </w:r>
      <w:r>
        <w:rPr>
          <w:rFonts w:ascii="Arial" w:hAnsi="Arial" w:cs="Arial" w:hint="eastAsia"/>
          <w:color w:val="2E3033"/>
          <w:szCs w:val="21"/>
          <w:shd w:val="clear" w:color="auto" w:fill="FFFFFF"/>
        </w:rPr>
        <w:t>.</w:t>
      </w:r>
    </w:p>
    <w:sectPr w:rsidR="00874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C3165"/>
    <w:multiLevelType w:val="hybridMultilevel"/>
    <w:tmpl w:val="853A8B54"/>
    <w:lvl w:ilvl="0" w:tplc="9E60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MzQ3tjQyNjM1MzFQ0lEKTi0uzszPAykwrAUA+0opsiwAAAA="/>
  </w:docVars>
  <w:rsids>
    <w:rsidRoot w:val="00723D60"/>
    <w:rsid w:val="00723D60"/>
    <w:rsid w:val="00874D08"/>
    <w:rsid w:val="009F0B08"/>
    <w:rsid w:val="00AC01F2"/>
    <w:rsid w:val="00F62542"/>
    <w:rsid w:val="00FA0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9623"/>
  <w15:chartTrackingRefBased/>
  <w15:docId w15:val="{B2BFDC77-F1D1-4CBF-ADCF-B2D4F5BE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D60"/>
    <w:pPr>
      <w:ind w:firstLineChars="200" w:firstLine="420"/>
    </w:pPr>
  </w:style>
  <w:style w:type="character" w:styleId="a4">
    <w:name w:val="Placeholder Text"/>
    <w:basedOn w:val="a0"/>
    <w:uiPriority w:val="99"/>
    <w:semiHidden/>
    <w:rsid w:val="00874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Haoyi</dc:creator>
  <cp:keywords/>
  <dc:description/>
  <cp:lastModifiedBy>WANG Haoyi</cp:lastModifiedBy>
  <cp:revision>1</cp:revision>
  <dcterms:created xsi:type="dcterms:W3CDTF">2021-07-30T23:35:00Z</dcterms:created>
  <dcterms:modified xsi:type="dcterms:W3CDTF">2021-07-30T23:56:00Z</dcterms:modified>
</cp:coreProperties>
</file>