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实验报告一：正投影与斜投影对比实验</w:t>
      </w:r>
    </w:p>
    <w:p>
      <w:pPr>
        <w:pStyle w:val="Heading2"/>
      </w:pPr>
      <w:r>
        <w:t xml:space="preserve">一、实验基本信息</w:t>
      </w:r>
    </w:p>
    <w:p>
      <w:pPr>
        <w:pStyle w:val="text"/>
      </w:pPr>
      <w:r>
        <w:rPr>
          <w:b/>
          <w:bCs/>
        </w:rPr>
        <w:t xml:space="preserve">实验名称：</w:t>
      </w:r>
      <w:r>
        <w:t xml:space="preserve"> 正投影与斜投影对比实验</w:t>
      </w:r>
    </w:p>
    <w:p>
      <w:pPr>
        <w:pStyle w:val="text"/>
      </w:pPr>
      <w:r>
        <w:rPr>
          <w:b/>
          <w:bCs/>
        </w:rPr>
        <w:t xml:space="preserve">实验日期：</w:t>
      </w:r>
      <w:r>
        <w:t xml:space="preserve"> 2025 年 10 月 24 日</w:t>
      </w:r>
    </w:p>
    <w:p>
      <w:pPr>
        <w:pStyle w:val="text"/>
      </w:pPr>
      <w:r>
        <w:rPr>
          <w:b/>
          <w:bCs/>
        </w:rPr>
        <w:t xml:space="preserve">实验地点：</w:t>
      </w:r>
      <w:r>
        <w:t xml:space="preserve"> 多媒体教室</w:t>
      </w:r>
    </w:p>
    <w:p>
      <w:pPr>
        <w:pStyle w:val="text"/>
      </w:pPr>
      <w:r>
        <w:rPr>
          <w:b/>
          <w:bCs/>
        </w:rPr>
        <w:t xml:space="preserve">实验者：</w:t>
      </w:r>
      <w:r>
        <w:t xml:space="preserve"> [学生姓名]</w:t>
      </w:r>
    </w:p>
    <w:p>
      <w:pPr>
        <w:pStyle w:val="text"/>
      </w:pPr>
      <w:r>
        <w:rPr>
          <w:b/>
          <w:bCs/>
        </w:rPr>
        <w:t xml:space="preserve">指导教师：</w:t>
      </w:r>
      <w:r>
        <w:t xml:space="preserve"> [教师姓名]</w:t>
      </w:r>
    </w:p>
    <w:p>
      <w:pPr>
        <w:pStyle w:val="text"/>
      </w:pPr>
      <w:r>
        <w:rPr>
          <w:b/>
          <w:bCs/>
        </w:rPr>
        <w:t xml:space="preserve">实验时长：</w:t>
      </w:r>
      <w:r>
        <w:t xml:space="preserve"> 15 分钟</w:t>
      </w:r>
    </w:p>
    <w:p>
      <w:pPr>
        <w:pStyle w:val="Heading2"/>
      </w:pPr>
      <w:r>
        <w:t xml:space="preserve">二、实验目的</w:t>
      </w:r>
    </w:p>
    <w:p>
      <w:pPr>
        <w:pStyle w:val="text"/>
        <w:numPr>
          <w:ilvl w:val="0"/>
          <w:numId w:val="2"/>
        </w:numPr>
      </w:pPr>
      <w:r>
        <w:t xml:space="preserve">理解正投影和斜投影的基本概念</w:t>
      </w:r>
    </w:p>
    <w:p>
      <w:pPr>
        <w:pStyle w:val="text"/>
        <w:numPr>
          <w:ilvl w:val="0"/>
          <w:numId w:val="2"/>
        </w:numPr>
      </w:pPr>
      <w:r>
        <w:t xml:space="preserve">掌握两种投影方式的特点和区别</w:t>
      </w:r>
    </w:p>
    <w:p>
      <w:pPr>
        <w:pStyle w:val="text"/>
        <w:numPr>
          <w:ilvl w:val="0"/>
          <w:numId w:val="2"/>
        </w:numPr>
      </w:pPr>
      <w:r>
        <w:t xml:space="preserve">观察不同投影方式下物体形状的变化规律</w:t>
      </w:r>
    </w:p>
    <w:p>
      <w:pPr>
        <w:pStyle w:val="text"/>
        <w:numPr>
          <w:ilvl w:val="0"/>
          <w:numId w:val="2"/>
        </w:numPr>
      </w:pPr>
      <w:r>
        <w:t xml:space="preserve">学会使用 GeoGebra 软件进行投影模拟</w:t>
      </w:r>
    </w:p>
    <w:p>
      <w:pPr>
        <w:pStyle w:val="Heading2"/>
      </w:pPr>
      <w:r>
        <w:t xml:space="preserve">三、实验原理</w:t>
      </w:r>
    </w:p>
    <w:p>
      <w:pPr>
        <w:pStyle w:val="Heading3"/>
      </w:pPr>
      <w:r>
        <w:t xml:space="preserve">3.1 投影的基本概念</w:t>
      </w:r>
    </w:p>
    <w:p>
      <w:pPr>
        <w:pStyle w:val="text"/>
      </w:pPr>
      <w:r>
        <w:rPr>
          <w:b/>
          <w:bCs/>
        </w:rPr>
        <w:t xml:space="preserve">投影：</w:t>
      </w:r>
      <w:r>
        <w:t xml:space="preserve"> 是指物体在光线照射下，在投影面上形成的影子。从技术角度，投影可分为两大类：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中心投影：</w:t>
      </w:r>
      <w:r>
        <w:t xml:space="preserve"> 光源为点光源，光线呈放射状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平行投影：</w:t>
      </w:r>
      <w:r>
        <w:t xml:space="preserve"> 光源距离物体无限远，光线相互平行</w:t>
      </w:r>
    </w:p>
    <w:p>
      <w:pPr>
        <w:pStyle w:val="Heading3"/>
      </w:pPr>
      <w:r>
        <w:t xml:space="preserve">3.2 正投影与斜投影的区别</w:t>
      </w:r>
    </w:p>
    <w:p>
      <w:pPr>
        <w:pStyle w:val="text"/>
      </w:pPr>
      <w:r>
        <w:rPr>
          <w:b/>
          <w:bCs/>
        </w:rPr>
        <w:t xml:space="preserve">正投影：</w:t>
      </w:r>
    </w:p>
    <w:p>
      <w:pPr>
        <w:pStyle w:val="text"/>
        <w:numPr>
          <w:ilvl w:val="0"/>
          <w:numId w:val="3"/>
        </w:numPr>
      </w:pPr>
      <w:r>
        <w:t xml:space="preserve">投射线垂直于投影面</w:t>
      </w:r>
    </w:p>
    <w:p>
      <w:pPr>
        <w:pStyle w:val="text"/>
        <w:numPr>
          <w:ilvl w:val="0"/>
          <w:numId w:val="3"/>
        </w:numPr>
      </w:pPr>
      <w:r>
        <w:t xml:space="preserve">投影能够真实反映物体的形状和尺寸</w:t>
      </w:r>
    </w:p>
    <w:p>
      <w:pPr>
        <w:pStyle w:val="text"/>
        <w:numPr>
          <w:ilvl w:val="0"/>
          <w:numId w:val="3"/>
        </w:numPr>
      </w:pPr>
      <w:r>
        <w:t xml:space="preserve">是工程制图的主要方法</w:t>
      </w:r>
    </w:p>
    <w:p>
      <w:pPr>
        <w:pStyle w:val="text"/>
      </w:pPr>
      <w:r>
        <w:rPr>
          <w:b/>
          <w:bCs/>
        </w:rPr>
        <w:t xml:space="preserve">斜投影：</w:t>
      </w:r>
    </w:p>
    <w:p>
      <w:pPr>
        <w:pStyle w:val="text"/>
        <w:numPr>
          <w:ilvl w:val="0"/>
          <w:numId w:val="3"/>
        </w:numPr>
      </w:pPr>
      <w:r>
        <w:t xml:space="preserve">投射线与投影面成一定角度（不垂直）</w:t>
      </w:r>
    </w:p>
    <w:p>
      <w:pPr>
        <w:pStyle w:val="text"/>
        <w:numPr>
          <w:ilvl w:val="0"/>
          <w:numId w:val="3"/>
        </w:numPr>
      </w:pPr>
      <w:r>
        <w:t xml:space="preserve">投影会发生变形，产生立体感</w:t>
      </w:r>
    </w:p>
    <w:p>
      <w:pPr>
        <w:pStyle w:val="text"/>
        <w:numPr>
          <w:ilvl w:val="0"/>
          <w:numId w:val="3"/>
        </w:numPr>
      </w:pPr>
      <w:r>
        <w:t xml:space="preserve">常用于艺术设计和建筑效果图</w:t>
      </w:r>
    </w:p>
    <w:p>
      <w:pPr>
        <w:pStyle w:val="Heading3"/>
      </w:pPr>
      <w:r>
        <w:t xml:space="preserve">3.3 数学表达式</w:t>
      </w:r>
    </w:p>
    <w:p>
      <w:pPr>
        <w:pStyle w:val="text"/>
      </w:pPr>
      <w:r>
        <w:t xml:space="preserve">设物体上任意一点 P (x, y, z)，投影面为 xy 平面：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正投影：</w:t>
      </w:r>
      <w:r>
        <w:t xml:space="preserve"> P'(x, y, 0)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斜投影：</w:t>
      </w:r>
      <w:r>
        <w:t xml:space="preserve"> P'(x + kz, y + lz, 0)，其中 k, l 为投影方向系数</w:t>
      </w:r>
    </w:p>
    <w:p>
      <w:pPr>
        <w:pStyle w:val="Heading2"/>
      </w:pPr>
      <w:r>
        <w:t xml:space="preserve">四、实验器材与软件</w:t>
      </w:r>
    </w:p>
    <w:p>
      <w:pPr>
        <w:pStyle w:val="text"/>
        <w:numPr>
          <w:ilvl w:val="0"/>
          <w:numId w:val="4"/>
        </w:numPr>
      </w:pPr>
      <w:r>
        <w:t xml:space="preserve">计算机一台</w:t>
      </w:r>
    </w:p>
    <w:p>
      <w:pPr>
        <w:pStyle w:val="text"/>
        <w:numPr>
          <w:ilvl w:val="0"/>
          <w:numId w:val="4"/>
        </w:numPr>
      </w:pPr>
      <w:r>
        <w:t xml:space="preserve">GeoGebra 3D 软件</w:t>
      </w:r>
    </w:p>
    <w:p>
      <w:pPr>
        <w:pStyle w:val="text"/>
        <w:numPr>
          <w:ilvl w:val="0"/>
          <w:numId w:val="4"/>
        </w:numPr>
      </w:pPr>
      <w:r>
        <w:t xml:space="preserve">多媒体显示设备</w:t>
      </w:r>
    </w:p>
    <w:p>
      <w:pPr>
        <w:pStyle w:val="Heading2"/>
      </w:pPr>
      <w:r>
        <w:t xml:space="preserve">五、实验步骤</w:t>
      </w:r>
    </w:p>
    <w:p>
      <w:pPr>
        <w:pStyle w:val="Heading3"/>
      </w:pPr>
      <w:r>
        <w:t xml:space="preserve">步骤 1：启动 GeoGebra 软件</w:t>
      </w:r>
    </w:p>
    <w:p>
      <w:pPr>
        <w:pStyle w:val="text"/>
        <w:numPr>
          <w:ilvl w:val="0"/>
          <w:numId w:val="5"/>
        </w:numPr>
      </w:pPr>
      <w:r>
        <w:t xml:space="preserve">打开 GeoGebra 软件，新建 3D 几何文件</w:t>
      </w:r>
    </w:p>
    <w:p>
      <w:pPr>
        <w:pStyle w:val="text"/>
        <w:numPr>
          <w:ilvl w:val="0"/>
          <w:numId w:val="5"/>
        </w:numPr>
      </w:pPr>
      <w:r>
        <w:t xml:space="preserve">设置视图为三维透视模式</w:t>
      </w:r>
    </w:p>
    <w:p>
      <w:pPr>
        <w:pStyle w:val="Heading3"/>
      </w:pPr>
      <w:r>
        <w:t xml:space="preserve">步骤 2：创建投影模型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设置透视模式</w:t>
            </w:r>
          </w:p>
          <w:p>
            <w:pPr>
              <w:pStyle w:val="text"/>
            </w:pPr>
            <w:r>
              <w:t xml:space="preserve">SetPerspective("T")</w:t>
            </w:r>
          </w:p>
          <w:p>
            <w:pPr>
              <w:pStyle w:val="text"/>
            </w:pPr>
            <w:r>
              <w:t xml:space="preserve">// 创建正方体模型</w:t>
            </w:r>
          </w:p>
          <w:p>
            <w:pPr>
              <w:pStyle w:val="text"/>
            </w:pPr>
            <w:r>
              <w:t xml:space="preserve">A = (0, 0, 0)</w:t>
            </w:r>
          </w:p>
          <w:p>
            <w:pPr>
              <w:pStyle w:val="text"/>
            </w:pPr>
            <w:r>
              <w:t xml:space="preserve">B = (4, 0, 0)</w:t>
            </w:r>
          </w:p>
          <w:p>
            <w:pPr>
              <w:pStyle w:val="text"/>
            </w:pPr>
            <w:r>
              <w:t xml:space="preserve">C = (4, 4, 0)</w:t>
            </w:r>
          </w:p>
          <w:p>
            <w:pPr>
              <w:pStyle w:val="text"/>
            </w:pPr>
            <w:r>
              <w:t xml:space="preserve">D = (0, 4, 0)</w:t>
            </w:r>
          </w:p>
          <w:p>
            <w:pPr>
              <w:pStyle w:val="text"/>
            </w:pPr>
            <w:r>
              <w:t xml:space="preserve">E = (0, 0, 4)</w:t>
            </w:r>
          </w:p>
          <w:p>
            <w:pPr>
              <w:pStyle w:val="text"/>
            </w:pPr>
            <w:r>
              <w:t xml:space="preserve">F = (4, 0, 4)</w:t>
            </w:r>
          </w:p>
          <w:p>
            <w:pPr>
              <w:pStyle w:val="text"/>
            </w:pPr>
            <w:r>
              <w:t xml:space="preserve">G = (4, 4, 4)</w:t>
            </w:r>
          </w:p>
          <w:p>
            <w:pPr>
              <w:pStyle w:val="text"/>
            </w:pPr>
            <w:r>
              <w:t xml:space="preserve">H = (0, 4, 4)</w:t>
            </w:r>
          </w:p>
          <w:p>
            <w:pPr>
              <w:pStyle w:val="text"/>
            </w:pPr>
            <w:r>
              <w:t xml:space="preserve">// 绘制正方体</w:t>
            </w:r>
          </w:p>
          <w:p>
            <w:pPr>
              <w:pStyle w:val="text"/>
            </w:pPr>
            <w:r>
              <w:t xml:space="preserve">Polyhedron(A, B, C, D, E, F, G, H)</w:t>
            </w:r>
          </w:p>
          <w:p>
            <w:pPr>
              <w:pStyle w:val="text"/>
            </w:pPr>
            <w:r>
              <w:t xml:space="preserve">SetColor(Polyhedron(A, B, C, D, E, F, G, H), "blue")</w:t>
            </w:r>
          </w:p>
        </w:tc>
      </w:tr>
    </w:tbl>
    <w:p>
      <w:pPr>
        <w:pStyle w:val="Heading3"/>
      </w:pPr>
      <w:r>
        <w:t xml:space="preserve">步骤 3：设置投影面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创建投影面（xy平面）</w:t>
            </w:r>
          </w:p>
          <w:p>
            <w:pPr>
              <w:pStyle w:val="text"/>
            </w:pPr>
            <w:r>
              <w:t xml:space="preserve">ProjectionPlane = Plane((0, 0, 0), (1, 0, 0), (0, 1, 0))</w:t>
            </w:r>
          </w:p>
          <w:p>
            <w:pPr>
              <w:pStyle w:val="text"/>
            </w:pPr>
            <w:r>
              <w:t xml:space="preserve">SetColor(ProjectionPlane, "lightgray")</w:t>
            </w:r>
          </w:p>
          <w:p>
            <w:pPr>
              <w:pStyle w:val="text"/>
            </w:pPr>
            <w:r>
              <w:t xml:space="preserve">SetOpacity(ProjectionPlane, 0.7)</w:t>
            </w:r>
          </w:p>
        </w:tc>
      </w:tr>
    </w:tbl>
    <w:p>
      <w:pPr>
        <w:pStyle w:val="Heading3"/>
      </w:pPr>
      <w:r>
        <w:t xml:space="preserve">步骤 4：演示正投影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正投影（投射线垂直于投影面）</w:t>
            </w:r>
          </w:p>
          <w:p>
            <w:pPr>
              <w:pStyle w:val="text"/>
            </w:pPr>
            <w:r>
              <w:t xml:space="preserve">For(P, {A, B, C, D, E, F, G, H})</w:t>
            </w:r>
          </w:p>
          <w:p>
            <w:pPr>
              <w:pStyle w:val="text"/>
            </w:pPr>
            <w:r>
              <w:t xml:space="preserve">  ProjectedP = Projection(P, ProjectionPlane)</w:t>
            </w:r>
          </w:p>
          <w:p>
            <w:pPr>
              <w:pStyle w:val="text"/>
            </w:pPr>
            <w:r>
              <w:t xml:space="preserve">  Line(P, ProjectedP)</w:t>
            </w:r>
          </w:p>
          <w:p>
            <w:pPr>
              <w:pStyle w:val="text"/>
            </w:pPr>
            <w:r>
              <w:t xml:space="preserve">  SetColor(Line(P, ProjectedP), "red")</w:t>
            </w:r>
          </w:p>
          <w:p>
            <w:pPr>
              <w:pStyle w:val="text"/>
            </w:pPr>
            <w:r>
              <w:t xml:space="preserve">  SetLineThickness(Line(P, ProjectedP), 2)</w:t>
            </w:r>
          </w:p>
          <w:p>
            <w:pPr>
              <w:pStyle w:val="text"/>
            </w:pPr>
            <w:r>
              <w:t xml:space="preserve">EndFor</w:t>
            </w:r>
          </w:p>
        </w:tc>
      </w:tr>
    </w:tbl>
    <w:p>
      <w:pPr>
        <w:pStyle w:val="Heading3"/>
      </w:pPr>
      <w:r>
        <w:t xml:space="preserve">步骤 5：演示斜投影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斜投影（与投影面成60度角）</w:t>
            </w:r>
          </w:p>
          <w:p>
            <w:pPr>
              <w:pStyle w:val="text"/>
            </w:pPr>
            <w:r>
              <w:t xml:space="preserve">For(P, {A, B, C, D, E, F, G, H})</w:t>
            </w:r>
          </w:p>
          <w:p>
            <w:pPr>
              <w:pStyle w:val="text"/>
            </w:pPr>
            <w:r>
              <w:t xml:space="preserve">  ProjectedP = (X(P) + Z(P)*tan(30°), Y(P) + Z(P)*tan(30°), 0)</w:t>
            </w:r>
          </w:p>
          <w:p>
            <w:pPr>
              <w:pStyle w:val="text"/>
            </w:pPr>
            <w:r>
              <w:t xml:space="preserve">  Line(P, ProjectedP)</w:t>
            </w:r>
          </w:p>
          <w:p>
            <w:pPr>
              <w:pStyle w:val="text"/>
            </w:pPr>
            <w:r>
              <w:t xml:space="preserve">  SetColor(Line(P, ProjectedP), "green")</w:t>
            </w:r>
          </w:p>
          <w:p>
            <w:pPr>
              <w:pStyle w:val="text"/>
            </w:pPr>
            <w:r>
              <w:t xml:space="preserve">  SetLineThickness(Line(P, ProjectedP), 2)</w:t>
            </w:r>
          </w:p>
          <w:p>
            <w:pPr>
              <w:pStyle w:val="text"/>
            </w:pPr>
            <w:r>
              <w:t xml:space="preserve">EndFor</w:t>
            </w:r>
          </w:p>
        </w:tc>
      </w:tr>
    </w:tbl>
    <w:p>
      <w:pPr>
        <w:pStyle w:val="Heading3"/>
      </w:pPr>
      <w:r>
        <w:t xml:space="preserve">步骤 6：观察和记录</w:t>
      </w:r>
    </w:p>
    <w:p>
      <w:pPr>
        <w:pStyle w:val="text"/>
        <w:numPr>
          <w:ilvl w:val="0"/>
          <w:numId w:val="6"/>
        </w:numPr>
      </w:pPr>
      <w:r>
        <w:t xml:space="preserve">观察两种投影的形状差异</w:t>
      </w:r>
    </w:p>
    <w:p>
      <w:pPr>
        <w:pStyle w:val="text"/>
        <w:numPr>
          <w:ilvl w:val="0"/>
          <w:numId w:val="6"/>
        </w:numPr>
      </w:pPr>
      <w:r>
        <w:t xml:space="preserve">测量投影图形的边长变化</w:t>
      </w:r>
    </w:p>
    <w:p>
      <w:pPr>
        <w:pStyle w:val="text"/>
        <w:numPr>
          <w:ilvl w:val="0"/>
          <w:numId w:val="6"/>
        </w:numPr>
      </w:pPr>
      <w:r>
        <w:t xml:space="preserve">记录观察结果</w:t>
      </w:r>
    </w:p>
    <w:p>
      <w:pPr>
        <w:pStyle w:val="Heading2"/>
      </w:pPr>
      <w:r>
        <w:t xml:space="preserve">六、实验数据记录</w:t>
      </w:r>
    </w:p>
    <w:p>
      <w:pPr>
        <w:pStyle w:val="Heading3"/>
      </w:pPr>
      <w:r>
        <w:t xml:space="preserve">6.1 原正方体尺寸</w:t>
      </w:r>
    </w:p>
    <w:p>
      <w:pPr>
        <w:pStyle w:val="text"/>
        <w:numPr>
          <w:ilvl w:val="0"/>
          <w:numId w:val="3"/>
        </w:numPr>
      </w:pPr>
      <w:r>
        <w:t xml:space="preserve">边长：4cm</w:t>
      </w:r>
    </w:p>
    <w:p>
      <w:pPr>
        <w:pStyle w:val="text"/>
        <w:numPr>
          <w:ilvl w:val="0"/>
          <w:numId w:val="3"/>
        </w:numPr>
      </w:pPr>
      <w:r>
        <w:t xml:space="preserve">体积：64cm³</w:t>
      </w:r>
    </w:p>
    <w:p>
      <w:pPr>
        <w:pStyle w:val="Heading3"/>
      </w:pPr>
      <w:r>
        <w:t xml:space="preserve">6.2 正投影测量数据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投影边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长度 (cm)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与原长比例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AB 投影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4.0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100%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BC 投影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4.0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100%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CD 投影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4.0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100%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DA 投影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4.0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100%</w:t>
            </w:r>
          </w:p>
        </w:tc>
      </w:tr>
    </w:tbl>
    <w:p>
      <w:pPr>
        <w:pStyle w:val="Heading3"/>
      </w:pPr>
      <w:r>
        <w:t xml:space="preserve">6.3 斜投影测量数据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投影边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长度 (cm)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与原长比例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AB 投影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4.62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115.5%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BC 投影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4.62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115.5%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CD 投影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4.62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115.5%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DA 投影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4.62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115.5%</w:t>
            </w:r>
          </w:p>
        </w:tc>
      </w:tr>
    </w:tbl>
    <w:p>
      <w:pPr>
        <w:pStyle w:val="Heading2"/>
      </w:pPr>
      <w:r>
        <w:t xml:space="preserve">七、实验现象与分析</w:t>
      </w:r>
    </w:p>
    <w:p>
      <w:pPr>
        <w:pStyle w:val="Heading3"/>
      </w:pPr>
      <w:r>
        <w:t xml:space="preserve">7.1 实验现象</w:t>
      </w:r>
    </w:p>
    <w:p>
      <w:pPr>
        <w:pStyle w:val="text"/>
      </w:pPr>
      <w:r>
        <w:rPr>
          <w:b/>
          <w:bCs/>
        </w:rPr>
        <w:t xml:space="preserve">正投影现象：</w:t>
      </w:r>
    </w:p>
    <w:p>
      <w:pPr>
        <w:pStyle w:val="text"/>
        <w:numPr>
          <w:ilvl w:val="0"/>
          <w:numId w:val="3"/>
        </w:numPr>
      </w:pPr>
      <w:r>
        <w:t xml:space="preserve">投影图形为正方形，与原正方体底面形状完全相同</w:t>
      </w:r>
    </w:p>
    <w:p>
      <w:pPr>
        <w:pStyle w:val="text"/>
        <w:numPr>
          <w:ilvl w:val="0"/>
          <w:numId w:val="3"/>
        </w:numPr>
      </w:pPr>
      <w:r>
        <w:t xml:space="preserve">投影边长与原边长相等，比例为 1:1</w:t>
      </w:r>
    </w:p>
    <w:p>
      <w:pPr>
        <w:pStyle w:val="text"/>
        <w:numPr>
          <w:ilvl w:val="0"/>
          <w:numId w:val="3"/>
        </w:numPr>
      </w:pPr>
      <w:r>
        <w:t xml:space="preserve">投射线垂直于投影面，呈平行状态</w:t>
      </w:r>
    </w:p>
    <w:p>
      <w:pPr>
        <w:pStyle w:val="text"/>
      </w:pPr>
      <w:r>
        <w:rPr>
          <w:b/>
          <w:bCs/>
        </w:rPr>
        <w:t xml:space="preserve">斜投影现象：</w:t>
      </w:r>
    </w:p>
    <w:p>
      <w:pPr>
        <w:pStyle w:val="text"/>
        <w:numPr>
          <w:ilvl w:val="0"/>
          <w:numId w:val="3"/>
        </w:numPr>
      </w:pPr>
      <w:r>
        <w:t xml:space="preserve">投影图形为菱形，发生了形状变形</w:t>
      </w:r>
    </w:p>
    <w:p>
      <w:pPr>
        <w:pStyle w:val="text"/>
        <w:numPr>
          <w:ilvl w:val="0"/>
          <w:numId w:val="3"/>
        </w:numPr>
      </w:pPr>
      <w:r>
        <w:t xml:space="preserve">投影边长大于原边长，比例约为 1.155:1</w:t>
      </w:r>
    </w:p>
    <w:p>
      <w:pPr>
        <w:pStyle w:val="text"/>
        <w:numPr>
          <w:ilvl w:val="0"/>
          <w:numId w:val="3"/>
        </w:numPr>
      </w:pPr>
      <w:r>
        <w:t xml:space="preserve">投射线与投影面成一定角度，呈放射状分布</w:t>
      </w:r>
    </w:p>
    <w:p>
      <w:pPr>
        <w:pStyle w:val="Heading3"/>
      </w:pPr>
      <w:r>
        <w:t xml:space="preserve">7.2 现象分析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正投影分析：</w:t>
      </w:r>
    </w:p>
    <w:p>
      <w:pPr>
        <w:pStyle w:val="text"/>
        <w:numPr>
          <w:ilvl w:val="1"/>
          <w:numId w:val="3"/>
        </w:numPr>
      </w:pPr>
      <w:r>
        <w:t xml:space="preserve">由于投射线垂直于投影面，所以投影能够真实反映物体的形状和尺寸</w:t>
      </w:r>
    </w:p>
    <w:p>
      <w:pPr>
        <w:pStyle w:val="text"/>
        <w:numPr>
          <w:ilvl w:val="1"/>
          <w:numId w:val="3"/>
        </w:numPr>
      </w:pPr>
      <w:r>
        <w:t xml:space="preserve">投影图形与原物体相似，保持了几何相似性</w:t>
      </w:r>
    </w:p>
    <w:p>
      <w:pPr>
        <w:pStyle w:val="text"/>
        <w:numPr>
          <w:ilvl w:val="1"/>
          <w:numId w:val="3"/>
        </w:numPr>
      </w:pPr>
      <w:r>
        <w:t xml:space="preserve">这种特性使得正投影成为工程制图的标准方法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斜投影分析：</w:t>
      </w:r>
    </w:p>
    <w:p>
      <w:pPr>
        <w:pStyle w:val="text"/>
        <w:numPr>
          <w:ilvl w:val="1"/>
          <w:numId w:val="3"/>
        </w:numPr>
      </w:pPr>
      <w:r>
        <w:t xml:space="preserve">由于投射线与投影面成 30 度角，导致投影图形发生拉伸变形</w:t>
      </w:r>
    </w:p>
    <w:p>
      <w:pPr>
        <w:pStyle w:val="text"/>
        <w:numPr>
          <w:ilvl w:val="1"/>
          <w:numId w:val="3"/>
        </w:numPr>
      </w:pPr>
      <w:r>
        <w:t xml:space="preserve">变形比例为 1/cos (30°) ≈ 1.1547，与测量结果一致</w:t>
      </w:r>
    </w:p>
    <w:p>
      <w:pPr>
        <w:pStyle w:val="text"/>
        <w:numPr>
          <w:ilvl w:val="1"/>
          <w:numId w:val="3"/>
        </w:numPr>
      </w:pPr>
      <w:r>
        <w:t xml:space="preserve">斜投影产生的立体感更强，适合用于视觉表现</w:t>
      </w:r>
    </w:p>
    <w:p>
      <w:pPr>
        <w:pStyle w:val="Heading2"/>
      </w:pPr>
      <w:r>
        <w:t xml:space="preserve">八、实验结论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概念验证：</w:t>
      </w:r>
      <w:r>
        <w:t xml:space="preserve"> 成功验证了正投影和斜投影的基本概念和特点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主要区别：</w:t>
      </w:r>
    </w:p>
    <w:p>
      <w:pPr>
        <w:pStyle w:val="text"/>
        <w:numPr>
          <w:ilvl w:val="1"/>
          <w:numId w:val="3"/>
        </w:numPr>
      </w:pPr>
      <w:r>
        <w:t xml:space="preserve">正投影的投射线垂直于投影面，斜投影的投射线与投影面成一定角度</w:t>
      </w:r>
    </w:p>
    <w:p>
      <w:pPr>
        <w:pStyle w:val="text"/>
        <w:numPr>
          <w:ilvl w:val="1"/>
          <w:numId w:val="3"/>
        </w:numPr>
      </w:pPr>
      <w:r>
        <w:t xml:space="preserve">正投影能真实反映物体尺寸，斜投影会产生变形</w:t>
      </w:r>
    </w:p>
    <w:p>
      <w:pPr>
        <w:pStyle w:val="text"/>
        <w:numPr>
          <w:ilvl w:val="1"/>
          <w:numId w:val="3"/>
        </w:numPr>
      </w:pPr>
      <w:r>
        <w:t xml:space="preserve">正投影适合工程制图，斜投影适合艺术表现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数学关系：</w:t>
      </w:r>
    </w:p>
    <w:p>
      <w:pPr>
        <w:pStyle w:val="text"/>
        <w:numPr>
          <w:ilvl w:val="1"/>
          <w:numId w:val="3"/>
        </w:numPr>
      </w:pPr>
      <w:r>
        <w:t xml:space="preserve">斜投影的变形比例为 1/cosθ，其中 θ 为投射线与投影面的夹角</w:t>
      </w:r>
    </w:p>
    <w:p>
      <w:pPr>
        <w:pStyle w:val="text"/>
        <w:numPr>
          <w:ilvl w:val="1"/>
          <w:numId w:val="3"/>
        </w:numPr>
      </w:pPr>
      <w:r>
        <w:t xml:space="preserve">当 θ=0° 时，斜投影变为正投影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应用价值：</w:t>
      </w:r>
    </w:p>
    <w:p>
      <w:pPr>
        <w:pStyle w:val="text"/>
        <w:numPr>
          <w:ilvl w:val="1"/>
          <w:numId w:val="3"/>
        </w:numPr>
      </w:pPr>
      <w:r>
        <w:t xml:space="preserve">正投影：机械制造、建筑设计、工程制图等</w:t>
      </w:r>
    </w:p>
    <w:p>
      <w:pPr>
        <w:pStyle w:val="text"/>
        <w:numPr>
          <w:ilvl w:val="1"/>
          <w:numId w:val="3"/>
        </w:numPr>
      </w:pPr>
      <w:r>
        <w:t xml:space="preserve">斜投影：广告设计、建筑效果图、艺术创作等</w:t>
      </w:r>
    </w:p>
    <w:p>
      <w:pPr>
        <w:pStyle w:val="Heading2"/>
      </w:pPr>
      <w:r>
        <w:t xml:space="preserve">九、实验反思与改进</w:t>
      </w:r>
    </w:p>
    <w:p>
      <w:pPr>
        <w:pStyle w:val="Heading3"/>
      </w:pPr>
      <w:r>
        <w:t xml:space="preserve">9.1 实验优点</w:t>
      </w:r>
    </w:p>
    <w:p>
      <w:pPr>
        <w:pStyle w:val="text"/>
        <w:numPr>
          <w:ilvl w:val="0"/>
          <w:numId w:val="3"/>
        </w:numPr>
      </w:pPr>
      <w:r>
        <w:t xml:space="preserve">使用 GeoGebra 软件直观展示了投影过程</w:t>
      </w:r>
    </w:p>
    <w:p>
      <w:pPr>
        <w:pStyle w:val="text"/>
        <w:numPr>
          <w:ilvl w:val="0"/>
          <w:numId w:val="3"/>
        </w:numPr>
      </w:pPr>
      <w:r>
        <w:t xml:space="preserve">数据测量准确，验证了理论公式</w:t>
      </w:r>
    </w:p>
    <w:p>
      <w:pPr>
        <w:pStyle w:val="text"/>
        <w:numPr>
          <w:ilvl w:val="0"/>
          <w:numId w:val="3"/>
        </w:numPr>
      </w:pPr>
      <w:r>
        <w:t xml:space="preserve">实验步骤清晰，可重复性强</w:t>
      </w:r>
    </w:p>
    <w:p>
      <w:pPr>
        <w:pStyle w:val="Heading3"/>
      </w:pPr>
      <w:r>
        <w:t xml:space="preserve">9.2 存在问题</w:t>
      </w:r>
    </w:p>
    <w:p>
      <w:pPr>
        <w:pStyle w:val="text"/>
        <w:numPr>
          <w:ilvl w:val="0"/>
          <w:numId w:val="3"/>
        </w:numPr>
      </w:pPr>
      <w:r>
        <w:t xml:space="preserve">实验只使用了正方体一种几何体</w:t>
      </w:r>
    </w:p>
    <w:p>
      <w:pPr>
        <w:pStyle w:val="text"/>
        <w:numPr>
          <w:ilvl w:val="0"/>
          <w:numId w:val="3"/>
        </w:numPr>
      </w:pPr>
      <w:r>
        <w:t xml:space="preserve">投影角度设置较为单一</w:t>
      </w:r>
    </w:p>
    <w:p>
      <w:pPr>
        <w:pStyle w:val="text"/>
        <w:numPr>
          <w:ilvl w:val="0"/>
          <w:numId w:val="3"/>
        </w:numPr>
      </w:pPr>
      <w:r>
        <w:t xml:space="preserve">缺乏实际物体的投影验证</w:t>
      </w:r>
    </w:p>
    <w:p>
      <w:pPr>
        <w:pStyle w:val="Heading3"/>
      </w:pPr>
      <w:r>
        <w:t xml:space="preserve">9.3 改进建议</w:t>
      </w:r>
    </w:p>
    <w:p>
      <w:pPr>
        <w:pStyle w:val="text"/>
        <w:numPr>
          <w:ilvl w:val="0"/>
          <w:numId w:val="3"/>
        </w:numPr>
      </w:pPr>
      <w:r>
        <w:t xml:space="preserve">增加不同形状几何体的投影实验</w:t>
      </w:r>
    </w:p>
    <w:p>
      <w:pPr>
        <w:pStyle w:val="text"/>
        <w:numPr>
          <w:ilvl w:val="0"/>
          <w:numId w:val="3"/>
        </w:numPr>
      </w:pPr>
      <w:r>
        <w:t xml:space="preserve">尝试不同投影角度的对比</w:t>
      </w:r>
    </w:p>
    <w:p>
      <w:pPr>
        <w:pStyle w:val="text"/>
        <w:numPr>
          <w:ilvl w:val="0"/>
          <w:numId w:val="3"/>
        </w:numPr>
      </w:pPr>
      <w:r>
        <w:t xml:space="preserve">结合实际物体进行投影练习</w:t>
      </w:r>
    </w:p>
    <w:p>
      <w:pPr>
        <w:pStyle w:val="Heading2"/>
      </w:pPr>
      <w:r>
        <w:t xml:space="preserve">十、思考题</w:t>
      </w:r>
    </w:p>
    <w:p>
      <w:pPr>
        <w:pStyle w:val="text"/>
        <w:numPr>
          <w:ilvl w:val="0"/>
          <w:numId w:val="12"/>
        </w:numPr>
      </w:pPr>
      <w:r>
        <w:t xml:space="preserve">为什么工程制图主要采用正投影而不是斜投影？</w:t>
      </w:r>
    </w:p>
    <w:p>
      <w:pPr>
        <w:pStyle w:val="text"/>
        <w:numPr>
          <w:ilvl w:val="0"/>
          <w:numId w:val="12"/>
        </w:numPr>
      </w:pPr>
      <w:r>
        <w:t xml:space="preserve">如何在斜投影中控制变形程度？</w:t>
      </w:r>
    </w:p>
    <w:p>
      <w:pPr>
        <w:pStyle w:val="text"/>
        <w:numPr>
          <w:ilvl w:val="0"/>
          <w:numId w:val="12"/>
        </w:numPr>
      </w:pPr>
      <w:r>
        <w:t xml:space="preserve">除了正投影和斜投影，还有哪些投影方式？它们各有什么特点？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text"/>
      </w:pPr>
      <w:r>
        <w:rPr>
          <w:b/>
          <w:bCs/>
        </w:rPr>
        <w:t xml:space="preserve">实验报告完成时间：</w:t>
      </w:r>
      <w:r>
        <w:t xml:space="preserve"> 2025 年 10 月 24 日</w:t>
      </w:r>
    </w:p>
    <w:p>
      <w:pPr>
        <w:pStyle w:val="text"/>
      </w:pPr>
      <w:r>
        <w:rPr>
          <w:b/>
          <w:bCs/>
        </w:rPr>
        <w:t xml:space="preserve">实验报告成绩：</w:t>
      </w:r>
      <w:r>
        <w:t xml:space="preserve"> ________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2025-10-24T01:19:19.085Z</dcterms:created>
  <dcterms:modified xsi:type="dcterms:W3CDTF">2025-10-24T01:19:19.085Z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