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4C" w:rsidRDefault="0026584C" w:rsidP="0026584C">
      <w:pPr>
        <w:pStyle w:val="a3"/>
        <w:jc w:val="both"/>
        <w:rPr>
          <w:lang w:eastAsia="zh-CN"/>
        </w:rPr>
      </w:pPr>
      <w:r>
        <w:rPr>
          <w:rFonts w:cs="Times New Roman"/>
          <w:b/>
          <w:bCs/>
          <w:szCs w:val="20"/>
        </w:rPr>
        <w:t xml:space="preserve">Table </w:t>
      </w:r>
      <w:r>
        <w:rPr>
          <w:rFonts w:cs="Times New Roman"/>
          <w:b/>
          <w:szCs w:val="20"/>
          <w:lang w:eastAsia="zh-CN"/>
        </w:rPr>
        <w:t>7</w:t>
      </w:r>
      <w:r>
        <w:rPr>
          <w:rFonts w:cs="Times New Roman"/>
          <w:szCs w:val="20"/>
          <w:lang w:eastAsia="zh-CN"/>
        </w:rPr>
        <w:t xml:space="preserve"> </w:t>
      </w:r>
      <w:r>
        <w:rPr>
          <w:rFonts w:hint="eastAsia"/>
        </w:rPr>
        <w:t xml:space="preserve">Statistics of </w:t>
      </w:r>
      <w:r>
        <w:rPr>
          <w:rFonts w:hint="eastAsia"/>
          <w:lang w:eastAsia="zh-CN"/>
        </w:rPr>
        <w:t>core</w:t>
      </w:r>
      <w:r>
        <w:rPr>
          <w:rFonts w:hint="eastAsia"/>
        </w:rPr>
        <w:t xml:space="preserve"> nodes in</w:t>
      </w:r>
      <w:r>
        <w:rPr>
          <w:rFonts w:hint="eastAsia"/>
          <w:lang w:eastAsia="zh-CN"/>
        </w:rPr>
        <w:t xml:space="preserve"> main</w:t>
      </w:r>
      <w:r>
        <w:rPr>
          <w:rFonts w:hint="eastAsia"/>
        </w:rPr>
        <w:t xml:space="preserve"> evolution path</w:t>
      </w:r>
      <w:r>
        <w:rPr>
          <w:rFonts w:hint="eastAsia"/>
          <w:lang w:eastAsia="zh-CN"/>
        </w:rPr>
        <w:t xml:space="preserve">s of </w:t>
      </w:r>
      <w:r>
        <w:rPr>
          <w:rFonts w:hint="eastAsia"/>
        </w:rPr>
        <w:t>LIS</w:t>
      </w:r>
      <w:r>
        <w:rPr>
          <w:rFonts w:hint="eastAsia"/>
          <w:lang w:eastAsia="zh-CN"/>
        </w:rPr>
        <w:t xml:space="preserve"> discipline</w:t>
      </w:r>
    </w:p>
    <w:tbl>
      <w:tblPr>
        <w:tblW w:w="154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2386"/>
        <w:gridCol w:w="2413"/>
        <w:gridCol w:w="2512"/>
        <w:gridCol w:w="2913"/>
        <w:gridCol w:w="2300"/>
        <w:gridCol w:w="2512"/>
      </w:tblGrid>
      <w:tr w:rsidR="0026584C" w:rsidTr="00725B4E">
        <w:tc>
          <w:tcPr>
            <w:tcW w:w="425" w:type="dxa"/>
          </w:tcPr>
          <w:p w:rsidR="0026584C" w:rsidRDefault="0026584C" w:rsidP="005567DF">
            <w:pPr>
              <w:pStyle w:val="a3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2019</w:t>
            </w:r>
          </w:p>
        </w:tc>
      </w:tr>
      <w:tr w:rsidR="0026584C" w:rsidTr="00725B4E">
        <w:tc>
          <w:tcPr>
            <w:tcW w:w="425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1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eastAsia="zh-CN"/>
              </w:rPr>
              <w:t>ontology, information retrieval, semantic web, methodology, classification</w:t>
            </w: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widowControl/>
              <w:autoSpaceDE/>
              <w:autoSpaceDN/>
              <w:spacing w:line="200" w:lineRule="exact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electronic health record, health information technology, data mining, standards, governance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electronic health record, machine learning, natural language processing, precision medicine, text mining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electronic health record,</w:t>
            </w:r>
          </w:p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patient safety, clinical decision support, natural language processing, health information technology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electronic health record,</w:t>
            </w:r>
          </w:p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data sharing, patient safety, health information technology, data quality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ascii="Cambria Math" w:hAnsi="Cambria Math" w:cs="Cambria Math"/>
                <w:sz w:val="18"/>
                <w:szCs w:val="18"/>
                <w:lang w:eastAsia="zh-CN"/>
              </w:rPr>
              <w:t>∅</w:t>
            </w:r>
          </w:p>
        </w:tc>
      </w:tr>
      <w:tr w:rsidR="0026584C" w:rsidTr="00725B4E">
        <w:tc>
          <w:tcPr>
            <w:tcW w:w="425" w:type="dxa"/>
            <w:vMerge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widowControl/>
              <w:autoSpaceDE/>
              <w:autoSpaceDN/>
              <w:spacing w:line="200" w:lineRule="exact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information retrieval, natural language processing, digital library, classification, activities and operations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6584C" w:rsidTr="00725B4E">
        <w:tc>
          <w:tcPr>
            <w:tcW w:w="425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1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academic library, information literacy, library, open access, china</w:t>
            </w: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information literacy, library, case study, librarianship, students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academic library, information literacy, library, evaluation, collaboration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academic library, information literacy, higher education, library, library instruction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information literacy, academic library, education, collaboration, library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academic library, information literacy, higher education, library, library instruction</w:t>
            </w:r>
          </w:p>
        </w:tc>
      </w:tr>
      <w:tr w:rsidR="0026584C" w:rsidTr="00725B4E">
        <w:tc>
          <w:tcPr>
            <w:tcW w:w="425" w:type="dxa"/>
            <w:vMerge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widowControl/>
              <w:autoSpaceDE/>
              <w:autoSpaceDN/>
              <w:spacing w:line="200" w:lineRule="exact"/>
              <w:jc w:val="both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academic library, public library, user study, document delivery, interlibrary loan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digital library, ontology, information retrieval, metadata, user study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classification, information behaviour, documentation, document, information</w:t>
            </w:r>
          </w:p>
        </w:tc>
      </w:tr>
      <w:tr w:rsidR="0026584C" w:rsidTr="00725B4E">
        <w:trPr>
          <w:trHeight w:val="868"/>
        </w:trPr>
        <w:tc>
          <w:tcPr>
            <w:tcW w:w="425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1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social media, internet, facebook, twitter, social network</w:t>
            </w: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social media, trust, twitter, satisfaction, cloud computing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social media, china, privacy, facebook, twitter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trust, e-government, privacy, adoption, digital divide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social media, big data, social network, twitter, facebook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machine learning, electronic health record, big data, information retrieval, </w:t>
            </w:r>
          </w:p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natural language processing</w:t>
            </w:r>
          </w:p>
        </w:tc>
      </w:tr>
      <w:tr w:rsidR="0026584C" w:rsidTr="00725B4E">
        <w:tc>
          <w:tcPr>
            <w:tcW w:w="425" w:type="dxa"/>
            <w:vMerge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knowledge management, innovation, knowledge sharing, information technology, information system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knowledge management, knowledge sharing, innovation, case study, information technology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knowledge management, knowledge sharing, innovation, case study, information technology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  <w:u w:val="single"/>
              </w:rPr>
              <w:t>adoption, structural equation modelling, e-government, digital divide, case study</w:t>
            </w:r>
          </w:p>
        </w:tc>
      </w:tr>
      <w:tr w:rsidR="0026584C" w:rsidTr="00725B4E">
        <w:trPr>
          <w:trHeight w:val="90"/>
        </w:trPr>
        <w:tc>
          <w:tcPr>
            <w:tcW w:w="425" w:type="dxa"/>
            <w:vMerge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widowControl/>
              <w:autoSpaceDE/>
              <w:autoSpaceDN/>
              <w:spacing w:line="200" w:lineRule="exact"/>
              <w:jc w:val="both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social media, twitter, facebook, social network, social capital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social media, facebook, twitter, social network, internet</w:t>
            </w:r>
          </w:p>
        </w:tc>
      </w:tr>
      <w:tr w:rsidR="0026584C" w:rsidTr="00725B4E">
        <w:tc>
          <w:tcPr>
            <w:tcW w:w="425" w:type="dxa"/>
            <w:vMerge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knowledge management, knowledge sharing, innovation, trust, china</w:t>
            </w:r>
          </w:p>
        </w:tc>
      </w:tr>
      <w:tr w:rsidR="0026584C" w:rsidTr="00725B4E">
        <w:tc>
          <w:tcPr>
            <w:tcW w:w="425" w:type="dxa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1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knowledge management, innovation, knowledge sharing, collaboration, </w:t>
            </w:r>
          </w:p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knowledge transfer</w:t>
            </w: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knowledge management, knowledge, knowledge sharing, innovation, collaboration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classification, knowledge, information, thesauri, wikipedia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classification, knowledge organization, ontology, metadata, information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ascii="Cambria Math" w:hAnsi="Cambria Math" w:cs="Cambria Math"/>
                <w:sz w:val="18"/>
                <w:szCs w:val="18"/>
                <w:lang w:eastAsia="zh-CN"/>
              </w:rPr>
              <w:t>∅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ascii="Cambria Math" w:hAnsi="Cambria Math" w:cs="Cambria Math"/>
                <w:sz w:val="18"/>
                <w:szCs w:val="18"/>
                <w:lang w:eastAsia="zh-CN"/>
              </w:rPr>
              <w:t>∅</w:t>
            </w:r>
          </w:p>
        </w:tc>
      </w:tr>
      <w:tr w:rsidR="0026584C" w:rsidTr="00725B4E">
        <w:tc>
          <w:tcPr>
            <w:tcW w:w="425" w:type="dxa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1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bibliometrics, citation analysis, web of science, research evaluation, citation</w:t>
            </w: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bibliometrics, citation analysis, open access, scientometrics, altmetrics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bibliometrics, citation analysis, social network analysis, scientometrics, h-index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bibliometrics, citation analysis, web of science, research evaluation, altmetrics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bibliometrics, citation analysis, scientometrics, altmetrics, open access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bibliometrics, scholarly communication, citation analysis, research evaluation, open access</w:t>
            </w:r>
          </w:p>
        </w:tc>
      </w:tr>
      <w:tr w:rsidR="0026584C" w:rsidTr="00725B4E">
        <w:tc>
          <w:tcPr>
            <w:tcW w:w="425" w:type="dxa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1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38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qualitative, lived experience, health care, illness and disease, interviews</w:t>
            </w:r>
          </w:p>
        </w:tc>
        <w:tc>
          <w:tcPr>
            <w:tcW w:w="24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qualitative, health care, interviews, grounded theory, illness and disease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qualitative, health care, interviews, relationships,</w:t>
            </w:r>
          </w:p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 illness and disease</w:t>
            </w:r>
          </w:p>
        </w:tc>
        <w:tc>
          <w:tcPr>
            <w:tcW w:w="291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qualitative, interviews, health care, australia, communication</w:t>
            </w:r>
          </w:p>
        </w:tc>
        <w:tc>
          <w:tcPr>
            <w:tcW w:w="2300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qualitative, qualitative method, health care, interviews, canada</w:t>
            </w:r>
          </w:p>
        </w:tc>
        <w:tc>
          <w:tcPr>
            <w:tcW w:w="251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qualitative, health, canada, lived experience, </w:t>
            </w:r>
          </w:p>
          <w:p w:rsidR="0026584C" w:rsidRDefault="0026584C" w:rsidP="005567DF">
            <w:pPr>
              <w:pStyle w:val="a3"/>
              <w:spacing w:line="200" w:lineRule="exact"/>
              <w:jc w:val="both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mental health and illness</w:t>
            </w:r>
          </w:p>
        </w:tc>
      </w:tr>
    </w:tbl>
    <w:p w:rsidR="0026584C" w:rsidRDefault="0026584C" w:rsidP="0026584C">
      <w:pPr>
        <w:rPr>
          <w:rFonts w:cs="Times New Roman"/>
          <w:b/>
          <w:szCs w:val="20"/>
          <w:lang w:eastAsia="zh-CN"/>
        </w:rPr>
      </w:pPr>
      <w:r>
        <w:rPr>
          <w:rFonts w:cs="Times New Roman"/>
          <w:b/>
          <w:szCs w:val="20"/>
          <w:lang w:eastAsia="zh-CN"/>
        </w:rPr>
        <w:br w:type="page"/>
      </w:r>
    </w:p>
    <w:p w:rsidR="0026584C" w:rsidRDefault="0026584C" w:rsidP="0026584C">
      <w:pPr>
        <w:pStyle w:val="a3"/>
        <w:jc w:val="both"/>
        <w:rPr>
          <w:lang w:eastAsia="zh-CN"/>
        </w:rPr>
      </w:pPr>
      <w:r>
        <w:rPr>
          <w:rFonts w:cs="Times New Roman"/>
          <w:b/>
          <w:bCs/>
          <w:szCs w:val="20"/>
        </w:rPr>
        <w:lastRenderedPageBreak/>
        <w:t xml:space="preserve">Table </w:t>
      </w:r>
      <w:r>
        <w:rPr>
          <w:rFonts w:cs="Times New Roman"/>
          <w:b/>
          <w:szCs w:val="20"/>
          <w:lang w:eastAsia="zh-CN"/>
        </w:rPr>
        <w:t>8</w:t>
      </w:r>
      <w:r>
        <w:rPr>
          <w:rFonts w:cs="Times New Roman"/>
          <w:szCs w:val="20"/>
          <w:lang w:eastAsia="zh-CN"/>
        </w:rPr>
        <w:t xml:space="preserve"> </w:t>
      </w:r>
      <w:r>
        <w:rPr>
          <w:rFonts w:hint="eastAsia"/>
        </w:rPr>
        <w:t xml:space="preserve">Statistics of </w:t>
      </w:r>
      <w:r>
        <w:rPr>
          <w:rFonts w:hint="eastAsia"/>
          <w:lang w:eastAsia="zh-CN"/>
        </w:rPr>
        <w:t>core</w:t>
      </w:r>
      <w:r>
        <w:rPr>
          <w:rFonts w:hint="eastAsia"/>
        </w:rPr>
        <w:t xml:space="preserve"> nodes in</w:t>
      </w:r>
      <w:r>
        <w:rPr>
          <w:rFonts w:hint="eastAsia"/>
          <w:lang w:eastAsia="zh-CN"/>
        </w:rPr>
        <w:t xml:space="preserve"> main</w:t>
      </w:r>
      <w:r>
        <w:rPr>
          <w:rFonts w:hint="eastAsia"/>
        </w:rPr>
        <w:t xml:space="preserve"> evolution path</w:t>
      </w:r>
      <w:r>
        <w:rPr>
          <w:rFonts w:hint="eastAsia"/>
          <w:lang w:eastAsia="zh-CN"/>
        </w:rPr>
        <w:t>s of C</w:t>
      </w:r>
      <w:r>
        <w:rPr>
          <w:rFonts w:hint="eastAsia"/>
        </w:rPr>
        <w:t>S</w:t>
      </w:r>
      <w:r>
        <w:rPr>
          <w:rFonts w:hint="eastAsia"/>
          <w:lang w:eastAsia="zh-CN"/>
        </w:rPr>
        <w:t xml:space="preserve"> discipline</w:t>
      </w:r>
    </w:p>
    <w:tbl>
      <w:tblPr>
        <w:tblStyle w:val="a5"/>
        <w:tblW w:w="15424" w:type="dxa"/>
        <w:tblInd w:w="-743" w:type="dxa"/>
        <w:tblLook w:val="04A0" w:firstRow="1" w:lastRow="0" w:firstColumn="1" w:lastColumn="0" w:noHBand="0" w:noVBand="1"/>
      </w:tblPr>
      <w:tblGrid>
        <w:gridCol w:w="360"/>
        <w:gridCol w:w="2226"/>
        <w:gridCol w:w="2563"/>
        <w:gridCol w:w="2562"/>
        <w:gridCol w:w="2588"/>
        <w:gridCol w:w="2562"/>
        <w:gridCol w:w="2563"/>
      </w:tblGrid>
      <w:tr w:rsidR="0026584C" w:rsidTr="00725B4E">
        <w:tc>
          <w:tcPr>
            <w:tcW w:w="360" w:type="dxa"/>
          </w:tcPr>
          <w:p w:rsidR="0026584C" w:rsidRDefault="0026584C" w:rsidP="005567DF">
            <w:pPr>
              <w:pStyle w:val="a3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2019</w:t>
            </w:r>
          </w:p>
        </w:tc>
      </w:tr>
      <w:tr w:rsidR="0026584C" w:rsidTr="00725B4E">
        <w:tc>
          <w:tcPr>
            <w:tcW w:w="360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cloud computing, security, quality of service, privacy, internet of things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widowControl/>
              <w:autoSpaceDE/>
              <w:autoSpaceDN/>
              <w:spacing w:line="2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u w:val="single"/>
                <w:lang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security, privacy, cryptography, authentication, trust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cloud computing,</w:t>
            </w:r>
            <w:r>
              <w:rPr>
                <w:rFonts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sz w:val="18"/>
                <w:szCs w:val="18"/>
              </w:rPr>
              <w:t>big data, mapreduce, performance evaluation, virtualization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ascii="Cambria Math" w:hAnsi="Cambria Math" w:cs="Cambria Math"/>
                <w:sz w:val="18"/>
                <w:szCs w:val="18"/>
                <w:lang w:eastAsia="zh-CN"/>
              </w:rPr>
              <w:t>∅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ascii="Cambria Math" w:hAnsi="Cambria Math" w:cs="Cambria Math"/>
                <w:sz w:val="18"/>
                <w:szCs w:val="18"/>
                <w:lang w:eastAsia="zh-CN"/>
              </w:rPr>
              <w:t>∅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ascii="Cambria Math" w:hAnsi="Cambria Math" w:cs="Cambria Math"/>
                <w:sz w:val="18"/>
                <w:szCs w:val="18"/>
                <w:lang w:eastAsia="zh-CN"/>
              </w:rPr>
              <w:t>∅</w:t>
            </w:r>
          </w:p>
        </w:tc>
      </w:tr>
      <w:tr w:rsidR="0026584C" w:rsidTr="00725B4E">
        <w:tc>
          <w:tcPr>
            <w:tcW w:w="360" w:type="dxa"/>
            <w:vMerge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widowControl/>
              <w:autoSpaceDE/>
              <w:autoSpaceDN/>
              <w:spacing w:line="200" w:lineRule="exact"/>
              <w:rPr>
                <w:rFonts w:ascii="Times New Roman" w:eastAsia="宋体" w:hAnsi="Times New Roman" w:cs="Times New Roman"/>
                <w:iCs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cloud computing, scheduling, big data, quality of service, virtualization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security, privacy, authentication, cryptography,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access control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</w:p>
        </w:tc>
      </w:tr>
      <w:tr w:rsidR="0026584C" w:rsidTr="00725B4E">
        <w:tc>
          <w:tcPr>
            <w:tcW w:w="360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performance, algorithm, design, wireless sensor network, reliability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 xml:space="preserve">wireless sensor network,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 xml:space="preserve">energy efficiency, routing, wireless network,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cognitive radio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 xml:space="preserve">wireless sensor network,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energy efficiency,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 xml:space="preserve"> internet of things,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scheduling, routing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internet of things,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 xml:space="preserve">cloud computing,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wireless sensor network,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security,</w:t>
            </w:r>
            <w:r>
              <w:rPr>
                <w:rFonts w:cs="Times New Roman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energy efficiency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internet of things,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 xml:space="preserve">cloud computing,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wireless sensor network,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security, energy efficiency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internet of things,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 xml:space="preserve">cloud computing, security,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wireless sensor network,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energy efficiency</w:t>
            </w:r>
          </w:p>
        </w:tc>
      </w:tr>
      <w:tr w:rsidR="0026584C" w:rsidTr="00725B4E">
        <w:tc>
          <w:tcPr>
            <w:tcW w:w="360" w:type="dxa"/>
            <w:vMerge/>
            <w:vAlign w:val="center"/>
          </w:tcPr>
          <w:p w:rsidR="0026584C" w:rsidRDefault="0026584C" w:rsidP="005567DF">
            <w:pPr>
              <w:pStyle w:val="a3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widowControl/>
              <w:autoSpaceDE/>
              <w:autoSpaceDN/>
              <w:spacing w:line="200" w:lineRule="exact"/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algorithm, performance, design, theory, experimentation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algorithm, performance, design, reliability, theory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algorithm, performance, reliability, design,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field programmable gate array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</w:p>
        </w:tc>
      </w:tr>
      <w:tr w:rsidR="0026584C" w:rsidTr="00725B4E">
        <w:tc>
          <w:tcPr>
            <w:tcW w:w="360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ontology, social media, social network, knowledge management, semantic web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security, privacy, cryptography, authentication, trust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security, privacy, authentication, cryptography, access control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big data, social media, social network, ontology,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electronic health record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ontology, simulation, virtual reality, software engineering, performance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  <w:u w:val="single"/>
              </w:rPr>
              <w:t>cryptography, computational complexity, image encryption, algorithm, finite field</w:t>
            </w:r>
          </w:p>
        </w:tc>
      </w:tr>
      <w:tr w:rsidR="0026584C" w:rsidTr="00725B4E">
        <w:tc>
          <w:tcPr>
            <w:tcW w:w="360" w:type="dxa"/>
            <w:vMerge/>
            <w:vAlign w:val="center"/>
          </w:tcPr>
          <w:p w:rsidR="0026584C" w:rsidRDefault="0026584C" w:rsidP="005567DF">
            <w:pPr>
              <w:pStyle w:val="a3"/>
              <w:ind w:left="360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data mining, ontology, social media, social network,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 xml:space="preserve"> text mining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ontology, social media, social network, recommender system, electronic health record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  <w:u w:val="single"/>
              </w:rPr>
              <w:t>social network, recommender system, bibliometrics, complex network, community detection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ontology, recommender system, social network, virtual reality, collaborative filtering</w:t>
            </w:r>
          </w:p>
        </w:tc>
      </w:tr>
      <w:tr w:rsidR="0026584C" w:rsidTr="00725B4E">
        <w:tc>
          <w:tcPr>
            <w:tcW w:w="360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genetic algorithm, neural network, optimization, particle</w:t>
            </w:r>
            <w:r>
              <w:rPr>
                <w:rFonts w:cs="Times New Roman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sz w:val="18"/>
                <w:szCs w:val="18"/>
              </w:rPr>
              <w:t>swarm optimization, simulation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genetic algorithm, optimization, particle swarm optimization, evolutionary algorithm, multi-objective optimization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optimization, genetic algorithm, particle swarm optimization, multi-objective optimization, evolutionary algorithm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neural network, adaptive control, stability, nonlinear system, multi-agent system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optimization, genetic algorithm, particle swarm optimization, multi-objective optimization, evolutionary algorithm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adaptive control, nonlinear system, multi-agent system, stability, sliding mode control</w:t>
            </w:r>
          </w:p>
        </w:tc>
      </w:tr>
      <w:tr w:rsidR="0026584C" w:rsidTr="00725B4E">
        <w:tc>
          <w:tcPr>
            <w:tcW w:w="360" w:type="dxa"/>
            <w:vMerge/>
            <w:vAlign w:val="center"/>
          </w:tcPr>
          <w:p w:rsidR="0026584C" w:rsidRDefault="0026584C" w:rsidP="005567DF">
            <w:pPr>
              <w:pStyle w:val="a3"/>
              <w:ind w:left="360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adaptive control, multi-agent system, nonlinear system, time-varying delays, synchronization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neural network, adaptive control, multi-agent system, nonlinear system, stability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optimization, genetic algorithm, particle swarm optimization, multi-objective optimization, evolutionary algorithm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 xml:space="preserve">adaptive control, stability, nonlinear system,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 xml:space="preserve">optimal control,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time-varying delay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optimization, genetic algorithm, mathematical model, multi-objective optimization, particle swarm optimization</w:t>
            </w:r>
          </w:p>
        </w:tc>
      </w:tr>
      <w:tr w:rsidR="0026584C" w:rsidTr="00725B4E">
        <w:tc>
          <w:tcPr>
            <w:tcW w:w="360" w:type="dxa"/>
            <w:vMerge w:val="restart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support vector machine, classification, machine learning, clustering,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feature selection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support vector machine, classification, machine learning, feature selection, feature extraction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classification, machine learning, support vector machine, feature extraction, clustering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 xml:space="preserve">classification, support vector machine, machine learning, feature extraction,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</w:rPr>
              <w:t>feature selection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 xml:space="preserve">machine learning, deep learning, convolutional neural network, classification,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feature selection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i/>
                <w:iCs/>
                <w:color w:val="000000"/>
                <w:sz w:val="18"/>
                <w:szCs w:val="18"/>
                <w:u w:val="single"/>
              </w:rPr>
              <w:t>deep learning, convolutional neural network, feature extraction, image segmentation, image classification</w:t>
            </w:r>
          </w:p>
        </w:tc>
      </w:tr>
      <w:tr w:rsidR="0026584C" w:rsidTr="00725B4E">
        <w:tc>
          <w:tcPr>
            <w:tcW w:w="360" w:type="dxa"/>
            <w:vMerge/>
            <w:vAlign w:val="center"/>
          </w:tcPr>
          <w:p w:rsidR="0026584C" w:rsidRDefault="0026584C" w:rsidP="005567DF">
            <w:pPr>
              <w:pStyle w:val="a3"/>
              <w:ind w:left="360"/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feature extraction, image segmentation, support vector machine, image classification, medical image processing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machine learning, classification, support vector machine, feature selection, neural network</w:t>
            </w:r>
          </w:p>
        </w:tc>
      </w:tr>
      <w:tr w:rsidR="0026584C" w:rsidTr="00725B4E">
        <w:tc>
          <w:tcPr>
            <w:tcW w:w="360" w:type="dxa"/>
            <w:vAlign w:val="center"/>
          </w:tcPr>
          <w:p w:rsidR="0026584C" w:rsidRDefault="0026584C" w:rsidP="005567DF">
            <w:pPr>
              <w:pStyle w:val="a3"/>
              <w:numPr>
                <w:ilvl w:val="0"/>
                <w:numId w:val="2"/>
              </w:numPr>
              <w:jc w:val="center"/>
              <w:rPr>
                <w:rFonts w:cs="Times New Roman"/>
                <w:sz w:val="18"/>
                <w:szCs w:val="18"/>
                <w:lang w:eastAsia="zh-CN"/>
              </w:rPr>
            </w:pPr>
          </w:p>
        </w:tc>
        <w:tc>
          <w:tcPr>
            <w:tcW w:w="2226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finite element method, gpu, cuda, finite element, parallel computing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finite element method, gpu, parallel computing, cuda, computational fluid dynamic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gpu, finite element method, finite element, computational fluid dynamic, cuda</w:t>
            </w:r>
          </w:p>
        </w:tc>
        <w:tc>
          <w:tcPr>
            <w:tcW w:w="2588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cs="Times New Roman"/>
                <w:color w:val="000000"/>
                <w:sz w:val="18"/>
                <w:szCs w:val="18"/>
                <w:u w:val="single"/>
              </w:rPr>
              <w:t>gpu, parallel computing, finite element method, cuda, computational fluid dynamic</w:t>
            </w:r>
          </w:p>
        </w:tc>
        <w:tc>
          <w:tcPr>
            <w:tcW w:w="2562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finite element method, gpu, parallel computing,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finite element, </w:t>
            </w:r>
          </w:p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computational fluid dynamic</w:t>
            </w:r>
          </w:p>
        </w:tc>
        <w:tc>
          <w:tcPr>
            <w:tcW w:w="2563" w:type="dxa"/>
            <w:vAlign w:val="center"/>
          </w:tcPr>
          <w:p w:rsidR="0026584C" w:rsidRDefault="0026584C" w:rsidP="005567DF">
            <w:pPr>
              <w:pStyle w:val="a3"/>
              <w:spacing w:line="200" w:lineRule="exact"/>
              <w:rPr>
                <w:rFonts w:cs="Times New Roman"/>
                <w:sz w:val="18"/>
                <w:szCs w:val="18"/>
                <w:lang w:eastAsia="zh-CN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finite element method, gpu, field programmable gate array, parallel computing, cuda</w:t>
            </w:r>
          </w:p>
        </w:tc>
      </w:tr>
    </w:tbl>
    <w:p w:rsidR="002242A4" w:rsidRDefault="002242A4">
      <w:bookmarkStart w:id="0" w:name="_GoBack"/>
      <w:bookmarkEnd w:id="0"/>
    </w:p>
    <w:sectPr w:rsidR="002242A4" w:rsidSect="0026584C">
      <w:pgSz w:w="16840" w:h="11900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667"/>
    <w:multiLevelType w:val="multilevel"/>
    <w:tmpl w:val="2B5D466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00152"/>
    <w:multiLevelType w:val="multilevel"/>
    <w:tmpl w:val="54C00152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4C"/>
    <w:rsid w:val="002242A4"/>
    <w:rsid w:val="0026584C"/>
    <w:rsid w:val="0048112A"/>
    <w:rsid w:val="0048677F"/>
    <w:rsid w:val="007219FF"/>
    <w:rsid w:val="00725B4E"/>
    <w:rsid w:val="007D298F"/>
    <w:rsid w:val="00820B47"/>
    <w:rsid w:val="00920704"/>
    <w:rsid w:val="009D66AB"/>
    <w:rsid w:val="00BE4A1B"/>
    <w:rsid w:val="00D80EEF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97C2D5-E367-804B-A572-4468DEBB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6584C"/>
    <w:pPr>
      <w:widowControl w:val="0"/>
      <w:autoSpaceDE w:val="0"/>
      <w:autoSpaceDN w:val="0"/>
    </w:pPr>
    <w:rPr>
      <w:rFonts w:ascii="Georgia" w:eastAsia="Georgia" w:hAnsi="Georgia" w:cs="Georgia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6584C"/>
    <w:rPr>
      <w:rFonts w:ascii="Times New Roman" w:eastAsia="宋体" w:hAnsi="Times New Roman"/>
      <w:sz w:val="20"/>
      <w:szCs w:val="16"/>
    </w:rPr>
  </w:style>
  <w:style w:type="character" w:customStyle="1" w:styleId="a4">
    <w:name w:val="正文文本 字符"/>
    <w:basedOn w:val="a0"/>
    <w:link w:val="a3"/>
    <w:uiPriority w:val="1"/>
    <w:rsid w:val="0026584C"/>
    <w:rPr>
      <w:rFonts w:ascii="Times New Roman" w:eastAsia="宋体" w:hAnsi="Times New Roman" w:cs="Georgia"/>
      <w:kern w:val="0"/>
      <w:sz w:val="20"/>
      <w:szCs w:val="16"/>
      <w:lang w:eastAsia="en-US" w:bidi="en-US"/>
    </w:rPr>
  </w:style>
  <w:style w:type="table" w:styleId="a5">
    <w:name w:val="Table Grid"/>
    <w:basedOn w:val="a1"/>
    <w:uiPriority w:val="39"/>
    <w:qFormat/>
    <w:rsid w:val="002658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菡 黄</dc:creator>
  <cp:keywords/>
  <dc:description/>
  <cp:lastModifiedBy>菡 黄</cp:lastModifiedBy>
  <cp:revision>2</cp:revision>
  <dcterms:created xsi:type="dcterms:W3CDTF">2021-03-23T11:30:00Z</dcterms:created>
  <dcterms:modified xsi:type="dcterms:W3CDTF">2021-03-23T11:33:00Z</dcterms:modified>
</cp:coreProperties>
</file>