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1200"/>
        <w:jc w:val="center"/>
      </w:pPr>
      <w:r>
        <w:rPr>
          <w:rFonts w:ascii="Calibri" w:hAnsi="Calibri" w:eastAsia="微软雅黑"/>
          <w:b/>
          <w:color w:val="1B4F9C"/>
          <w:sz w:val="52"/>
        </w:rPr>
        <w:t>Beyond the Hall</w:t>
      </w:r>
    </w:p>
    <w:p>
      <w:pPr>
        <w:spacing w:after="40" w:before="0"/>
        <w:jc w:val="center"/>
      </w:pPr>
      <w:r>
        <w:rPr>
          <w:rFonts w:ascii="Calibri" w:hAnsi="Calibri" w:eastAsia="微软雅黑"/>
          <w:b w:val="0"/>
          <w:color w:val="0B1F3F"/>
          <w:sz w:val="30"/>
        </w:rPr>
        <w:t>博彦科技深圳展厅设计施工项目 · 投标汇报</w:t>
      </w:r>
    </w:p>
    <w:p>
      <w:pPr>
        <w:spacing w:after="600" w:before="0"/>
        <w:jc w:val="center"/>
      </w:pPr>
      <w:r>
        <w:rPr>
          <w:rFonts w:ascii="Calibri" w:hAnsi="Calibri" w:eastAsia="微软雅黑"/>
          <w:b/>
          <w:color w:val="008AAB"/>
          <w:sz w:val="26"/>
        </w:rPr>
        <w:t>10 分钟汇报稿（导览式 · 正式版）</w:t>
      </w:r>
    </w:p>
    <w:p>
      <w:pPr>
        <w:spacing w:after="0" w:before="0"/>
        <w:jc w:val="center"/>
      </w:pPr>
      <w:r>
        <w:rPr>
          <w:rFonts w:ascii="Calibri" w:hAnsi="Calibri" w:eastAsia="微软雅黑"/>
          <w:b w:val="0"/>
          <w:color w:val="667080"/>
          <w:sz w:val="18"/>
        </w:rPr>
        <w:t>配合《BeyondTheHall_动态投标汇报》正片播放使用 · 括号内为翻页与动作提示 · 语速约 270 字/分钟</w:t>
      </w:r>
    </w:p>
    <w:p>
      <w:r>
        <w:br w:type="page"/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0:00–0:45 开场致意（P1 封面 → P2 目录）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尊敬的各位领导、各位评审专家：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大家好。感谢博彦科技给予我们汇报的机会。我们本次方案的主题是——Beyond the Hall，展厅之上。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在接下来的十分钟里，我们不逐页宣读图纸，而是换一个视角：请各位以博彦科技一位重要客户的身份，随我从电梯厅出发，将这 480 平方米的展厅完整走一遍，在行进中检验方案的每一处设计。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（翻至目录）参观路线概括为三步：在前厅建立第一印象，在展厅读懂企业实力，在会议室达成合作意向。这条路线，也正是我们为博彦科技每一位来访客户规划的完整接待动线。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0:45–1:30 设计缘起与理念（P3 缘起 → P4 理念 → P5 入厅）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汇报参观之前，请允许我简要说明方案的立意。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（P3，时空照片流浮现）博彦科技三十年，自 1995 年创立至今，业务遍及全球。我们研读企业发展历程后形成的核心判断是：这三十年的积淀，应当让来访者亲身走入，而非仅仅陈列于墙面。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（P4）由此我们提出"三合一"的整体设计理念：</w:t>
      </w:r>
      <w:r>
        <w:rPr>
          <w:rFonts w:ascii="Calibri" w:hAnsi="Calibri" w:eastAsia="微软雅黑"/>
          <w:b/>
          <w:sz w:val="22"/>
        </w:rPr>
        <w:t>前厅立信任之形，展厅显数智之实，空间成流动之库。</w:t>
      </w:r>
      <w:r>
        <w:rPr>
          <w:rFonts w:ascii="Calibri" w:hAnsi="Calibri" w:eastAsia="微软雅黑"/>
          <w:b w:val="0"/>
          <w:sz w:val="22"/>
        </w:rPr>
        <w:t>概括为一句话——整个展厅，是一条完整的信任建立之旅。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（P5）下面，请各位随我进入方案。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1:30–2:30 总体布局与参观动线（P6 现状 → P7 总平面 → P8 动线 → P9 点位）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（P7，分区依次亮起）这是 480 平方米的功能总平面。四大分区清晰明确：A 区前厅接待，承担第一印象与来访登记；B 区序厅，树立企业形象；C、D 两区分别承载企业生态与产品展示；中部布置会议群组与服务核心。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（P8，蓝色动线流动）请各位留意这条蓝色参观动线：自展厅大门进入，单向环绕、不走回头路，沿线内容层层递进。来访客户将依次经历"了解—感受—认同"三个阶段。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（P9）全线共设十五个展示点位，均已编号索引。下面选取关键节点，向各位详细汇报。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2:30–4:00 第一章 · 入口前厅（P11–P16）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（P12）第一章，入口前厅——博彦科技的第一印象。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电梯门开启，来访者首先看到的，（P13）是一面完整的景观落地窗。深圳的城市天际线成为前厅的第一件展品。此处的设计策略是克制：蓝色品牌形象墙与白色接待台构成稳定的品牌界面，将最佳视觉焦点让位于城市景观，以此传递企业的从容与自信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（P14）从另一视角可以看到：接待前台、品牌形象墙与展厅入口处于同一视野。客户在前台登记时，展厅的蓝色门廊已自然进入视线，形成参观的心理预备。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（P15，漫游视频播放）这是前厅空间的动态漫游演示，请各位观看实际空间效果。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（P16）随后，来访者将穿过这道以品牌菱形为母题的"仪式之门"。光线由暗处渐次展开——这是进入核心展区前的情绪转换节点。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4:00–6:00 第二章 · 序厅与展厅（P18–P27）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（P18）进入第二章，企业主展区。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迎宾门电动开启，正对来访者的，是一块 217 寸星图大屏。（P19，数字滚动）23 座国内城市、13 个国家、80 余个交付中心在屏上化作星点，汇聚成"智慧之眼"；2000 余项专利软著如星轨流动。企业的全球布局与技术积淀，在入厅第一时间形成直观震撼。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（P20，大屏视频亮起）需要说明的是，这块大屏是展厅真正的内容引擎。各位现在看到的，即是它在实际空间中播放企业宣传内容的效果。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（P21）大屏一侧，三十年发展时间轴沿弧形展墙展开：1995 初创起步、2001 发展开拓、2006 跨越深耕、2012 上市整合、2016 转型升级、2020 变革创新——脉络清晰，一览三十年。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（P22、P23，星空顶展示）请各位留意天花设计：序厅顶部为整片光纤星空顶，星光明灭、流星划过，配合环境音效，营造沉浸式的空间记忆点，使来访者的停留本身成为传播素材。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（P24）沿弧形展墙进入产品展示区：金融、能源、人工智能三大板块依次展开，完整呈现企业生态与产品体系。（P25–27）数据以流动形态呈现于弧墙之上——产品展示由静态展板升级为可交互的动态内容。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6:00–7:30 第三章 · 会议洽谈区（P28–P34）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（P28）参观动线最终回归中心区域——第三章，多功能会议室。这里是整条动线的收束点：商务洽谈与合作签约的正式场所。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（P29）我们的设计主张是：参观的终点，即合作的起点。（P30，会议室大屏视频）弧形围合的洽谈区与中央智能大屏，使前序参观建立的信任，在此转化为实质性的商务成果。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（P32–34）周边配套两间 4–6 人小会议室及一间中会议室：灰色吸音毛毡墙面、穿孔吸音吊顶、椭圆会议桌；玻璃隔断采用渐变膜处理，兼顾采光与私密。满足日常洽谈与项目协作的多层次需求。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7:30–8:20 方案二 · 备选布局（P35–P39）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（P35）在上述主推方案之外，我们同步提交方案二，供评审比选——同一平面基础上的另一种布局逻辑。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（P36）方案二分区更为开敞，由过廊入展厅，空间豁然开朗。（P37、P38）B 区企业形象以前厅茶座结合品牌形象墙，由光廊引导进入核心展区；（P39）C 区将企业概况、全球布局与产品体验整合为一体化生态展厅。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两个方案各有侧重：方案一重叙事沉浸，方案二重开敞通透，亦可根据使用需求交叉组合深化。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8:20–9:20 实施计划与投资估算（P40 → P41）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（P40）在实施保障方面，本项目计划分四个阶段推进：设计深化、图纸定稿、进场施工、交付验收。采取分段施工组织，确保大厦办公秩序不受影响。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（P41）投资估算方面，全套工程量清单可逐项核对：直接费 116.12 万元；设计服务费按 10% 计 11.97 万元；税金按 9% 计 11.53 万元；</w:t>
      </w:r>
      <w:r>
        <w:rPr>
          <w:rFonts w:ascii="Calibri" w:hAnsi="Calibri" w:eastAsia="微软雅黑"/>
          <w:b/>
          <w:sz w:val="22"/>
        </w:rPr>
        <w:t>装修工程合计 139.61 万元</w:t>
      </w:r>
      <w:r>
        <w:rPr>
          <w:rFonts w:ascii="Calibri" w:hAnsi="Calibri" w:eastAsia="微软雅黑"/>
          <w:b w:val="0"/>
          <w:sz w:val="22"/>
        </w:rPr>
        <w:t>，单方造价约 2900 元。报价包含开荒保洁与物业管理费用，计价口径透明，无隐藏项目。</w:t>
      </w:r>
    </w:p>
    <w:p>
      <w:pPr>
        <w:spacing w:after="160" w:before="280"/>
      </w:pPr>
      <w:r>
        <w:rPr>
          <w:rFonts w:ascii="Calibri" w:hAnsi="Calibri" w:eastAsia="微软雅黑"/>
          <w:b/>
          <w:color w:val="1B4F9C"/>
          <w:sz w:val="26"/>
        </w:rPr>
        <w:t>9:20–10:00 结语（P42）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（P42）各位领导、各位专家，刚才的十分钟，我们代替博彦科技未来的客户，提前走完了这条参观之路：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在景观窗前认识立足深圳的博彦，在星图大屏前认识布局全球的博彦，在三十年时间轴前认识一路走来的博彦——最终，在会议桌前，与博彦达成合作。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这就是我们方案的全部初衷——Beyond the Hall，展厅之上，承载的是博彦科技的下一个三十年。</w:t>
      </w:r>
    </w:p>
    <w:p>
      <w:pPr>
        <w:spacing w:after="140" w:before="0"/>
      </w:pPr>
      <w:r>
        <w:rPr>
          <w:rFonts w:ascii="Calibri" w:hAnsi="Calibri" w:eastAsia="微软雅黑"/>
          <w:b w:val="0"/>
          <w:sz w:val="22"/>
        </w:rPr>
        <w:t>如有幸中标，我们承诺以最优的设计团队与施工组织，保质保量、如期交付。数智共生，BeyondSoft。恳请各位评审支持，谢谢大家！</w:t>
      </w:r>
    </w:p>
    <w:p>
      <w:pPr>
        <w:spacing w:after="160" w:before="360"/>
      </w:pPr>
      <w:r>
        <w:rPr>
          <w:rFonts w:ascii="Calibri" w:hAnsi="Calibri" w:eastAsia="微软雅黑"/>
          <w:b/>
          <w:color w:val="D8742B"/>
          <w:sz w:val="26"/>
        </w:rPr>
        <w:t>使用提示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全程配合自动播放模式（空格键暂停/继续），或按 → 手动控制节奏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P15、P20、P27、P30 四处有视频，口播时留 5–8 秒让画面呈现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P19 数字滚动、P22/23 星空顶为视觉重点，宜放慢语速</w:t>
      </w:r>
    </w:p>
    <w:p>
      <w:pPr>
        <w:pStyle w:val="ListBullet"/>
        <w:spacing w:after="60" w:before="0"/>
      </w:pPr>
      <w:r>
        <w:rPr>
          <w:rFonts w:ascii="Calibri" w:hAnsi="Calibri" w:eastAsia="微软雅黑"/>
          <w:b w:val="0"/>
          <w:sz w:val="21"/>
        </w:rPr>
        <w:t>如需压缩至 8 分钟：方案二一节（7:30–8:20）可精简为两句概述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