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0A14E" w14:textId="77777777" w:rsidR="003338FA" w:rsidRDefault="004255E0" w:rsidP="00BE23D1">
      <w:pPr>
        <w:pStyle w:val="1"/>
        <w:jc w:val="both"/>
        <w:rPr>
          <w:rFonts w:cs="Times New Roman"/>
        </w:rPr>
      </w:pPr>
      <w:bookmarkStart w:id="0" w:name="_Toc386920204"/>
      <w:r w:rsidRPr="00BE497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8CCC3" wp14:editId="62742802">
                <wp:simplePos x="0" y="0"/>
                <wp:positionH relativeFrom="margin">
                  <wp:align>right</wp:align>
                </wp:positionH>
                <wp:positionV relativeFrom="paragraph">
                  <wp:posOffset>175896</wp:posOffset>
                </wp:positionV>
                <wp:extent cx="5753100" cy="87312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3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2F5F5" w14:textId="77777777" w:rsidR="009F2CD3" w:rsidRDefault="009F2CD3" w:rsidP="00085D9F">
                            <w:pPr>
                              <w:spacing w:before="240"/>
                              <w:ind w:firstLineChars="0" w:firstLine="0"/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</w:p>
                          <w:p w14:paraId="4DA29896" w14:textId="77777777" w:rsidR="009F2CD3" w:rsidRDefault="009F2CD3" w:rsidP="00085D9F">
                            <w:pPr>
                              <w:spacing w:before="240"/>
                              <w:ind w:firstLineChars="0" w:firstLine="0"/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4255E0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VR+虚拟</w:t>
                            </w:r>
                            <w:proofErr w:type="gramStart"/>
                            <w:r w:rsidRPr="004255E0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仿真思政课程</w:t>
                            </w:r>
                            <w:proofErr w:type="gramEnd"/>
                          </w:p>
                          <w:p w14:paraId="71C49180" w14:textId="2F8716E6" w:rsidR="009F2CD3" w:rsidRDefault="009F2CD3" w:rsidP="00085D9F">
                            <w:pPr>
                              <w:spacing w:before="240"/>
                              <w:ind w:firstLineChars="0" w:firstLine="0"/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4255E0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线上管理平台</w:t>
                            </w:r>
                          </w:p>
                          <w:p w14:paraId="48BEA2C6" w14:textId="264D16FE" w:rsidR="00BE23D1" w:rsidRDefault="00BE23D1" w:rsidP="00085D9F">
                            <w:pPr>
                              <w:spacing w:before="240"/>
                              <w:ind w:firstLineChars="0" w:firstLine="0"/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</w:p>
                          <w:p w14:paraId="0E737F53" w14:textId="5D82F0BE" w:rsidR="00BE23D1" w:rsidRDefault="00BE23D1" w:rsidP="007E1BBC">
                            <w:pPr>
                              <w:spacing w:before="240"/>
                              <w:ind w:firstLineChars="0" w:firstLine="0"/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</w:pPr>
                          </w:p>
                          <w:p w14:paraId="7B018971" w14:textId="24E41A3C" w:rsidR="009F2CD3" w:rsidRDefault="00BE23D1" w:rsidP="00085D9F">
                            <w:pPr>
                              <w:spacing w:before="240"/>
                              <w:ind w:firstLineChars="0" w:firstLine="0"/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校外部署</w:t>
                            </w:r>
                            <w:r w:rsidR="009F2CD3" w:rsidRPr="008B518E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方案</w:t>
                            </w:r>
                          </w:p>
                          <w:p w14:paraId="0502A472" w14:textId="69E4ACF0" w:rsidR="009F2CD3" w:rsidRDefault="009F2CD3" w:rsidP="00085D9F">
                            <w:pPr>
                              <w:spacing w:before="240"/>
                              <w:ind w:firstLineChars="0" w:firstLine="0"/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14:paraId="04CB6682" w14:textId="77777777" w:rsidR="007E1BBC" w:rsidRDefault="007E1BBC" w:rsidP="00085D9F">
                            <w:pPr>
                              <w:spacing w:before="240"/>
                              <w:ind w:firstLineChars="0" w:firstLine="0"/>
                              <w:jc w:val="center"/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</w:pPr>
                            <w:bookmarkStart w:id="1" w:name="_GoBack"/>
                            <w:bookmarkEnd w:id="1"/>
                          </w:p>
                          <w:p w14:paraId="516B6E92" w14:textId="2F8EE84B" w:rsidR="009F2CD3" w:rsidRPr="001014EF" w:rsidRDefault="009F2CD3" w:rsidP="00085D9F">
                            <w:pPr>
                              <w:spacing w:before="240"/>
                              <w:ind w:firstLineChars="0" w:firstLine="0"/>
                              <w:jc w:val="center"/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1014EF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2</w:t>
                            </w:r>
                            <w:r w:rsidRPr="001014EF"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  <w:t>1</w:t>
                            </w:r>
                            <w:r w:rsidRPr="001014EF"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  <w:t>年</w:t>
                            </w:r>
                            <w:r w:rsidR="007E1BBC"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  <w:t>12</w:t>
                            </w:r>
                            <w:r w:rsidRPr="001014EF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8CCC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01.8pt;margin-top:13.85pt;width:453pt;height:687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6EPwIAAFMEAAAOAAAAZHJzL2Uyb0RvYy54bWysVEtu2zAQ3RfoHQjua1n+JKlgOXATuChg&#10;JAGcImuaIm0BIoclaUvuAdobdNVN9z2Xz9EhJTtu2lXRDTWcN5zPmxlNrhtVkZ2wrgSd07TXp0Ro&#10;DkWp1zn9+Dh/c0WJ80wXrAItcroXjl5PX7+a1CYTA9hAVQhL0Il2WW1yuvHeZEni+EYo5npghEZQ&#10;glXM49Wuk8KyGr2rKhn0+xdJDbYwFrhwDrW3LUin0b+Ugvt7KZ3wpMop5ubjaeO5CmcynbBsbZnZ&#10;lLxLg/1DFoqVGoOeXN0yz8jWln+4UiW34ED6HgeVgJQlF7EGrCbtv6hmuWFGxFqQHGdONLn/55bf&#10;7R4sKYucjijRTGGLDt++Hr7/PPz4QkaBntq4DK2WBu188w4abPNR71AZqm6kVeGL9RDEkej9iVzR&#10;eMJROb4cD9M+Qhyxq8thOhhH+pPn58Y6/16AIkHIqcXuRVLZbuE8poKmR5MQTcO8rKrYwUqTOqcX&#10;Q3T5G4IvKo0PQxFtskHyzarpKltBscfCLLST4Qyflxh8wZx/YBZHARPG8fb3eMgKMAh0EiUbsJ//&#10;pg/22CFEKalxtHLqPm2ZFZRUHzT27m06GoVZjJfR+HKAF3uOrM4RvVU3gNOb4iIZHsVg76ujKC2o&#10;J9yCWYiKENMcY+fUH8Ub3w48bhEXs1k0wukzzC/00vDgOpAWqH1snpg1Hf8eW3cHxyFk2Ys2tLYt&#10;3bOtB1nGHgWCW1Y73nFyY+u6LQurcX6PVs//gukvAAAA//8DAFBLAwQUAAYACAAAACEA+XsmaN8A&#10;AAAIAQAADwAAAGRycy9kb3ducmV2LnhtbEyPwU7DMBBE70j8g7VI3KhNBE2bxqmqSBUSgkNLL9yc&#10;eJtExOsQu23g61lOcNyZ0eybfD25XpxxDJ0nDfczBQKp9rajRsPhbXu3ABGiIWt6T6jhCwOsi+ur&#10;3GTWX2iH531sBJdQyIyGNsYhkzLULToTZn5AYu/oR2cin2Mj7WguXO56mSg1l850xB9aM2DZYv2x&#10;PzkNz+X21eyqxC2++/Lp5bgZPg/vj1rf3kybFYiIU/wLwy8+o0PBTJU/kQ2i18BDooYkTUGwu1Rz&#10;FiqOPagkBVnk8v+A4gcAAP//AwBQSwECLQAUAAYACAAAACEAtoM4kv4AAADhAQAAEwAAAAAAAAAA&#10;AAAAAAAAAAAAW0NvbnRlbnRfVHlwZXNdLnhtbFBLAQItABQABgAIAAAAIQA4/SH/1gAAAJQBAAAL&#10;AAAAAAAAAAAAAAAAAC8BAABfcmVscy8ucmVsc1BLAQItABQABgAIAAAAIQDm4n6EPwIAAFMEAAAO&#10;AAAAAAAAAAAAAAAAAC4CAABkcnMvZTJvRG9jLnhtbFBLAQItABQABgAIAAAAIQD5eyZo3wAAAAgB&#10;AAAPAAAAAAAAAAAAAAAAAJkEAABkcnMvZG93bnJldi54bWxQSwUGAAAAAAQABADzAAAApQUAAAAA&#10;" filled="f" stroked="f" strokeweight=".5pt">
                <v:textbox>
                  <w:txbxContent>
                    <w:p w14:paraId="3502F5F5" w14:textId="77777777" w:rsidR="009F2CD3" w:rsidRDefault="009F2CD3" w:rsidP="00085D9F">
                      <w:pPr>
                        <w:spacing w:before="240"/>
                        <w:ind w:firstLineChars="0" w:firstLine="0"/>
                        <w:jc w:val="center"/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</w:p>
                    <w:p w14:paraId="4DA29896" w14:textId="77777777" w:rsidR="009F2CD3" w:rsidRDefault="009F2CD3" w:rsidP="00085D9F">
                      <w:pPr>
                        <w:spacing w:before="240"/>
                        <w:ind w:firstLineChars="0" w:firstLine="0"/>
                        <w:jc w:val="center"/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  <w:r w:rsidRPr="004255E0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VR+虚拟</w:t>
                      </w:r>
                      <w:proofErr w:type="gramStart"/>
                      <w:r w:rsidRPr="004255E0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仿真思政课程</w:t>
                      </w:r>
                      <w:proofErr w:type="gramEnd"/>
                    </w:p>
                    <w:p w14:paraId="71C49180" w14:textId="2F8716E6" w:rsidR="009F2CD3" w:rsidRDefault="009F2CD3" w:rsidP="00085D9F">
                      <w:pPr>
                        <w:spacing w:before="240"/>
                        <w:ind w:firstLineChars="0" w:firstLine="0"/>
                        <w:jc w:val="center"/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  <w:r w:rsidRPr="004255E0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线上管理平台</w:t>
                      </w:r>
                    </w:p>
                    <w:p w14:paraId="48BEA2C6" w14:textId="264D16FE" w:rsidR="00BE23D1" w:rsidRDefault="00BE23D1" w:rsidP="00085D9F">
                      <w:pPr>
                        <w:spacing w:before="240"/>
                        <w:ind w:firstLineChars="0" w:firstLine="0"/>
                        <w:jc w:val="center"/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</w:p>
                    <w:p w14:paraId="0E737F53" w14:textId="5D82F0BE" w:rsidR="00BE23D1" w:rsidRDefault="00BE23D1" w:rsidP="007E1BBC">
                      <w:pPr>
                        <w:spacing w:before="240"/>
                        <w:ind w:firstLineChars="0" w:firstLine="0"/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</w:pPr>
                    </w:p>
                    <w:p w14:paraId="7B018971" w14:textId="24E41A3C" w:rsidR="009F2CD3" w:rsidRDefault="00BE23D1" w:rsidP="00085D9F">
                      <w:pPr>
                        <w:spacing w:before="240"/>
                        <w:ind w:firstLineChars="0" w:firstLine="0"/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校外部署</w:t>
                      </w:r>
                      <w:r w:rsidR="009F2CD3" w:rsidRPr="008B518E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方案</w:t>
                      </w:r>
                    </w:p>
                    <w:p w14:paraId="0502A472" w14:textId="69E4ACF0" w:rsidR="009F2CD3" w:rsidRDefault="009F2CD3" w:rsidP="00085D9F">
                      <w:pPr>
                        <w:spacing w:before="240"/>
                        <w:ind w:firstLineChars="0" w:firstLine="0"/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</w:p>
                    <w:p w14:paraId="04CB6682" w14:textId="77777777" w:rsidR="007E1BBC" w:rsidRDefault="007E1BBC" w:rsidP="00085D9F">
                      <w:pPr>
                        <w:spacing w:before="240"/>
                        <w:ind w:firstLineChars="0" w:firstLine="0"/>
                        <w:jc w:val="center"/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</w:pPr>
                      <w:bookmarkStart w:id="2" w:name="_GoBack"/>
                      <w:bookmarkEnd w:id="2"/>
                    </w:p>
                    <w:p w14:paraId="516B6E92" w14:textId="2F8EE84B" w:rsidR="009F2CD3" w:rsidRPr="001014EF" w:rsidRDefault="009F2CD3" w:rsidP="00085D9F">
                      <w:pPr>
                        <w:spacing w:before="240"/>
                        <w:ind w:firstLineChars="0" w:firstLine="0"/>
                        <w:jc w:val="center"/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1014EF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2</w:t>
                      </w:r>
                      <w:r w:rsidRPr="001014EF">
                        <w:rPr>
                          <w:rFonts w:ascii="黑体" w:eastAsia="黑体" w:hAnsi="黑体"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ascii="黑体" w:eastAsia="黑体" w:hAnsi="黑体"/>
                          <w:sz w:val="28"/>
                          <w:szCs w:val="28"/>
                        </w:rPr>
                        <w:t>1</w:t>
                      </w:r>
                      <w:r w:rsidRPr="001014EF">
                        <w:rPr>
                          <w:rFonts w:ascii="黑体" w:eastAsia="黑体" w:hAnsi="黑体"/>
                          <w:sz w:val="28"/>
                          <w:szCs w:val="28"/>
                        </w:rPr>
                        <w:t>年</w:t>
                      </w:r>
                      <w:r w:rsidR="007E1BBC">
                        <w:rPr>
                          <w:rFonts w:ascii="黑体" w:eastAsia="黑体" w:hAnsi="黑体"/>
                          <w:sz w:val="28"/>
                          <w:szCs w:val="28"/>
                        </w:rPr>
                        <w:t>12</w:t>
                      </w:r>
                      <w:r w:rsidRPr="001014EF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D9F" w:rsidRPr="00BE497E">
        <w:rPr>
          <w:rFonts w:cs="Times New Roman"/>
        </w:rPr>
        <w:br w:type="page"/>
      </w:r>
    </w:p>
    <w:p w14:paraId="66F738C3" w14:textId="086A4482" w:rsidR="001A321F" w:rsidRPr="00BE497E" w:rsidRDefault="00BE23D1" w:rsidP="003338FA">
      <w:pPr>
        <w:pStyle w:val="1"/>
        <w:numPr>
          <w:ilvl w:val="0"/>
          <w:numId w:val="25"/>
        </w:numPr>
        <w:jc w:val="both"/>
        <w:rPr>
          <w:rFonts w:cs="Times New Roman" w:hint="eastAsia"/>
        </w:rPr>
      </w:pPr>
      <w:r>
        <w:rPr>
          <w:rFonts w:cs="Times New Roman" w:hint="eastAsia"/>
        </w:rPr>
        <w:lastRenderedPageBreak/>
        <w:t>部署</w:t>
      </w:r>
      <w:bookmarkEnd w:id="0"/>
      <w:r w:rsidR="006C565D">
        <w:rPr>
          <w:rFonts w:cs="Times New Roman" w:hint="eastAsia"/>
        </w:rPr>
        <w:t>概况</w:t>
      </w:r>
    </w:p>
    <w:p w14:paraId="6B552B1A" w14:textId="0D74B0F5" w:rsidR="006C565D" w:rsidRDefault="00BE23D1" w:rsidP="003338FA">
      <w:pPr>
        <w:pStyle w:val="ab"/>
        <w:spacing w:beforeLines="50" w:before="120" w:line="360" w:lineRule="auto"/>
        <w:ind w:firstLine="480"/>
        <w:jc w:val="both"/>
      </w:pPr>
      <w:r>
        <w:rPr>
          <w:rFonts w:hint="eastAsia"/>
        </w:rPr>
        <w:t>将网站部署在校外云服务器，以支持校外网的正常访问，主要有租用云服务器、注册有效域名并获取备案、网站的日常维护三部分内容</w:t>
      </w:r>
      <w:r w:rsidR="006C565D">
        <w:rPr>
          <w:rFonts w:hint="eastAsia"/>
        </w:rPr>
        <w:t>，三部分</w:t>
      </w:r>
      <w:proofErr w:type="gramStart"/>
      <w:r w:rsidR="006C565D">
        <w:rPr>
          <w:rFonts w:hint="eastAsia"/>
        </w:rPr>
        <w:t>拟部署</w:t>
      </w:r>
      <w:proofErr w:type="gramEnd"/>
      <w:r w:rsidR="006C565D">
        <w:rPr>
          <w:rFonts w:hint="eastAsia"/>
        </w:rPr>
        <w:t>方案如下：</w:t>
      </w:r>
    </w:p>
    <w:tbl>
      <w:tblPr>
        <w:tblStyle w:val="aa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2264"/>
        <w:gridCol w:w="2265"/>
      </w:tblGrid>
      <w:tr w:rsidR="004765AB" w14:paraId="6621DB82" w14:textId="77777777" w:rsidTr="004765AB">
        <w:tc>
          <w:tcPr>
            <w:tcW w:w="1413" w:type="dxa"/>
          </w:tcPr>
          <w:p w14:paraId="4A742753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3118" w:type="dxa"/>
          </w:tcPr>
          <w:p w14:paraId="6515894C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采用方案</w:t>
            </w:r>
          </w:p>
        </w:tc>
        <w:tc>
          <w:tcPr>
            <w:tcW w:w="2264" w:type="dxa"/>
          </w:tcPr>
          <w:p w14:paraId="064102E7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265" w:type="dxa"/>
          </w:tcPr>
          <w:p w14:paraId="071906AD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费用</w:t>
            </w:r>
          </w:p>
        </w:tc>
      </w:tr>
      <w:tr w:rsidR="004765AB" w14:paraId="53E4EB74" w14:textId="77777777" w:rsidTr="004765AB">
        <w:tc>
          <w:tcPr>
            <w:tcW w:w="1413" w:type="dxa"/>
          </w:tcPr>
          <w:p w14:paraId="3BEF0110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云服务器</w:t>
            </w:r>
          </w:p>
        </w:tc>
        <w:tc>
          <w:tcPr>
            <w:tcW w:w="3118" w:type="dxa"/>
          </w:tcPr>
          <w:p w14:paraId="5B089FCC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腾讯云轻量应用</w:t>
            </w:r>
            <w:proofErr w:type="gramEnd"/>
            <w:r>
              <w:rPr>
                <w:rFonts w:hint="eastAsia"/>
              </w:rPr>
              <w:t>服务器</w:t>
            </w:r>
          </w:p>
        </w:tc>
        <w:tc>
          <w:tcPr>
            <w:tcW w:w="2264" w:type="dxa"/>
          </w:tcPr>
          <w:p w14:paraId="74E73EE8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通用套餐最高配置</w:t>
            </w:r>
          </w:p>
        </w:tc>
        <w:tc>
          <w:tcPr>
            <w:tcW w:w="2265" w:type="dxa"/>
          </w:tcPr>
          <w:p w14:paraId="66653667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284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年</w:t>
            </w:r>
          </w:p>
        </w:tc>
      </w:tr>
      <w:tr w:rsidR="004765AB" w14:paraId="695527DD" w14:textId="77777777" w:rsidTr="004765AB">
        <w:tc>
          <w:tcPr>
            <w:tcW w:w="1413" w:type="dxa"/>
          </w:tcPr>
          <w:p w14:paraId="10299969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3118" w:type="dxa"/>
          </w:tcPr>
          <w:p w14:paraId="26EF0393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代为备案注册</w:t>
            </w:r>
          </w:p>
        </w:tc>
        <w:tc>
          <w:tcPr>
            <w:tcW w:w="2264" w:type="dxa"/>
          </w:tcPr>
          <w:p w14:paraId="3A68DB3F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gdqy</w:t>
            </w:r>
            <w:r>
              <w:t>.vrlabs.cloud</w:t>
            </w:r>
            <w:proofErr w:type="spellEnd"/>
          </w:p>
        </w:tc>
        <w:tc>
          <w:tcPr>
            <w:tcW w:w="2265" w:type="dxa"/>
            <w:vMerge w:val="restart"/>
            <w:vAlign w:val="center"/>
          </w:tcPr>
          <w:p w14:paraId="63AFC63E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年</w:t>
            </w:r>
          </w:p>
        </w:tc>
      </w:tr>
      <w:tr w:rsidR="004765AB" w14:paraId="20E7BB8D" w14:textId="77777777" w:rsidTr="004765AB">
        <w:tc>
          <w:tcPr>
            <w:tcW w:w="1413" w:type="dxa"/>
          </w:tcPr>
          <w:p w14:paraId="02E74658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日常维护</w:t>
            </w:r>
          </w:p>
        </w:tc>
        <w:tc>
          <w:tcPr>
            <w:tcW w:w="3118" w:type="dxa"/>
          </w:tcPr>
          <w:p w14:paraId="7D825783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按照目前功能要求进行维护</w:t>
            </w:r>
          </w:p>
        </w:tc>
        <w:tc>
          <w:tcPr>
            <w:tcW w:w="2264" w:type="dxa"/>
          </w:tcPr>
          <w:p w14:paraId="0C64299E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线上管理平台</w:t>
            </w:r>
          </w:p>
        </w:tc>
        <w:tc>
          <w:tcPr>
            <w:tcW w:w="2265" w:type="dxa"/>
            <w:vMerge/>
          </w:tcPr>
          <w:p w14:paraId="799D4186" w14:textId="77777777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</w:p>
        </w:tc>
      </w:tr>
      <w:tr w:rsidR="004765AB" w14:paraId="6CD17EAB" w14:textId="77777777" w:rsidTr="00785C85">
        <w:tc>
          <w:tcPr>
            <w:tcW w:w="6795" w:type="dxa"/>
            <w:gridSpan w:val="3"/>
          </w:tcPr>
          <w:p w14:paraId="1012247A" w14:textId="762B9DB5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合计：</w:t>
            </w:r>
          </w:p>
        </w:tc>
        <w:tc>
          <w:tcPr>
            <w:tcW w:w="2265" w:type="dxa"/>
          </w:tcPr>
          <w:p w14:paraId="230E0B3A" w14:textId="57F73405" w:rsidR="004765AB" w:rsidRDefault="004765AB" w:rsidP="004765AB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0284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年</w:t>
            </w:r>
          </w:p>
        </w:tc>
      </w:tr>
    </w:tbl>
    <w:p w14:paraId="5149B6F3" w14:textId="77777777" w:rsidR="004765AB" w:rsidRDefault="004765AB" w:rsidP="004765AB">
      <w:pPr>
        <w:pStyle w:val="ab"/>
        <w:spacing w:beforeLines="50" w:before="120" w:line="360" w:lineRule="auto"/>
        <w:ind w:firstLineChars="0" w:firstLine="0"/>
        <w:jc w:val="both"/>
        <w:rPr>
          <w:rFonts w:hint="eastAsia"/>
        </w:rPr>
      </w:pPr>
    </w:p>
    <w:p w14:paraId="46CD6B89" w14:textId="0986EE40" w:rsidR="006C565D" w:rsidRPr="003338FA" w:rsidRDefault="003338FA" w:rsidP="003338FA">
      <w:pPr>
        <w:pStyle w:val="1"/>
        <w:numPr>
          <w:ilvl w:val="0"/>
          <w:numId w:val="22"/>
        </w:numPr>
        <w:jc w:val="both"/>
        <w:rPr>
          <w:rFonts w:cs="Times New Roman" w:hint="eastAsia"/>
        </w:rPr>
      </w:pPr>
      <w:r w:rsidRPr="003338FA">
        <w:rPr>
          <w:rFonts w:cs="Times New Roman" w:hint="eastAsia"/>
        </w:rPr>
        <w:t>具体方案</w:t>
      </w:r>
    </w:p>
    <w:p w14:paraId="5D1580CE" w14:textId="01BAA8F5" w:rsidR="00365BB0" w:rsidRDefault="003338FA" w:rsidP="003338FA">
      <w:pPr>
        <w:pStyle w:val="2"/>
      </w:pPr>
      <w:r>
        <w:rPr>
          <w:rFonts w:hint="eastAsia"/>
        </w:rPr>
        <w:t>1</w:t>
      </w:r>
      <w:r>
        <w:t>.</w:t>
      </w:r>
      <w:r w:rsidR="00BE23D1">
        <w:rPr>
          <w:rFonts w:hint="eastAsia"/>
        </w:rPr>
        <w:t>云服务器：采取</w:t>
      </w:r>
      <w:proofErr w:type="gramStart"/>
      <w:r w:rsidR="00BE23D1">
        <w:rPr>
          <w:rFonts w:hint="eastAsia"/>
        </w:rPr>
        <w:t>腾讯云轻量应用</w:t>
      </w:r>
      <w:proofErr w:type="gramEnd"/>
      <w:r w:rsidR="00BE23D1">
        <w:rPr>
          <w:rFonts w:hint="eastAsia"/>
        </w:rPr>
        <w:t>服务器</w:t>
      </w:r>
    </w:p>
    <w:p w14:paraId="26C2D40A" w14:textId="339D1A2C" w:rsidR="006725B7" w:rsidRDefault="00BE23D1" w:rsidP="006725B7">
      <w:pPr>
        <w:pStyle w:val="ab"/>
        <w:spacing w:beforeLines="50" w:before="120" w:line="360" w:lineRule="auto"/>
        <w:ind w:firstLine="480"/>
        <w:jc w:val="both"/>
      </w:pPr>
      <w:r w:rsidRPr="00BE23D1">
        <w:rPr>
          <w:rFonts w:hint="eastAsia"/>
        </w:rPr>
        <w:t>轻</w:t>
      </w:r>
      <w:proofErr w:type="gramStart"/>
      <w:r w:rsidRPr="00BE23D1">
        <w:rPr>
          <w:rFonts w:hint="eastAsia"/>
        </w:rPr>
        <w:t>量应用</w:t>
      </w:r>
      <w:proofErr w:type="gramEnd"/>
      <w:r w:rsidRPr="00BE23D1">
        <w:rPr>
          <w:rFonts w:hint="eastAsia"/>
        </w:rPr>
        <w:t>服务器（</w:t>
      </w:r>
      <w:proofErr w:type="spellStart"/>
      <w:r w:rsidRPr="00BE23D1">
        <w:rPr>
          <w:rFonts w:hint="eastAsia"/>
        </w:rPr>
        <w:t>TencentCloud</w:t>
      </w:r>
      <w:proofErr w:type="spellEnd"/>
      <w:r w:rsidRPr="00BE23D1">
        <w:rPr>
          <w:rFonts w:hint="eastAsia"/>
        </w:rPr>
        <w:t xml:space="preserve"> Lighthouse</w:t>
      </w:r>
      <w:r w:rsidRPr="00BE23D1">
        <w:rPr>
          <w:rFonts w:hint="eastAsia"/>
        </w:rPr>
        <w:t>）</w:t>
      </w:r>
      <w:proofErr w:type="gramStart"/>
      <w:r w:rsidRPr="00BE23D1">
        <w:rPr>
          <w:rFonts w:hint="eastAsia"/>
        </w:rPr>
        <w:t>是</w:t>
      </w:r>
      <w:r>
        <w:rPr>
          <w:rFonts w:hint="eastAsia"/>
        </w:rPr>
        <w:t>腾讯面向</w:t>
      </w:r>
      <w:proofErr w:type="gramEnd"/>
      <w:r>
        <w:rPr>
          <w:rFonts w:hint="eastAsia"/>
        </w:rPr>
        <w:t>市场需求提供的</w:t>
      </w:r>
      <w:r w:rsidRPr="00BE23D1">
        <w:rPr>
          <w:rFonts w:hint="eastAsia"/>
        </w:rPr>
        <w:t>新一代开箱即用、面向轻</w:t>
      </w:r>
      <w:proofErr w:type="gramStart"/>
      <w:r w:rsidRPr="00BE23D1">
        <w:rPr>
          <w:rFonts w:hint="eastAsia"/>
        </w:rPr>
        <w:t>量应用</w:t>
      </w:r>
      <w:proofErr w:type="gramEnd"/>
      <w:r w:rsidRPr="00BE23D1">
        <w:rPr>
          <w:rFonts w:hint="eastAsia"/>
        </w:rPr>
        <w:t>场景的云服务器产品，</w:t>
      </w:r>
      <w:r w:rsidR="006725B7">
        <w:rPr>
          <w:rFonts w:hint="eastAsia"/>
        </w:rPr>
        <w:t>相对普通云服务器</w:t>
      </w:r>
      <w:r>
        <w:rPr>
          <w:rFonts w:hint="eastAsia"/>
        </w:rPr>
        <w:t>性价比高，</w:t>
      </w:r>
      <w:r w:rsidR="006725B7" w:rsidRPr="006725B7">
        <w:rPr>
          <w:rFonts w:hint="eastAsia"/>
        </w:rPr>
        <w:t>稳定可靠，安全性高</w:t>
      </w:r>
      <w:r w:rsidR="006725B7">
        <w:rPr>
          <w:rFonts w:hint="eastAsia"/>
        </w:rPr>
        <w:t>，提供有不同的租用套餐方案和相应的费用选择，推荐采用如下通用型套餐，目前</w:t>
      </w:r>
      <w:proofErr w:type="gramStart"/>
      <w:r w:rsidR="006725B7">
        <w:rPr>
          <w:rFonts w:hint="eastAsia"/>
        </w:rPr>
        <w:t>腾讯云正在</w:t>
      </w:r>
      <w:proofErr w:type="gramEnd"/>
      <w:r w:rsidR="006725B7">
        <w:rPr>
          <w:rFonts w:hint="eastAsia"/>
        </w:rPr>
        <w:t>推广轻</w:t>
      </w:r>
      <w:proofErr w:type="gramStart"/>
      <w:r w:rsidR="006725B7">
        <w:rPr>
          <w:rFonts w:hint="eastAsia"/>
        </w:rPr>
        <w:t>量应用</w:t>
      </w:r>
      <w:proofErr w:type="gramEnd"/>
      <w:r w:rsidR="006725B7">
        <w:rPr>
          <w:rFonts w:hint="eastAsia"/>
        </w:rPr>
        <w:t>服务器，价格有</w:t>
      </w:r>
      <w:r w:rsidR="006725B7">
        <w:rPr>
          <w:rFonts w:hint="eastAsia"/>
        </w:rPr>
        <w:t>8</w:t>
      </w:r>
      <w:r w:rsidR="006725B7">
        <w:t>.5</w:t>
      </w:r>
      <w:r w:rsidR="006725B7">
        <w:rPr>
          <w:rFonts w:hint="eastAsia"/>
        </w:rPr>
        <w:t>折优惠，购买</w:t>
      </w:r>
      <w:r w:rsidR="006725B7">
        <w:rPr>
          <w:rFonts w:hint="eastAsia"/>
        </w:rPr>
        <w:t>1</w:t>
      </w:r>
      <w:r w:rsidR="006725B7">
        <w:rPr>
          <w:rFonts w:hint="eastAsia"/>
        </w:rPr>
        <w:t>年期为</w:t>
      </w:r>
      <w:r w:rsidR="006725B7">
        <w:rPr>
          <w:rFonts w:hint="eastAsia"/>
        </w:rPr>
        <w:t>1</w:t>
      </w:r>
      <w:r w:rsidR="006725B7">
        <w:t>428</w:t>
      </w:r>
      <w:r w:rsidR="006725B7">
        <w:rPr>
          <w:rFonts w:hint="eastAsia"/>
        </w:rPr>
        <w:t>元，</w:t>
      </w:r>
      <w:r w:rsidR="009E5DE2">
        <w:t>3</w:t>
      </w:r>
      <w:r w:rsidR="006725B7">
        <w:rPr>
          <w:rFonts w:hint="eastAsia"/>
        </w:rPr>
        <w:t>年期为</w:t>
      </w:r>
      <w:r w:rsidR="009E5DE2">
        <w:t>4284</w:t>
      </w:r>
      <w:r w:rsidR="006725B7">
        <w:rPr>
          <w:rFonts w:hint="eastAsia"/>
        </w:rPr>
        <w:t>元。</w:t>
      </w:r>
    </w:p>
    <w:p w14:paraId="21F7F9A1" w14:textId="154B802D" w:rsidR="006725B7" w:rsidRDefault="006725B7" w:rsidP="006725B7">
      <w:pPr>
        <w:pStyle w:val="ab"/>
        <w:spacing w:beforeLines="50" w:before="120" w:line="360" w:lineRule="auto"/>
        <w:ind w:firstLine="480"/>
        <w:jc w:val="both"/>
      </w:pPr>
      <w:r>
        <w:rPr>
          <w:rFonts w:hint="eastAsia"/>
        </w:rPr>
        <w:t>推荐参数：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3C11CC" w14:paraId="261BC5A4" w14:textId="77777777" w:rsidTr="003C11CC">
        <w:trPr>
          <w:jc w:val="center"/>
        </w:trPr>
        <w:tc>
          <w:tcPr>
            <w:tcW w:w="2265" w:type="dxa"/>
            <w:vAlign w:val="center"/>
          </w:tcPr>
          <w:p w14:paraId="463803DA" w14:textId="683A08CC" w:rsidR="003C11CC" w:rsidRDefault="003C11CC" w:rsidP="003C11CC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套餐：通用型套餐</w:t>
            </w:r>
          </w:p>
        </w:tc>
        <w:tc>
          <w:tcPr>
            <w:tcW w:w="2265" w:type="dxa"/>
            <w:vAlign w:val="center"/>
          </w:tcPr>
          <w:p w14:paraId="6DF8AA0B" w14:textId="4CD610F4" w:rsidR="003C11CC" w:rsidRDefault="003C11CC" w:rsidP="003C11CC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独享</w:t>
            </w:r>
            <w:r>
              <w:rPr>
                <w:rFonts w:hint="eastAsia"/>
              </w:rPr>
              <w:t>)</w:t>
            </w:r>
          </w:p>
        </w:tc>
        <w:tc>
          <w:tcPr>
            <w:tcW w:w="2265" w:type="dxa"/>
            <w:vAlign w:val="center"/>
          </w:tcPr>
          <w:p w14:paraId="77A05EC1" w14:textId="137D1E58" w:rsidR="003C11CC" w:rsidRDefault="003C11CC" w:rsidP="003C11CC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4GB</w:t>
            </w:r>
          </w:p>
        </w:tc>
      </w:tr>
      <w:tr w:rsidR="003C11CC" w14:paraId="40845D57" w14:textId="77777777" w:rsidTr="003C11CC">
        <w:trPr>
          <w:jc w:val="center"/>
        </w:trPr>
        <w:tc>
          <w:tcPr>
            <w:tcW w:w="2265" w:type="dxa"/>
            <w:vAlign w:val="center"/>
          </w:tcPr>
          <w:p w14:paraId="1279ECD0" w14:textId="32AD33F9" w:rsidR="003C11CC" w:rsidRDefault="003C11CC" w:rsidP="003C11CC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带宽：</w:t>
            </w:r>
            <w:r>
              <w:rPr>
                <w:rFonts w:hint="eastAsia"/>
              </w:rPr>
              <w:t>8Mbps</w:t>
            </w:r>
          </w:p>
        </w:tc>
        <w:tc>
          <w:tcPr>
            <w:tcW w:w="2265" w:type="dxa"/>
            <w:vAlign w:val="center"/>
          </w:tcPr>
          <w:p w14:paraId="6A7E9EEF" w14:textId="23731E2A" w:rsidR="003C11CC" w:rsidRDefault="003C11CC" w:rsidP="003C11CC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流量包：</w:t>
            </w:r>
            <w:r>
              <w:rPr>
                <w:rFonts w:hint="eastAsia"/>
              </w:rPr>
              <w:t>1200GB/</w:t>
            </w:r>
            <w:r>
              <w:rPr>
                <w:rFonts w:hint="eastAsia"/>
              </w:rPr>
              <w:t>月</w:t>
            </w:r>
          </w:p>
        </w:tc>
        <w:tc>
          <w:tcPr>
            <w:tcW w:w="2265" w:type="dxa"/>
            <w:vAlign w:val="center"/>
          </w:tcPr>
          <w:p w14:paraId="16A41995" w14:textId="57D461DF" w:rsidR="003C11CC" w:rsidRDefault="003C11CC" w:rsidP="003C11CC">
            <w:pPr>
              <w:pStyle w:val="ab"/>
              <w:spacing w:beforeLines="50" w:before="120" w:line="360" w:lineRule="auto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80GB</w:t>
            </w:r>
          </w:p>
        </w:tc>
      </w:tr>
    </w:tbl>
    <w:p w14:paraId="7FF913AA" w14:textId="3AFD61FF" w:rsidR="006725B7" w:rsidRDefault="006725B7" w:rsidP="006725B7">
      <w:pPr>
        <w:pStyle w:val="ab"/>
        <w:spacing w:beforeLines="50" w:before="120" w:line="360" w:lineRule="auto"/>
        <w:ind w:firstLine="480"/>
        <w:jc w:val="both"/>
        <w:rPr>
          <w:rFonts w:hint="eastAsia"/>
        </w:rPr>
      </w:pPr>
      <w:r>
        <w:rPr>
          <w:rFonts w:hint="eastAsia"/>
        </w:rPr>
        <w:t>系统分别显示的价格截图：</w:t>
      </w:r>
    </w:p>
    <w:p w14:paraId="3F74E698" w14:textId="77777777" w:rsidR="00AA01EC" w:rsidRDefault="006725B7" w:rsidP="006725B7">
      <w:pPr>
        <w:pStyle w:val="ab"/>
        <w:spacing w:beforeLines="50" w:before="120" w:line="360" w:lineRule="auto"/>
        <w:ind w:firstLineChars="0" w:firstLine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C62DD29" wp14:editId="2F81BA28">
            <wp:extent cx="5600700" cy="393778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127" cy="39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DE2" w:rsidRPr="009E5DE2">
        <w:rPr>
          <w:noProof/>
        </w:rPr>
        <w:t xml:space="preserve"> </w:t>
      </w:r>
    </w:p>
    <w:p w14:paraId="4B7914A9" w14:textId="77777777" w:rsidR="00AA01EC" w:rsidRDefault="00AA01EC" w:rsidP="006725B7">
      <w:pPr>
        <w:pStyle w:val="ab"/>
        <w:spacing w:beforeLines="50" w:before="120" w:line="360" w:lineRule="auto"/>
        <w:ind w:firstLineChars="0" w:firstLine="0"/>
        <w:jc w:val="both"/>
        <w:rPr>
          <w:noProof/>
        </w:rPr>
      </w:pPr>
    </w:p>
    <w:p w14:paraId="13159D56" w14:textId="0952E071" w:rsidR="003C11CC" w:rsidRDefault="009E5DE2" w:rsidP="006725B7">
      <w:pPr>
        <w:pStyle w:val="ab"/>
        <w:spacing w:beforeLines="50" w:before="120" w:line="360" w:lineRule="auto"/>
        <w:ind w:firstLineChars="0" w:firstLine="0"/>
        <w:jc w:val="both"/>
      </w:pPr>
      <w:r>
        <w:rPr>
          <w:noProof/>
        </w:rPr>
        <w:drawing>
          <wp:inline distT="0" distB="0" distL="0" distR="0" wp14:anchorId="71351FB0" wp14:editId="16889825">
            <wp:extent cx="5759450" cy="411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ECC1" w14:textId="7BAADE54" w:rsidR="003C11CC" w:rsidRPr="00BE23D1" w:rsidRDefault="003C11CC" w:rsidP="003C11CC">
      <w:pPr>
        <w:pStyle w:val="ab"/>
        <w:spacing w:beforeLines="50" w:before="120" w:line="360" w:lineRule="auto"/>
        <w:ind w:firstLine="480"/>
        <w:jc w:val="both"/>
        <w:rPr>
          <w:rFonts w:hint="eastAsia"/>
        </w:rPr>
      </w:pPr>
      <w:r>
        <w:rPr>
          <w:rFonts w:hint="eastAsia"/>
        </w:rPr>
        <w:lastRenderedPageBreak/>
        <w:t>老师也可自行登录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网站查看选择觉得合适的套餐或配置</w:t>
      </w:r>
      <w:r w:rsidR="009E6930">
        <w:rPr>
          <w:rFonts w:hint="eastAsia"/>
        </w:rPr>
        <w:t>，对比性价比</w:t>
      </w:r>
      <w:r w:rsidR="009E5DE2">
        <w:rPr>
          <w:rFonts w:hint="eastAsia"/>
        </w:rPr>
        <w:t>自行选择</w:t>
      </w:r>
      <w:r>
        <w:rPr>
          <w:rFonts w:hint="eastAsia"/>
        </w:rPr>
        <w:t>，</w:t>
      </w:r>
      <w:r w:rsidR="009E5DE2">
        <w:rPr>
          <w:rFonts w:hint="eastAsia"/>
        </w:rPr>
        <w:t>但费用根据硬件不等，</w:t>
      </w:r>
      <w:r>
        <w:rPr>
          <w:rFonts w:hint="eastAsia"/>
        </w:rPr>
        <w:t>一般上述推荐的配置已经基本满足校外访问的要求了。如后</w:t>
      </w:r>
      <w:proofErr w:type="gramStart"/>
      <w:r>
        <w:rPr>
          <w:rFonts w:hint="eastAsia"/>
        </w:rPr>
        <w:t>续建站</w:t>
      </w:r>
      <w:proofErr w:type="gramEnd"/>
      <w:r>
        <w:rPr>
          <w:rFonts w:hint="eastAsia"/>
        </w:rPr>
        <w:t>后，校外的访问量巨大，老师觉得服务器硬件上需要扩容，也可再另行升级服务器。</w:t>
      </w:r>
    </w:p>
    <w:p w14:paraId="6C60FA87" w14:textId="4172A7E7" w:rsidR="00365BB0" w:rsidRPr="00BE497E" w:rsidRDefault="00365BB0" w:rsidP="003338FA">
      <w:pPr>
        <w:pStyle w:val="2"/>
        <w:rPr>
          <w:rFonts w:hint="eastAsia"/>
        </w:rPr>
      </w:pPr>
      <w:r w:rsidRPr="00BE497E">
        <w:t>2</w:t>
      </w:r>
      <w:r w:rsidR="003338FA">
        <w:rPr>
          <w:rFonts w:hint="eastAsia"/>
        </w:rPr>
        <w:t>.</w:t>
      </w:r>
      <w:r w:rsidR="009E6930">
        <w:rPr>
          <w:rFonts w:hint="eastAsia"/>
        </w:rPr>
        <w:t>域名注册及备案</w:t>
      </w:r>
    </w:p>
    <w:p w14:paraId="5F77F318" w14:textId="5263F9B3" w:rsidR="00365BB0" w:rsidRDefault="009E6930" w:rsidP="00365BB0">
      <w:pPr>
        <w:pStyle w:val="ab"/>
        <w:spacing w:beforeLines="50" w:before="120" w:line="360" w:lineRule="auto"/>
        <w:ind w:firstLine="480"/>
        <w:jc w:val="both"/>
      </w:pPr>
      <w:r>
        <w:rPr>
          <w:rFonts w:hint="eastAsia"/>
        </w:rPr>
        <w:t>由于目前国家高度重视网络安全管理，域名注册完成后一周内就要进行备案申请，</w:t>
      </w:r>
      <w:r>
        <w:rPr>
          <w:rFonts w:hint="eastAsia"/>
        </w:rPr>
        <w:t>域名备案需要</w:t>
      </w:r>
      <w:r>
        <w:rPr>
          <w:rFonts w:hint="eastAsia"/>
        </w:rPr>
        <w:t>单位</w:t>
      </w:r>
      <w:r>
        <w:rPr>
          <w:rFonts w:hint="eastAsia"/>
        </w:rPr>
        <w:t>法人、网站管理人</w:t>
      </w:r>
      <w:r>
        <w:rPr>
          <w:rFonts w:hint="eastAsia"/>
        </w:rPr>
        <w:t>进行实名认证，上传身份证、单位签章的承诺函等，备案流程约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天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个月不等。域名注册拟通过王教授的公司，广州华生仿真科技有限责任公司进行域名备案，当前</w:t>
      </w:r>
      <w:r w:rsidR="009E5DE2">
        <w:rPr>
          <w:rFonts w:hint="eastAsia"/>
        </w:rPr>
        <w:t>刚刚</w:t>
      </w:r>
      <w:r>
        <w:rPr>
          <w:rFonts w:hint="eastAsia"/>
        </w:rPr>
        <w:t>申请获得的域名为：</w:t>
      </w:r>
    </w:p>
    <w:p w14:paraId="6B737C55" w14:textId="1AC94BE9" w:rsidR="009E5DE2" w:rsidRDefault="009E6930" w:rsidP="009E5DE2">
      <w:pPr>
        <w:pStyle w:val="ab"/>
        <w:spacing w:beforeLines="50" w:before="120" w:line="360" w:lineRule="auto"/>
        <w:ind w:firstLine="480"/>
        <w:jc w:val="both"/>
      </w:pPr>
      <w:proofErr w:type="spellStart"/>
      <w:r>
        <w:rPr>
          <w:rFonts w:hint="eastAsia"/>
        </w:rPr>
        <w:t>gdqy</w:t>
      </w:r>
      <w:r>
        <w:t>.vrlabs.cloud</w:t>
      </w:r>
      <w:proofErr w:type="spellEnd"/>
      <w:r>
        <w:t xml:space="preserve"> (1</w:t>
      </w:r>
      <w:r>
        <w:rPr>
          <w:rFonts w:hint="eastAsia"/>
        </w:rPr>
        <w:t>年</w:t>
      </w:r>
      <w:r>
        <w:rPr>
          <w:rFonts w:hint="eastAsia"/>
        </w:rPr>
        <w:t>)</w:t>
      </w:r>
    </w:p>
    <w:p w14:paraId="3771ED4E" w14:textId="56064C6E" w:rsidR="004765AB" w:rsidRPr="009E6930" w:rsidRDefault="00AA01EC" w:rsidP="009E5DE2">
      <w:pPr>
        <w:pStyle w:val="ab"/>
        <w:spacing w:beforeLines="50" w:before="120" w:line="360" w:lineRule="auto"/>
        <w:ind w:firstLine="480"/>
        <w:jc w:val="both"/>
        <w:rPr>
          <w:rFonts w:hint="eastAsia"/>
        </w:rPr>
      </w:pPr>
      <w:r>
        <w:rPr>
          <w:rFonts w:hint="eastAsia"/>
        </w:rPr>
        <w:t>备注：</w:t>
      </w:r>
      <w:r w:rsidR="004765AB">
        <w:rPr>
          <w:rFonts w:hint="eastAsia"/>
        </w:rPr>
        <w:t>由于域名中使用了和轻工学校的同样前缀</w:t>
      </w:r>
      <w:proofErr w:type="spellStart"/>
      <w:r w:rsidR="004765AB">
        <w:rPr>
          <w:rFonts w:hint="eastAsia"/>
        </w:rPr>
        <w:t>gdqy</w:t>
      </w:r>
      <w:proofErr w:type="spellEnd"/>
      <w:r w:rsidR="004765AB">
        <w:rPr>
          <w:rFonts w:hint="eastAsia"/>
        </w:rPr>
        <w:t>，而且网站建站后，网站上可能需要标识轻工学校、马克思主义学院的</w:t>
      </w:r>
      <w:r w:rsidR="004765AB">
        <w:rPr>
          <w:rFonts w:hint="eastAsia"/>
        </w:rPr>
        <w:t>logo</w:t>
      </w:r>
      <w:r w:rsidR="004765AB">
        <w:rPr>
          <w:rFonts w:hint="eastAsia"/>
        </w:rPr>
        <w:t>等，相关标识的使用需要符合轻工学校的要求，不能违反学校的相关规定</w:t>
      </w:r>
      <w:r w:rsidR="006218F6">
        <w:rPr>
          <w:rFonts w:hint="eastAsia"/>
        </w:rPr>
        <w:t>，网站管理员老师通过该网站发布不当言论或资源，一切责任由发布者承担。</w:t>
      </w:r>
    </w:p>
    <w:p w14:paraId="17B5C8D9" w14:textId="45B395EB" w:rsidR="00365BB0" w:rsidRDefault="003338FA" w:rsidP="003338FA">
      <w:pPr>
        <w:pStyle w:val="2"/>
      </w:pPr>
      <w:r>
        <w:rPr>
          <w:rFonts w:hint="eastAsia"/>
        </w:rPr>
        <w:t>3</w:t>
      </w:r>
      <w:r>
        <w:t>.</w:t>
      </w:r>
      <w:r w:rsidR="009E6930">
        <w:rPr>
          <w:rFonts w:hint="eastAsia"/>
        </w:rPr>
        <w:t>网站</w:t>
      </w:r>
      <w:r w:rsidR="009E5DE2">
        <w:rPr>
          <w:rFonts w:hint="eastAsia"/>
        </w:rPr>
        <w:t>维护</w:t>
      </w:r>
    </w:p>
    <w:p w14:paraId="7405CFD1" w14:textId="6963264B" w:rsidR="009E5DE2" w:rsidRPr="009E5DE2" w:rsidRDefault="009E5DE2" w:rsidP="00365BB0">
      <w:pPr>
        <w:pStyle w:val="ab"/>
        <w:spacing w:beforeLines="50" w:before="120" w:line="360" w:lineRule="auto"/>
        <w:ind w:firstLineChars="0" w:firstLine="0"/>
        <w:jc w:val="both"/>
        <w:rPr>
          <w:rFonts w:hint="eastAsia"/>
        </w:rPr>
      </w:pPr>
      <w:r>
        <w:rPr>
          <w:rFonts w:hint="eastAsia"/>
        </w:rPr>
        <w:t>网站建站后需日常维护，主要内容如下：</w:t>
      </w:r>
    </w:p>
    <w:p w14:paraId="0A3BF76A" w14:textId="77777777" w:rsidR="009F2CD3" w:rsidRPr="00BE497E" w:rsidRDefault="009F2CD3" w:rsidP="009F2CD3">
      <w:pPr>
        <w:rPr>
          <w:rFonts w:cs="Times New Roman"/>
        </w:rPr>
      </w:pPr>
      <w:r w:rsidRPr="00BE497E">
        <w:rPr>
          <w:rFonts w:cs="Times New Roman"/>
        </w:rPr>
        <w:t>（</w:t>
      </w:r>
      <w:r w:rsidRPr="00BE497E">
        <w:rPr>
          <w:rFonts w:cs="Times New Roman"/>
        </w:rPr>
        <w:t>1</w:t>
      </w:r>
      <w:r w:rsidRPr="00BE497E">
        <w:rPr>
          <w:rFonts w:cs="Times New Roman"/>
        </w:rPr>
        <w:t>）平台软件质量保证</w:t>
      </w:r>
    </w:p>
    <w:p w14:paraId="398F5734" w14:textId="17486B6D" w:rsidR="009F2CD3" w:rsidRPr="00BE497E" w:rsidRDefault="009F2CD3" w:rsidP="009F2CD3">
      <w:pPr>
        <w:rPr>
          <w:rFonts w:cs="Times New Roman"/>
        </w:rPr>
      </w:pPr>
      <w:r w:rsidRPr="00BE497E">
        <w:rPr>
          <w:rFonts w:cs="Times New Roman"/>
        </w:rPr>
        <w:t>如存在系统不稳定、产生非硬件支持方面的功能障碍等情况，公司将保持</w:t>
      </w:r>
      <w:r w:rsidRPr="00BE497E">
        <w:rPr>
          <w:rFonts w:cs="Times New Roman"/>
        </w:rPr>
        <w:t>48</w:t>
      </w:r>
      <w:r w:rsidRPr="00BE497E">
        <w:rPr>
          <w:rFonts w:cs="Times New Roman"/>
        </w:rPr>
        <w:t>小时内提供响应维护，并于</w:t>
      </w:r>
      <w:r w:rsidRPr="00BE497E">
        <w:rPr>
          <w:rFonts w:cs="Times New Roman"/>
        </w:rPr>
        <w:t>1</w:t>
      </w:r>
      <w:r w:rsidRPr="00BE497E">
        <w:rPr>
          <w:rFonts w:cs="Times New Roman"/>
        </w:rPr>
        <w:t>周内回复解决方案维护现有功能。</w:t>
      </w:r>
    </w:p>
    <w:p w14:paraId="4B113A7C" w14:textId="77777777" w:rsidR="009F2CD3" w:rsidRPr="00BE497E" w:rsidRDefault="009F2CD3" w:rsidP="009F2CD3">
      <w:pPr>
        <w:rPr>
          <w:rFonts w:cs="Times New Roman"/>
        </w:rPr>
      </w:pPr>
      <w:r w:rsidRPr="00BE497E">
        <w:rPr>
          <w:rFonts w:cs="Times New Roman"/>
        </w:rPr>
        <w:t>（</w:t>
      </w:r>
      <w:r w:rsidRPr="00BE497E">
        <w:rPr>
          <w:rFonts w:cs="Times New Roman"/>
        </w:rPr>
        <w:t>2</w:t>
      </w:r>
      <w:r w:rsidRPr="00BE497E">
        <w:rPr>
          <w:rFonts w:cs="Times New Roman"/>
        </w:rPr>
        <w:t>）第三方软件版本升级</w:t>
      </w:r>
    </w:p>
    <w:p w14:paraId="6EFD83A8" w14:textId="77777777" w:rsidR="009F2CD3" w:rsidRPr="00BE497E" w:rsidRDefault="009F2CD3" w:rsidP="009F2CD3">
      <w:pPr>
        <w:rPr>
          <w:rFonts w:cs="Times New Roman"/>
        </w:rPr>
      </w:pPr>
      <w:r w:rsidRPr="00BE497E">
        <w:rPr>
          <w:rFonts w:cs="Times New Roman"/>
        </w:rPr>
        <w:t>系统所用第三方软件版本升级时，公司将及时向用户通报相关软件升级情况，若需要对相关软件进行升级，将给予必要的升级，并提供升级版本和相应的支持服务。</w:t>
      </w:r>
    </w:p>
    <w:p w14:paraId="0EB0B15B" w14:textId="77777777" w:rsidR="009F2CD3" w:rsidRPr="00BE497E" w:rsidRDefault="009F2CD3" w:rsidP="009F2CD3">
      <w:pPr>
        <w:rPr>
          <w:rFonts w:cs="Times New Roman"/>
        </w:rPr>
      </w:pPr>
      <w:bookmarkStart w:id="3" w:name="_Toc92660457"/>
      <w:bookmarkStart w:id="4" w:name="_Toc92276001"/>
      <w:bookmarkStart w:id="5" w:name="_Toc90979532"/>
      <w:bookmarkStart w:id="6" w:name="_Toc259874775"/>
      <w:bookmarkStart w:id="7" w:name="_Toc259876259"/>
      <w:bookmarkStart w:id="8" w:name="_Toc261207871"/>
      <w:bookmarkStart w:id="9" w:name="_Toc294268727"/>
      <w:r w:rsidRPr="00BE497E">
        <w:rPr>
          <w:rFonts w:cs="Times New Roman"/>
        </w:rPr>
        <w:t>（</w:t>
      </w:r>
      <w:r w:rsidRPr="00BE497E">
        <w:rPr>
          <w:rFonts w:cs="Times New Roman"/>
        </w:rPr>
        <w:t>3</w:t>
      </w:r>
      <w:r w:rsidRPr="00BE497E">
        <w:rPr>
          <w:rFonts w:cs="Times New Roman"/>
        </w:rPr>
        <w:t>）补丁通知及推荐</w:t>
      </w:r>
      <w:bookmarkEnd w:id="3"/>
      <w:bookmarkEnd w:id="4"/>
      <w:bookmarkEnd w:id="5"/>
      <w:bookmarkEnd w:id="6"/>
      <w:bookmarkEnd w:id="7"/>
      <w:bookmarkEnd w:id="8"/>
      <w:bookmarkEnd w:id="9"/>
    </w:p>
    <w:p w14:paraId="2B90A423" w14:textId="53E1E488" w:rsidR="009F2CD3" w:rsidRDefault="009F2CD3" w:rsidP="009F2CD3">
      <w:pPr>
        <w:rPr>
          <w:rFonts w:cs="Times New Roman"/>
        </w:rPr>
      </w:pPr>
      <w:r w:rsidRPr="00BE497E">
        <w:rPr>
          <w:rFonts w:cs="Times New Roman"/>
        </w:rPr>
        <w:t>当本系统有相关升级补丁时，公司的服务包括通知用户使用系统上的补丁并提出具体建议，使用户系统不断得到性能上的改善。</w:t>
      </w:r>
    </w:p>
    <w:p w14:paraId="1C091F5B" w14:textId="77777777" w:rsidR="00AA01EC" w:rsidRPr="00BE497E" w:rsidRDefault="00AA01EC" w:rsidP="009F2CD3">
      <w:pPr>
        <w:rPr>
          <w:rFonts w:cs="Times New Roman" w:hint="eastAsia"/>
        </w:rPr>
      </w:pPr>
    </w:p>
    <w:p w14:paraId="66F58F68" w14:textId="77777777" w:rsidR="009F2CD3" w:rsidRPr="00BE497E" w:rsidRDefault="009F2CD3" w:rsidP="009F2CD3">
      <w:pPr>
        <w:rPr>
          <w:rFonts w:cs="Times New Roman"/>
        </w:rPr>
      </w:pPr>
      <w:r w:rsidRPr="00BE497E">
        <w:rPr>
          <w:rFonts w:cs="Times New Roman"/>
        </w:rPr>
        <w:lastRenderedPageBreak/>
        <w:t>（</w:t>
      </w:r>
      <w:r w:rsidRPr="00BE497E">
        <w:rPr>
          <w:rFonts w:cs="Times New Roman"/>
        </w:rPr>
        <w:t>4</w:t>
      </w:r>
      <w:r w:rsidRPr="00BE497E">
        <w:rPr>
          <w:rFonts w:cs="Times New Roman"/>
        </w:rPr>
        <w:t>）</w:t>
      </w:r>
      <w:bookmarkStart w:id="10" w:name="_Toc92660456"/>
      <w:bookmarkStart w:id="11" w:name="_Toc92276000"/>
      <w:bookmarkStart w:id="12" w:name="_Toc259874774"/>
      <w:bookmarkStart w:id="13" w:name="_Toc259876258"/>
      <w:bookmarkStart w:id="14" w:name="_Toc261207870"/>
      <w:bookmarkStart w:id="15" w:name="_Toc294268726"/>
      <w:r w:rsidRPr="00BE497E">
        <w:rPr>
          <w:rFonts w:cs="Times New Roman"/>
        </w:rPr>
        <w:t>系统</w:t>
      </w:r>
      <w:bookmarkEnd w:id="10"/>
      <w:bookmarkEnd w:id="11"/>
      <w:bookmarkEnd w:id="12"/>
      <w:bookmarkEnd w:id="13"/>
      <w:bookmarkEnd w:id="14"/>
      <w:bookmarkEnd w:id="15"/>
      <w:r w:rsidRPr="00BE497E">
        <w:rPr>
          <w:rFonts w:cs="Times New Roman"/>
        </w:rPr>
        <w:t>功能拓展变动需求</w:t>
      </w:r>
    </w:p>
    <w:p w14:paraId="0010F6E7" w14:textId="22A61A0F" w:rsidR="009F2CD3" w:rsidRPr="00BE497E" w:rsidRDefault="009F2CD3" w:rsidP="004E44C6">
      <w:pPr>
        <w:rPr>
          <w:rFonts w:cs="Times New Roman" w:hint="eastAsia"/>
        </w:rPr>
      </w:pPr>
      <w:r w:rsidRPr="00BE497E">
        <w:rPr>
          <w:rFonts w:cs="Times New Roman"/>
        </w:rPr>
        <w:t>当用户提出系统功能的拓展需求时，公司将积极开展双方协商解决。提供原有系统功能接口，协商优惠价格拓展新功能，以满足新需求。</w:t>
      </w:r>
    </w:p>
    <w:sectPr w:rsidR="009F2CD3" w:rsidRPr="00BE497E" w:rsidSect="00E22B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247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47774" w14:textId="77777777" w:rsidR="00A8249C" w:rsidRDefault="00A8249C">
      <w:pPr>
        <w:spacing w:line="240" w:lineRule="auto"/>
      </w:pPr>
      <w:r>
        <w:separator/>
      </w:r>
    </w:p>
  </w:endnote>
  <w:endnote w:type="continuationSeparator" w:id="0">
    <w:p w14:paraId="4A3F3907" w14:textId="77777777" w:rsidR="00A8249C" w:rsidRDefault="00A82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x耀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A2C44" w14:textId="77777777" w:rsidR="009F2CD3" w:rsidRDefault="009F2CD3" w:rsidP="001D019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540238"/>
      <w:docPartObj>
        <w:docPartGallery w:val="Page Numbers (Bottom of Page)"/>
        <w:docPartUnique/>
      </w:docPartObj>
    </w:sdtPr>
    <w:sdtEndPr/>
    <w:sdtContent>
      <w:p w14:paraId="150EEF12" w14:textId="785B461D" w:rsidR="009F2CD3" w:rsidRDefault="009F2CD3">
        <w:pPr>
          <w:pStyle w:val="a6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BBC" w:rsidRPr="007E1BBC">
          <w:rPr>
            <w:noProof/>
            <w:lang w:val="zh-CN"/>
          </w:rPr>
          <w:t>5</w:t>
        </w:r>
        <w:r>
          <w:fldChar w:fldCharType="end"/>
        </w:r>
      </w:p>
    </w:sdtContent>
  </w:sdt>
  <w:p w14:paraId="78F645C0" w14:textId="77777777" w:rsidR="009F2CD3" w:rsidRDefault="009F2CD3" w:rsidP="001D019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87BD7" w14:textId="77777777" w:rsidR="009F2CD3" w:rsidRDefault="009F2CD3" w:rsidP="001D019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33FE1" w14:textId="77777777" w:rsidR="00A8249C" w:rsidRDefault="00A8249C">
      <w:pPr>
        <w:spacing w:line="240" w:lineRule="auto"/>
      </w:pPr>
      <w:r>
        <w:separator/>
      </w:r>
    </w:p>
  </w:footnote>
  <w:footnote w:type="continuationSeparator" w:id="0">
    <w:p w14:paraId="34B87D81" w14:textId="77777777" w:rsidR="00A8249C" w:rsidRDefault="00A82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1A39C" w14:textId="77777777" w:rsidR="009F2CD3" w:rsidRDefault="009F2CD3" w:rsidP="001D019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43CCA" w14:textId="6B57C595" w:rsidR="009F2CD3" w:rsidRPr="00365BB0" w:rsidRDefault="009F2CD3" w:rsidP="00365BB0">
    <w:pPr>
      <w:pStyle w:val="a4"/>
      <w:ind w:firstLine="360"/>
    </w:pPr>
    <w:r w:rsidRPr="00365BB0">
      <w:rPr>
        <w:rFonts w:hint="eastAsia"/>
      </w:rPr>
      <w:t>VR</w:t>
    </w:r>
    <w:r>
      <w:t>+</w:t>
    </w:r>
    <w:r w:rsidRPr="00365BB0">
      <w:rPr>
        <w:rFonts w:hint="eastAsia"/>
      </w:rPr>
      <w:t>虚拟</w:t>
    </w:r>
    <w:proofErr w:type="gramStart"/>
    <w:r>
      <w:rPr>
        <w:rFonts w:hint="eastAsia"/>
      </w:rPr>
      <w:t>仿真思政课程</w:t>
    </w:r>
    <w:proofErr w:type="gramEnd"/>
    <w:r>
      <w:rPr>
        <w:rFonts w:hint="eastAsia"/>
      </w:rPr>
      <w:t>线上管理平台</w:t>
    </w:r>
    <w:r>
      <w:rPr>
        <w:rFonts w:hint="eastAsia"/>
      </w:rPr>
      <w:t xml:space="preserve"> </w:t>
    </w:r>
    <w:r w:rsidR="006C565D">
      <w:rPr>
        <w:rFonts w:hint="eastAsia"/>
      </w:rPr>
      <w:t>部署</w:t>
    </w:r>
    <w:r>
      <w:rPr>
        <w:rFonts w:hint="eastAsia"/>
      </w:rPr>
      <w:t>方案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D966D" w14:textId="77777777" w:rsidR="009F2CD3" w:rsidRDefault="009F2CD3" w:rsidP="001D01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22561B5"/>
    <w:multiLevelType w:val="hybridMultilevel"/>
    <w:tmpl w:val="32A202A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186E698D"/>
    <w:multiLevelType w:val="hybridMultilevel"/>
    <w:tmpl w:val="C6006584"/>
    <w:lvl w:ilvl="0" w:tplc="47B66D84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B66C7"/>
    <w:multiLevelType w:val="hybridMultilevel"/>
    <w:tmpl w:val="3B4C4A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2FB1F08"/>
    <w:multiLevelType w:val="hybridMultilevel"/>
    <w:tmpl w:val="58122FF4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03861"/>
    <w:multiLevelType w:val="hybridMultilevel"/>
    <w:tmpl w:val="4000A0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D3E4CD4"/>
    <w:multiLevelType w:val="hybridMultilevel"/>
    <w:tmpl w:val="F836EF4A"/>
    <w:lvl w:ilvl="0" w:tplc="D8665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08050A"/>
    <w:multiLevelType w:val="hybridMultilevel"/>
    <w:tmpl w:val="6F404278"/>
    <w:lvl w:ilvl="0" w:tplc="C39817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B613FA"/>
    <w:multiLevelType w:val="hybridMultilevel"/>
    <w:tmpl w:val="09FEB4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EF741DE"/>
    <w:multiLevelType w:val="hybridMultilevel"/>
    <w:tmpl w:val="3B160454"/>
    <w:lvl w:ilvl="0" w:tplc="6BCE35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805565"/>
    <w:multiLevelType w:val="hybridMultilevel"/>
    <w:tmpl w:val="964EA6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8952F0A"/>
    <w:multiLevelType w:val="hybridMultilevel"/>
    <w:tmpl w:val="0B807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99D56F0"/>
    <w:multiLevelType w:val="hybridMultilevel"/>
    <w:tmpl w:val="E9CA76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0C3E37"/>
    <w:multiLevelType w:val="hybridMultilevel"/>
    <w:tmpl w:val="239C7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31925C4"/>
    <w:multiLevelType w:val="hybridMultilevel"/>
    <w:tmpl w:val="9940AF90"/>
    <w:lvl w:ilvl="0" w:tplc="FBFCBA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56A0C3C"/>
    <w:multiLevelType w:val="hybridMultilevel"/>
    <w:tmpl w:val="38DE174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5DA25385"/>
    <w:multiLevelType w:val="hybridMultilevel"/>
    <w:tmpl w:val="922C0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5C0F5C"/>
    <w:multiLevelType w:val="hybridMultilevel"/>
    <w:tmpl w:val="E9201C5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 w15:restartNumberingAfterBreak="0">
    <w:nsid w:val="682E6CF4"/>
    <w:multiLevelType w:val="hybridMultilevel"/>
    <w:tmpl w:val="14B268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88630BF"/>
    <w:multiLevelType w:val="hybridMultilevel"/>
    <w:tmpl w:val="4C7CAEEA"/>
    <w:lvl w:ilvl="0" w:tplc="AE348F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F944F21"/>
    <w:multiLevelType w:val="hybridMultilevel"/>
    <w:tmpl w:val="F5B0F09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 w15:restartNumberingAfterBreak="0">
    <w:nsid w:val="6FD1065E"/>
    <w:multiLevelType w:val="hybridMultilevel"/>
    <w:tmpl w:val="0178AE00"/>
    <w:lvl w:ilvl="0" w:tplc="919445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A26659"/>
    <w:multiLevelType w:val="hybridMultilevel"/>
    <w:tmpl w:val="9D26569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3" w15:restartNumberingAfterBreak="0">
    <w:nsid w:val="79475EB8"/>
    <w:multiLevelType w:val="hybridMultilevel"/>
    <w:tmpl w:val="002274F8"/>
    <w:lvl w:ilvl="0" w:tplc="E4B23A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B828C6"/>
    <w:multiLevelType w:val="hybridMultilevel"/>
    <w:tmpl w:val="A62A3760"/>
    <w:lvl w:ilvl="0" w:tplc="93384B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20"/>
  </w:num>
  <w:num w:numId="5">
    <w:abstractNumId w:val="17"/>
  </w:num>
  <w:num w:numId="6">
    <w:abstractNumId w:val="15"/>
  </w:num>
  <w:num w:numId="7">
    <w:abstractNumId w:val="12"/>
  </w:num>
  <w:num w:numId="8">
    <w:abstractNumId w:val="16"/>
  </w:num>
  <w:num w:numId="9">
    <w:abstractNumId w:val="24"/>
  </w:num>
  <w:num w:numId="10">
    <w:abstractNumId w:val="14"/>
  </w:num>
  <w:num w:numId="11">
    <w:abstractNumId w:val="19"/>
  </w:num>
  <w:num w:numId="12">
    <w:abstractNumId w:val="11"/>
  </w:num>
  <w:num w:numId="13">
    <w:abstractNumId w:val="18"/>
  </w:num>
  <w:num w:numId="14">
    <w:abstractNumId w:val="8"/>
  </w:num>
  <w:num w:numId="15">
    <w:abstractNumId w:val="9"/>
  </w:num>
  <w:num w:numId="16">
    <w:abstractNumId w:val="13"/>
  </w:num>
  <w:num w:numId="17">
    <w:abstractNumId w:val="5"/>
  </w:num>
  <w:num w:numId="18">
    <w:abstractNumId w:val="10"/>
  </w:num>
  <w:num w:numId="19">
    <w:abstractNumId w:val="3"/>
  </w:num>
  <w:num w:numId="20">
    <w:abstractNumId w:val="7"/>
  </w:num>
  <w:num w:numId="21">
    <w:abstractNumId w:val="4"/>
  </w:num>
  <w:num w:numId="22">
    <w:abstractNumId w:val="2"/>
  </w:num>
  <w:num w:numId="23">
    <w:abstractNumId w:val="6"/>
  </w:num>
  <w:num w:numId="24">
    <w:abstractNumId w:val="2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B9"/>
    <w:rsid w:val="00085D9F"/>
    <w:rsid w:val="000C7C81"/>
    <w:rsid w:val="000D4968"/>
    <w:rsid w:val="001014EF"/>
    <w:rsid w:val="001801D1"/>
    <w:rsid w:val="001A1C4C"/>
    <w:rsid w:val="001A321F"/>
    <w:rsid w:val="001C067D"/>
    <w:rsid w:val="001C5EB4"/>
    <w:rsid w:val="001D019E"/>
    <w:rsid w:val="001E5F0F"/>
    <w:rsid w:val="00234A42"/>
    <w:rsid w:val="00253037"/>
    <w:rsid w:val="002C1402"/>
    <w:rsid w:val="002C1D76"/>
    <w:rsid w:val="00322FCA"/>
    <w:rsid w:val="00324DAC"/>
    <w:rsid w:val="003338FA"/>
    <w:rsid w:val="00341782"/>
    <w:rsid w:val="00365BB0"/>
    <w:rsid w:val="00370F85"/>
    <w:rsid w:val="003846DF"/>
    <w:rsid w:val="003C11CC"/>
    <w:rsid w:val="003F3D2E"/>
    <w:rsid w:val="00416228"/>
    <w:rsid w:val="004255E0"/>
    <w:rsid w:val="004765AB"/>
    <w:rsid w:val="004973E0"/>
    <w:rsid w:val="004E44C6"/>
    <w:rsid w:val="004E7C53"/>
    <w:rsid w:val="00506E77"/>
    <w:rsid w:val="00521EF8"/>
    <w:rsid w:val="00552FBA"/>
    <w:rsid w:val="00574F40"/>
    <w:rsid w:val="00576EE0"/>
    <w:rsid w:val="00587300"/>
    <w:rsid w:val="005B2BD5"/>
    <w:rsid w:val="005E1108"/>
    <w:rsid w:val="005E1B1A"/>
    <w:rsid w:val="005F134D"/>
    <w:rsid w:val="006218F6"/>
    <w:rsid w:val="00636E0E"/>
    <w:rsid w:val="0064221F"/>
    <w:rsid w:val="00662E3E"/>
    <w:rsid w:val="006725B7"/>
    <w:rsid w:val="00675F47"/>
    <w:rsid w:val="006C565D"/>
    <w:rsid w:val="007160E1"/>
    <w:rsid w:val="0072097B"/>
    <w:rsid w:val="00726AE6"/>
    <w:rsid w:val="007568CA"/>
    <w:rsid w:val="00766883"/>
    <w:rsid w:val="0078284A"/>
    <w:rsid w:val="00785769"/>
    <w:rsid w:val="00790C0D"/>
    <w:rsid w:val="007C05E4"/>
    <w:rsid w:val="007D6BB9"/>
    <w:rsid w:val="007E1BBC"/>
    <w:rsid w:val="007F275D"/>
    <w:rsid w:val="00872A6D"/>
    <w:rsid w:val="008E433A"/>
    <w:rsid w:val="008E4425"/>
    <w:rsid w:val="00922179"/>
    <w:rsid w:val="009257E5"/>
    <w:rsid w:val="00925FA1"/>
    <w:rsid w:val="009310D2"/>
    <w:rsid w:val="00963EBA"/>
    <w:rsid w:val="009A4798"/>
    <w:rsid w:val="009A75C8"/>
    <w:rsid w:val="009B684B"/>
    <w:rsid w:val="009C6568"/>
    <w:rsid w:val="009E5DE2"/>
    <w:rsid w:val="009E6930"/>
    <w:rsid w:val="009F1F5D"/>
    <w:rsid w:val="009F2CD3"/>
    <w:rsid w:val="00A01439"/>
    <w:rsid w:val="00A53616"/>
    <w:rsid w:val="00A8249C"/>
    <w:rsid w:val="00A92B8A"/>
    <w:rsid w:val="00A95534"/>
    <w:rsid w:val="00AA01EC"/>
    <w:rsid w:val="00AD61E2"/>
    <w:rsid w:val="00AE063C"/>
    <w:rsid w:val="00B24E48"/>
    <w:rsid w:val="00B53085"/>
    <w:rsid w:val="00B5458B"/>
    <w:rsid w:val="00BA1C38"/>
    <w:rsid w:val="00BE23D1"/>
    <w:rsid w:val="00BE497E"/>
    <w:rsid w:val="00BE51E0"/>
    <w:rsid w:val="00BF1372"/>
    <w:rsid w:val="00C377F2"/>
    <w:rsid w:val="00C867B7"/>
    <w:rsid w:val="00C97719"/>
    <w:rsid w:val="00CA6540"/>
    <w:rsid w:val="00CC3A18"/>
    <w:rsid w:val="00D00F44"/>
    <w:rsid w:val="00D0405A"/>
    <w:rsid w:val="00D1140F"/>
    <w:rsid w:val="00D4352B"/>
    <w:rsid w:val="00D6794D"/>
    <w:rsid w:val="00DA086A"/>
    <w:rsid w:val="00E048F9"/>
    <w:rsid w:val="00E148A3"/>
    <w:rsid w:val="00E22B72"/>
    <w:rsid w:val="00E6247F"/>
    <w:rsid w:val="00E82154"/>
    <w:rsid w:val="00EA030F"/>
    <w:rsid w:val="00EC70F2"/>
    <w:rsid w:val="00EE51AF"/>
    <w:rsid w:val="00EF1AE6"/>
    <w:rsid w:val="00EF510A"/>
    <w:rsid w:val="00F00A8E"/>
    <w:rsid w:val="00F03A32"/>
    <w:rsid w:val="00F321E8"/>
    <w:rsid w:val="00F4377F"/>
    <w:rsid w:val="00F51461"/>
    <w:rsid w:val="00F531E3"/>
    <w:rsid w:val="00F5767F"/>
    <w:rsid w:val="00F57CA1"/>
    <w:rsid w:val="00F86248"/>
    <w:rsid w:val="00FD4055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6BEC"/>
  <w15:docId w15:val="{EF1A4EBB-103A-4C93-8217-9FA3F5B4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19E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019E"/>
    <w:pPr>
      <w:keepNext/>
      <w:keepLines/>
      <w:spacing w:before="100" w:beforeAutospacing="1" w:after="100" w:afterAutospacing="1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19E"/>
    <w:pPr>
      <w:keepNext/>
      <w:keepLines/>
      <w:spacing w:before="100" w:beforeAutospacing="1" w:after="100" w:afterAutospacing="1"/>
      <w:ind w:firstLineChars="0" w:firstLine="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1D019E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D019E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1D019E"/>
    <w:pPr>
      <w:ind w:firstLine="420"/>
    </w:pPr>
  </w:style>
  <w:style w:type="paragraph" w:styleId="a4">
    <w:name w:val="header"/>
    <w:basedOn w:val="a"/>
    <w:link w:val="a5"/>
    <w:uiPriority w:val="99"/>
    <w:unhideWhenUsed/>
    <w:rsid w:val="001D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1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19E"/>
    <w:rPr>
      <w:sz w:val="18"/>
      <w:szCs w:val="18"/>
    </w:rPr>
  </w:style>
  <w:style w:type="paragraph" w:customStyle="1" w:styleId="11">
    <w:name w:val="图标1"/>
    <w:basedOn w:val="a"/>
    <w:link w:val="12"/>
    <w:qFormat/>
    <w:rsid w:val="001D019E"/>
    <w:pPr>
      <w:jc w:val="center"/>
    </w:pPr>
    <w:rPr>
      <w:b/>
    </w:rPr>
  </w:style>
  <w:style w:type="character" w:customStyle="1" w:styleId="12">
    <w:name w:val="图标1 字符"/>
    <w:basedOn w:val="a0"/>
    <w:link w:val="11"/>
    <w:rsid w:val="001D019E"/>
    <w:rPr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148A3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48A3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qFormat/>
    <w:rsid w:val="00790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790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eastAsia="等线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rsid w:val="00790C0D"/>
    <w:rPr>
      <w:rFonts w:ascii="Courier New" w:eastAsia="等线" w:hAnsi="Courier New" w:cs="Courier New"/>
      <w:kern w:val="0"/>
      <w:sz w:val="20"/>
      <w:szCs w:val="20"/>
    </w:rPr>
  </w:style>
  <w:style w:type="paragraph" w:styleId="ab">
    <w:name w:val="No Spacing"/>
    <w:aliases w:val="正文1"/>
    <w:uiPriority w:val="1"/>
    <w:qFormat/>
    <w:rsid w:val="001A321F"/>
    <w:pPr>
      <w:widowControl w:val="0"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9310D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742">
          <w:marLeft w:val="0"/>
          <w:marRight w:val="0"/>
          <w:marTop w:val="0"/>
          <w:marBottom w:val="0"/>
          <w:divBdr>
            <w:top w:val="single" w:sz="6" w:space="6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67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1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6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8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7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2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7D179-B870-425C-A34A-E77BE32C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185</Words>
  <Characters>1057</Characters>
  <Application>Microsoft Office Word</Application>
  <DocSecurity>0</DocSecurity>
  <Lines>8</Lines>
  <Paragraphs>2</Paragraphs>
  <ScaleCrop>false</ScaleCrop>
  <Company>MicroWin10.com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广州华生仿真科技有限公司</dc:creator>
  <cp:lastModifiedBy>Njl</cp:lastModifiedBy>
  <cp:revision>9</cp:revision>
  <dcterms:created xsi:type="dcterms:W3CDTF">2021-12-02T06:46:00Z</dcterms:created>
  <dcterms:modified xsi:type="dcterms:W3CDTF">2021-12-02T08:05:00Z</dcterms:modified>
</cp:coreProperties>
</file>