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 w:line="324" w:lineRule="auto"/>
      </w:pPr>
      <w:r>
        <w:rPr>
          <w:rFonts w:ascii="Noto Sans CJK SC" w:hAnsi="Noto Sans CJK SC" w:eastAsia="Noto Sans CJK SC"/>
          <w:b w:val="0"/>
          <w:color w:val="226199"/>
          <w:sz w:val="18"/>
        </w:rPr>
        <w:t>云悦共享生态  /  销售阶段运营演示</w:t>
      </w:r>
    </w:p>
    <w:p>
      <w:pPr>
        <w:pStyle w:val="Title"/>
        <w:spacing w:before="0" w:after="80" w:line="324" w:lineRule="auto"/>
      </w:pPr>
      <w:r>
        <w:rPr>
          <w:rFonts w:ascii="Noto Sans CJK SC" w:hAnsi="Noto Sans CJK SC" w:eastAsia="Noto Sans CJK SC"/>
          <w:b w:val="0"/>
          <w:color w:val="112A52"/>
          <w:sz w:val="48"/>
        </w:rPr>
        <w:t>企业宝运营演示</w:t>
      </w:r>
    </w:p>
    <w:p>
      <w:pPr>
        <w:spacing w:before="0" w:after="180" w:line="324" w:lineRule="auto"/>
      </w:pPr>
      <w:r>
        <w:rPr>
          <w:rFonts w:ascii="Noto Sans CJK SC" w:hAnsi="Noto Sans CJK SC" w:eastAsia="Noto Sans CJK SC"/>
          <w:b w:val="0"/>
          <w:color w:val="226199"/>
          <w:sz w:val="24"/>
        </w:rPr>
        <w:t>从线上经营到共享生态协同</w:t>
      </w:r>
    </w:p>
    <w:p>
      <w:pPr>
        <w:spacing w:before="0" w:after="280" w:line="324" w:lineRule="auto"/>
      </w:pPr>
      <w:r>
        <w:rPr>
          <w:rFonts w:ascii="Noto Sans CJK SC" w:hAnsi="Noto Sans CJK SC" w:eastAsia="Noto Sans CJK SC"/>
          <w:b w:val="0"/>
          <w:color w:val="647483"/>
          <w:sz w:val="18"/>
        </w:rPr>
        <w:t>V6.2.1  ·  2026年10月  ·  正式定稿</w:t>
      </w:r>
    </w:p>
    <w:p>
      <w:pPr>
        <w:spacing w:before="40" w:after="120"/>
        <w:pBdr>
          <w:bottom w:val="single" w:sz="5" w:color="D8E6F1"/>
        </w:pBdr>
      </w:pPr>
    </w:p>
    <w:p>
      <w:pPr>
        <w:pStyle w:val="Heading2"/>
        <w:spacing w:before="0" w:after="80" w:line="324" w:lineRule="auto"/>
      </w:pPr>
      <w:r>
        <w:rPr>
          <w:rFonts w:ascii="Noto Sans CJK SC" w:hAnsi="Noto Sans CJK SC" w:eastAsia="Noto Sans CJK SC"/>
          <w:b w:val="0"/>
          <w:color w:val="21344B"/>
          <w:sz w:val="21"/>
        </w:rPr>
        <w:t>使用说明</w:t>
      </w:r>
    </w:p>
    <w:p>
      <w:pPr>
        <w:spacing w:before="0" w:after="120" w:line="324" w:lineRule="auto"/>
      </w:pPr>
      <w:r>
        <w:rPr>
          <w:rFonts w:ascii="Noto Sans CJK SC" w:hAnsi="Noto Sans CJK SC" w:eastAsia="Noto Sans CJK SC"/>
          <w:b w:val="0"/>
          <w:color w:val="21344B"/>
          <w:sz w:val="19"/>
        </w:rPr>
        <w:t>本片以一家匿名秦皇岛特产店为例，面向企业客户呈现“购买企业宝后如何搭建、开店、经营客户、使用营销工具、参与联营与易货、连接共享生态”的连续过程。片头、配音正文、片尾均在本文明确标识。</w:t>
      </w:r>
    </w:p>
    <w:p>
      <w:pPr>
        <w:spacing w:before="0" w:after="100" w:line="324" w:lineRule="auto"/>
      </w:pPr>
      <w:r>
        <w:rPr>
          <w:rFonts w:ascii="Noto Sans CJK SC" w:hAnsi="Noto Sans CJK SC" w:eastAsia="Noto Sans CJK SC"/>
          <w:b w:val="0"/>
          <w:color w:val="647483"/>
          <w:sz w:val="18"/>
        </w:rPr>
        <w:t>声音：王老师私人音色，1.1倍语速，沉稳自然。章节标题、参考时间、导演备注及署名不朗读。</w:t>
      </w:r>
    </w:p>
    <w:p>
      <w:pPr>
        <w:spacing w:before="0" w:after="240" w:line="324" w:lineRule="auto"/>
      </w:pPr>
      <w:r>
        <w:rPr>
          <w:rFonts w:ascii="Noto Sans CJK SC" w:hAnsi="Noto Sans CJK SC" w:eastAsia="Noto Sans CJK SC"/>
          <w:b w:val="0"/>
          <w:color w:val="647483"/>
          <w:sz w:val="18"/>
        </w:rPr>
        <w:t>规划时长：约 08:58（共12章＋2段过渡＋片头/片尾；时间码为估算，须以实际配音和镜头编辑为准）。</w:t>
      </w:r>
    </w:p>
    <w:p>
      <w:pPr>
        <w:pStyle w:val="Heading2"/>
        <w:spacing w:before="0" w:after="100" w:line="324" w:lineRule="auto"/>
      </w:pPr>
      <w:r>
        <w:rPr>
          <w:rFonts w:ascii="Noto Sans CJK SC" w:hAnsi="Noto Sans CJK SC" w:eastAsia="Noto Sans CJK SC"/>
          <w:b w:val="0"/>
          <w:color w:val="21344B"/>
          <w:sz w:val="21"/>
        </w:rPr>
        <w:t>经营叙事线</w:t>
      </w:r>
    </w:p>
    <w:p>
      <w:pPr>
        <w:spacing w:before="0" w:after="200" w:line="324" w:lineRule="auto"/>
      </w:pPr>
      <w:r>
        <w:rPr>
          <w:rFonts w:ascii="Noto Sans CJK SC" w:hAnsi="Noto Sans CJK SC" w:eastAsia="Noto Sans CJK SC"/>
          <w:b w:val="0"/>
          <w:color w:val="21344B"/>
          <w:sz w:val="19"/>
        </w:rPr>
        <w:t>开通搭建 → 商品上架 → 两条增收机会 → 互动营销 → 云享联盟卡异业联营 → 易货额度商城 → 云悦五大共享 → 五大价值总结与邀约</w:t>
      </w:r>
    </w:p>
    <w:p>
      <w:pPr>
        <w:pStyle w:val="Heading1"/>
        <w:keepNext/>
        <w:spacing w:before="160" w:after="80"/>
      </w:pPr>
      <w:r>
        <w:rPr>
          <w:rFonts w:ascii="Noto Sans CJK SC" w:hAnsi="Noto Sans CJK SC" w:eastAsia="Noto Sans CJK SC"/>
          <w:b/>
          <w:color w:val="112A52"/>
          <w:sz w:val="27"/>
        </w:rPr>
        <w:t>正式片头｜封面</w:t>
      </w:r>
    </w:p>
    <w:p>
      <w:pPr>
        <w:keepNext/>
        <w:spacing w:before="0" w:after="140" w:line="324" w:lineRule="auto"/>
      </w:pPr>
      <w:r>
        <w:rPr>
          <w:rFonts w:ascii="Noto Sans CJK SC" w:hAnsi="Noto Sans CJK SC" w:eastAsia="Noto Sans CJK SC"/>
          <w:b w:val="0"/>
          <w:color w:val="226199"/>
          <w:sz w:val="17"/>
        </w:rPr>
        <w:t>规划时间：00:00–00:07  ·  约7秒  ·  片头</w:t>
      </w:r>
    </w:p>
    <w:p>
      <w:pPr>
        <w:spacing w:before="0" w:after="140" w:line="341" w:lineRule="auto"/>
      </w:pPr>
      <w:r>
        <w:rPr>
          <w:rFonts w:ascii="Noto Sans CJK SC" w:hAnsi="Noto Sans CJK SC" w:eastAsia="Noto Sans CJK SC"/>
          <w:b w:val="0"/>
          <w:color w:val="21344B"/>
          <w:sz w:val="21"/>
        </w:rPr>
        <w:t>企业宝运营演示。从线上经营到共享生态协同。</w:t>
      </w:r>
    </w:p>
    <w:p>
      <w:pPr>
        <w:pStyle w:val="Heading1"/>
        <w:keepNext/>
        <w:spacing w:before="280" w:after="80"/>
      </w:pPr>
      <w:r>
        <w:rPr>
          <w:rFonts w:ascii="Noto Sans CJK SC" w:hAnsi="Noto Sans CJK SC" w:eastAsia="Noto Sans CJK SC"/>
          <w:b/>
          <w:color w:val="112A52"/>
          <w:sz w:val="27"/>
        </w:rPr>
        <w:t>01｜从一家秦皇岛商家的生意开始</w:t>
      </w:r>
    </w:p>
    <w:p>
      <w:pPr>
        <w:keepNext/>
        <w:spacing w:before="0" w:after="140" w:line="324" w:lineRule="auto"/>
      </w:pPr>
      <w:r>
        <w:rPr>
          <w:rFonts w:ascii="Noto Sans CJK SC" w:hAnsi="Noto Sans CJK SC" w:eastAsia="Noto Sans CJK SC"/>
          <w:b w:val="0"/>
          <w:color w:val="226199"/>
          <w:sz w:val="17"/>
        </w:rPr>
        <w:t>规划时间：00:07–00:30  ·  约23秒  ·  经营起点</w:t>
      </w:r>
    </w:p>
    <w:p>
      <w:pPr>
        <w:spacing w:before="0" w:after="140" w:line="341" w:lineRule="auto"/>
      </w:pPr>
      <w:r>
        <w:rPr>
          <w:rFonts w:ascii="Noto Sans CJK SC" w:hAnsi="Noto Sans CJK SC" w:eastAsia="Noto Sans CJK SC"/>
          <w:b w:val="0"/>
          <w:color w:val="21344B"/>
          <w:sz w:val="21"/>
        </w:rPr>
        <w:t>在秦皇岛，有这样一家经营本地特产的商店。</w:t>
      </w:r>
    </w:p>
    <w:p>
      <w:pPr>
        <w:spacing w:before="0" w:after="140" w:line="341" w:lineRule="auto"/>
      </w:pPr>
      <w:r>
        <w:rPr>
          <w:rFonts w:ascii="Noto Sans CJK SC" w:hAnsi="Noto Sans CJK SC" w:eastAsia="Noto Sans CJK SC"/>
          <w:b w:val="0"/>
          <w:color w:val="21344B"/>
          <w:sz w:val="21"/>
        </w:rPr>
        <w:t>门店里有自己的特色商品，也有积累多年的老顾客。</w:t>
      </w:r>
    </w:p>
    <w:p>
      <w:pPr>
        <w:spacing w:before="0" w:after="140" w:line="341" w:lineRule="auto"/>
      </w:pPr>
      <w:r>
        <w:rPr>
          <w:rFonts w:ascii="Noto Sans CJK SC" w:hAnsi="Noto Sans CJK SC" w:eastAsia="Noto Sans CJK SC"/>
          <w:b w:val="0"/>
          <w:color w:val="21344B"/>
          <w:sz w:val="21"/>
        </w:rPr>
        <w:t>现在，商家想把这份生意延伸到手机上，让更多顾客随时看见产品、了解服务，遇到喜欢的，还能直接购买。</w:t>
      </w:r>
    </w:p>
    <w:p>
      <w:pPr>
        <w:spacing w:before="0" w:after="140" w:line="341" w:lineRule="auto"/>
      </w:pPr>
      <w:r>
        <w:rPr>
          <w:rFonts w:ascii="Noto Sans CJK SC" w:hAnsi="Noto Sans CJK SC" w:eastAsia="Noto Sans CJK SC"/>
          <w:b w:val="0"/>
          <w:color w:val="21344B"/>
          <w:sz w:val="21"/>
        </w:rPr>
        <w:t>我们就从这家店开始，看看企业宝如何一步步用起来。</w:t>
      </w:r>
    </w:p>
    <w:p>
      <w:pPr>
        <w:pStyle w:val="Heading1"/>
        <w:keepNext/>
        <w:spacing w:before="280" w:after="80"/>
      </w:pPr>
      <w:r>
        <w:rPr>
          <w:rFonts w:ascii="Noto Sans CJK SC" w:hAnsi="Noto Sans CJK SC" w:eastAsia="Noto Sans CJK SC"/>
          <w:b/>
          <w:color w:val="112A52"/>
          <w:sz w:val="27"/>
        </w:rPr>
        <w:t>02｜建立企业自己的经营阵地｜降本</w:t>
      </w:r>
    </w:p>
    <w:p>
      <w:pPr>
        <w:keepNext/>
        <w:spacing w:before="0" w:after="140" w:line="324" w:lineRule="auto"/>
      </w:pPr>
      <w:r>
        <w:rPr>
          <w:rFonts w:ascii="Noto Sans CJK SC" w:hAnsi="Noto Sans CJK SC" w:eastAsia="Noto Sans CJK SC"/>
          <w:b w:val="0"/>
          <w:color w:val="226199"/>
          <w:sz w:val="17"/>
        </w:rPr>
        <w:t>规划时间：00:30–01:25  ·  约55秒  ·  降本</w:t>
      </w:r>
    </w:p>
    <w:p>
      <w:pPr>
        <w:spacing w:before="0" w:after="140" w:line="341" w:lineRule="auto"/>
      </w:pPr>
      <w:r>
        <w:rPr>
          <w:rFonts w:ascii="Noto Sans CJK SC" w:hAnsi="Noto Sans CJK SC" w:eastAsia="Noto Sans CJK SC"/>
          <w:b w:val="0"/>
          <w:color w:val="21344B"/>
          <w:sz w:val="21"/>
        </w:rPr>
        <w:t>开通企业宝后，先把企业自己的线上经营阵地搭建起来。</w:t>
      </w:r>
    </w:p>
    <w:p>
      <w:pPr>
        <w:spacing w:before="0" w:after="140" w:line="341" w:lineRule="auto"/>
      </w:pPr>
      <w:r>
        <w:rPr>
          <w:rFonts w:ascii="Noto Sans CJK SC" w:hAnsi="Noto Sans CJK SC" w:eastAsia="Noto Sans CJK SC"/>
          <w:b w:val="0"/>
          <w:color w:val="21344B"/>
          <w:sz w:val="21"/>
        </w:rPr>
        <w:t>从Logo、企业介绍、品牌特色和门店信息开始，完成基础装修与启动设置。</w:t>
      </w:r>
    </w:p>
    <w:p>
      <w:pPr>
        <w:spacing w:before="0" w:after="140" w:line="341" w:lineRule="auto"/>
      </w:pPr>
      <w:r>
        <w:rPr>
          <w:rFonts w:ascii="Noto Sans CJK SC" w:hAnsi="Noto Sans CJK SC" w:eastAsia="Noto Sans CJK SC"/>
          <w:b w:val="0"/>
          <w:color w:val="21344B"/>
          <w:sz w:val="21"/>
        </w:rPr>
        <w:t>再根据经营需要，配置视频、直播、活动、社群、商城、精选产品、AI客服、会员积分和“我的关注”等功能板块。</w:t>
      </w:r>
    </w:p>
    <w:p>
      <w:pPr>
        <w:spacing w:before="0" w:after="140" w:line="341" w:lineRule="auto"/>
      </w:pPr>
      <w:r>
        <w:rPr>
          <w:rFonts w:ascii="Noto Sans CJK SC" w:hAnsi="Noto Sans CJK SC" w:eastAsia="Noto Sans CJK SC"/>
          <w:b w:val="0"/>
          <w:color w:val="21344B"/>
          <w:sz w:val="21"/>
        </w:rPr>
        <w:t>基础搭建完成后，就可以上架商品和服务，发布视频、开展活动，逐步把老客户邀请进来。</w:t>
      </w:r>
    </w:p>
    <w:p>
      <w:pPr>
        <w:spacing w:before="0" w:after="140" w:line="341" w:lineRule="auto"/>
      </w:pPr>
      <w:r>
        <w:rPr>
          <w:rFonts w:ascii="Noto Sans CJK SC" w:hAnsi="Noto Sans CJK SC" w:eastAsia="Noto Sans CJK SC"/>
          <w:b w:val="0"/>
          <w:color w:val="21344B"/>
          <w:sz w:val="21"/>
        </w:rPr>
        <w:t>顾客打开企业页面，就能了解品牌、观看视频、参与活动，也能进入商城选购商品和服务。</w:t>
      </w:r>
    </w:p>
    <w:p>
      <w:pPr>
        <w:spacing w:before="0" w:after="140" w:line="341" w:lineRule="auto"/>
      </w:pPr>
      <w:r>
        <w:rPr>
          <w:rFonts w:ascii="Noto Sans CJK SC" w:hAnsi="Noto Sans CJK SC" w:eastAsia="Noto Sans CJK SC"/>
          <w:b w:val="0"/>
          <w:color w:val="21344B"/>
          <w:sz w:val="21"/>
        </w:rPr>
        <w:t>以前，这些工具可能分散在不同平台。现在，通过企业宝整合到一个经营窗口，管理、更新和分享都更方便。</w:t>
      </w:r>
    </w:p>
    <w:p>
      <w:pPr>
        <w:spacing w:before="0" w:after="140" w:line="341" w:lineRule="auto"/>
      </w:pPr>
      <w:r>
        <w:rPr>
          <w:rFonts w:ascii="Noto Sans CJK SC" w:hAnsi="Noto Sans CJK SC" w:eastAsia="Noto Sans CJK SC"/>
          <w:b w:val="0"/>
          <w:color w:val="21344B"/>
          <w:sz w:val="21"/>
        </w:rPr>
        <w:t>这就是企业宝降本的价值：整合常用经营工具，减少重复建设，降低企业线上经营的投入，更便捷地启动线上经营。</w:t>
      </w:r>
    </w:p>
    <w:p>
      <w:pPr>
        <w:pStyle w:val="Heading1"/>
        <w:keepNext/>
        <w:spacing w:before="280" w:after="80"/>
      </w:pPr>
      <w:r>
        <w:rPr>
          <w:rFonts w:ascii="Noto Sans CJK SC" w:hAnsi="Noto Sans CJK SC" w:eastAsia="Noto Sans CJK SC"/>
          <w:b/>
          <w:color w:val="112A52"/>
          <w:sz w:val="27"/>
        </w:rPr>
        <w:t>03｜商品、内容与活动一起经营｜拓量</w:t>
      </w:r>
    </w:p>
    <w:p>
      <w:pPr>
        <w:keepNext/>
        <w:spacing w:before="0" w:after="140" w:line="324" w:lineRule="auto"/>
      </w:pPr>
      <w:r>
        <w:rPr>
          <w:rFonts w:ascii="Noto Sans CJK SC" w:hAnsi="Noto Sans CJK SC" w:eastAsia="Noto Sans CJK SC"/>
          <w:b w:val="0"/>
          <w:color w:val="226199"/>
          <w:sz w:val="17"/>
        </w:rPr>
        <w:t>规划时间：01:25–02:13  ·  约48秒  ·  拓量</w:t>
      </w:r>
    </w:p>
    <w:p>
      <w:pPr>
        <w:spacing w:before="0" w:after="140" w:line="341" w:lineRule="auto"/>
      </w:pPr>
      <w:r>
        <w:rPr>
          <w:rFonts w:ascii="Noto Sans CJK SC" w:hAnsi="Noto Sans CJK SC" w:eastAsia="Noto Sans CJK SC"/>
          <w:b w:val="0"/>
          <w:color w:val="21344B"/>
          <w:sz w:val="21"/>
        </w:rPr>
        <w:t>企业宝搭建完成后，接下来就是上架商品和服务，开始线上经营。</w:t>
      </w:r>
    </w:p>
    <w:p>
      <w:pPr>
        <w:spacing w:before="0" w:after="140" w:line="341" w:lineRule="auto"/>
      </w:pPr>
      <w:r>
        <w:rPr>
          <w:rFonts w:ascii="Noto Sans CJK SC" w:hAnsi="Noto Sans CJK SC" w:eastAsia="Noto Sans CJK SC"/>
          <w:b w:val="0"/>
          <w:color w:val="21344B"/>
          <w:sz w:val="21"/>
        </w:rPr>
        <w:t>比如这家特产店，可以先选择几款主推商品：尝鲜装、家庭组合和节日礼盒。</w:t>
      </w:r>
    </w:p>
    <w:p>
      <w:pPr>
        <w:spacing w:before="0" w:after="140" w:line="341" w:lineRule="auto"/>
      </w:pPr>
      <w:r>
        <w:rPr>
          <w:rFonts w:ascii="Noto Sans CJK SC" w:hAnsi="Noto Sans CJK SC" w:eastAsia="Noto Sans CJK SC"/>
          <w:b w:val="0"/>
          <w:color w:val="21344B"/>
          <w:sz w:val="21"/>
        </w:rPr>
        <w:t>商品上架后，顾客就能在商城查看介绍、了解特色，直接下单购买。</w:t>
      </w:r>
    </w:p>
    <w:p>
      <w:pPr>
        <w:spacing w:before="0" w:after="140" w:line="341" w:lineRule="auto"/>
      </w:pPr>
      <w:r>
        <w:rPr>
          <w:rFonts w:ascii="Noto Sans CJK SC" w:hAnsi="Noto Sans CJK SC" w:eastAsia="Noto Sans CJK SC"/>
          <w:b w:val="0"/>
          <w:color w:val="21344B"/>
          <w:sz w:val="21"/>
        </w:rPr>
        <w:t>商家还可以通过短视频展示产品和产地，通过直播介绍新品，或者策划品鉴会、线下沙龙，让更多顾客了解自己的商品。</w:t>
      </w:r>
    </w:p>
    <w:p>
      <w:pPr>
        <w:spacing w:before="0" w:after="140" w:line="341" w:lineRule="auto"/>
      </w:pPr>
      <w:r>
        <w:rPr>
          <w:rFonts w:ascii="Noto Sans CJK SC" w:hAnsi="Noto Sans CJK SC" w:eastAsia="Noto Sans CJK SC"/>
          <w:b w:val="0"/>
          <w:color w:val="21344B"/>
          <w:sz w:val="21"/>
        </w:rPr>
        <w:t>不仅是零售商家，培训机构可以上架课程和服务，酒店可以展示房型和体验项目，不同行业都能找到适合自己的经营方式。</w:t>
      </w:r>
    </w:p>
    <w:p>
      <w:pPr>
        <w:spacing w:before="0" w:after="140" w:line="341" w:lineRule="auto"/>
      </w:pPr>
      <w:r>
        <w:rPr>
          <w:rFonts w:ascii="Noto Sans CJK SC" w:hAnsi="Noto Sans CJK SC" w:eastAsia="Noto Sans CJK SC"/>
          <w:b w:val="0"/>
          <w:color w:val="21344B"/>
          <w:sz w:val="21"/>
        </w:rPr>
        <w:t>商品、内容和活动配合起来，让企业不只是把产品摆到网上，更能持续拓宽销售渠道，创造新的成交机会。</w:t>
      </w:r>
    </w:p>
    <w:p>
      <w:pPr>
        <w:pStyle w:val="Heading1"/>
        <w:keepNext/>
        <w:spacing w:before="280" w:after="80"/>
      </w:pPr>
      <w:r>
        <w:rPr>
          <w:rFonts w:ascii="Noto Sans CJK SC" w:hAnsi="Noto Sans CJK SC" w:eastAsia="Noto Sans CJK SC"/>
          <w:b/>
          <w:color w:val="112A52"/>
          <w:sz w:val="27"/>
        </w:rPr>
        <w:t>04｜经营用户价值，开辟新增收入｜增收</w:t>
      </w:r>
    </w:p>
    <w:p>
      <w:pPr>
        <w:keepNext/>
        <w:spacing w:before="0" w:after="140" w:line="324" w:lineRule="auto"/>
      </w:pPr>
      <w:r>
        <w:rPr>
          <w:rFonts w:ascii="Noto Sans CJK SC" w:hAnsi="Noto Sans CJK SC" w:eastAsia="Noto Sans CJK SC"/>
          <w:b w:val="0"/>
          <w:color w:val="226199"/>
          <w:sz w:val="17"/>
        </w:rPr>
        <w:t>规划时间：02:13–03:18  ·  约65秒  ·  增收</w:t>
      </w:r>
    </w:p>
    <w:p>
      <w:pPr>
        <w:spacing w:before="0" w:after="140" w:line="341" w:lineRule="auto"/>
      </w:pPr>
      <w:r>
        <w:rPr>
          <w:rFonts w:ascii="Noto Sans CJK SC" w:hAnsi="Noto Sans CJK SC" w:eastAsia="Noto Sans CJK SC"/>
          <w:b w:val="0"/>
          <w:color w:val="21344B"/>
          <w:sz w:val="21"/>
        </w:rPr>
        <w:t>企业宝的增收，不只是让商品卖得更多，更重要的是为企业开辟两条新的收入线。</w:t>
      </w:r>
    </w:p>
    <w:p>
      <w:pPr>
        <w:spacing w:before="0" w:after="140" w:line="341" w:lineRule="auto"/>
      </w:pPr>
      <w:r>
        <w:rPr>
          <w:rFonts w:ascii="Noto Sans CJK SC" w:hAnsi="Noto Sans CJK SC" w:eastAsia="Noto Sans CJK SC"/>
          <w:b/>
          <w:color w:val="21344B"/>
          <w:sz w:val="22"/>
        </w:rPr>
        <w:t>第一条，老客户带来的生态分润。</w:t>
      </w:r>
    </w:p>
    <w:p>
      <w:pPr>
        <w:spacing w:before="0" w:after="140" w:line="341" w:lineRule="auto"/>
      </w:pPr>
      <w:r>
        <w:rPr>
          <w:rFonts w:ascii="Noto Sans CJK SC" w:hAnsi="Noto Sans CJK SC" w:eastAsia="Noto Sans CJK SC"/>
          <w:b w:val="0"/>
          <w:color w:val="21344B"/>
          <w:sz w:val="21"/>
        </w:rPr>
        <w:t>商家邀请老客户注册企业宝，系统自动记录客户来源，完成用户关系确权。</w:t>
      </w:r>
    </w:p>
    <w:p>
      <w:pPr>
        <w:spacing w:before="0" w:after="140" w:line="341" w:lineRule="auto"/>
      </w:pPr>
      <w:r>
        <w:rPr>
          <w:rFonts w:ascii="Noto Sans CJK SC" w:hAnsi="Noto Sans CJK SC" w:eastAsia="Noto Sans CJK SC"/>
          <w:b w:val="0"/>
          <w:color w:val="21344B"/>
          <w:sz w:val="21"/>
        </w:rPr>
        <w:t>比如，这家秦皇岛特产店的客户，以后在秦来APP或云悦共享生态的其他店铺消费，只要符合平台分润规则，特产店也能获得相应的收益。</w:t>
      </w:r>
    </w:p>
    <w:p>
      <w:pPr>
        <w:spacing w:before="0" w:after="140" w:line="341" w:lineRule="auto"/>
      </w:pPr>
      <w:r>
        <w:rPr>
          <w:rFonts w:ascii="Noto Sans CJK SC" w:hAnsi="Noto Sans CJK SC" w:eastAsia="Noto Sans CJK SC"/>
          <w:b/>
          <w:color w:val="21344B"/>
          <w:sz w:val="22"/>
        </w:rPr>
        <w:t>第二条，生态共享带来的新订单。</w:t>
      </w:r>
    </w:p>
    <w:p>
      <w:pPr>
        <w:spacing w:before="0" w:after="140" w:line="341" w:lineRule="auto"/>
      </w:pPr>
      <w:r>
        <w:rPr>
          <w:rFonts w:ascii="Noto Sans CJK SC" w:hAnsi="Noto Sans CJK SC" w:eastAsia="Noto Sans CJK SC"/>
          <w:b w:val="0"/>
          <w:color w:val="21344B"/>
          <w:sz w:val="21"/>
        </w:rPr>
        <w:t>生态内其他商家的客户，也有机会进入这家特产店的企业宝，购买商品和服务，带来新的销售收入。</w:t>
      </w:r>
    </w:p>
    <w:p>
      <w:pPr>
        <w:spacing w:before="0" w:after="140" w:line="341" w:lineRule="auto"/>
      </w:pPr>
      <w:r>
        <w:rPr>
          <w:rFonts w:ascii="Noto Sans CJK SC" w:hAnsi="Noto Sans CJK SC" w:eastAsia="Noto Sans CJK SC"/>
          <w:b w:val="0"/>
          <w:color w:val="21344B"/>
          <w:sz w:val="21"/>
        </w:rPr>
        <w:t>过去，企业主要靠卖自己的产品赚钱；现在，自己带来的客户在生态内消费，也能持续创造价值，整个生态的客户还可能成为自己的新客户。</w:t>
      </w:r>
    </w:p>
    <w:p>
      <w:pPr>
        <w:spacing w:before="0" w:after="140" w:line="341" w:lineRule="auto"/>
      </w:pPr>
      <w:r>
        <w:rPr>
          <w:rFonts w:ascii="Noto Sans CJK SC" w:hAnsi="Noto Sans CJK SC" w:eastAsia="Noto Sans CJK SC"/>
          <w:b w:val="0"/>
          <w:color w:val="21344B"/>
          <w:sz w:val="21"/>
        </w:rPr>
        <w:t>这就是从以商品为中心，转向以用户价值为中心。</w:t>
      </w:r>
    </w:p>
    <w:p>
      <w:pPr>
        <w:spacing w:before="0" w:after="140" w:line="341" w:lineRule="auto"/>
      </w:pPr>
      <w:r>
        <w:rPr>
          <w:rFonts w:ascii="Noto Sans CJK SC" w:hAnsi="Noto Sans CJK SC" w:eastAsia="Noto Sans CJK SC"/>
          <w:b w:val="0"/>
          <w:color w:val="21344B"/>
          <w:sz w:val="21"/>
        </w:rPr>
        <w:t>让企业在原有收入之外，开辟新的增长空间，把客户关系逐步沉淀为长期经营的资产。</w:t>
      </w:r>
    </w:p>
    <w:p>
      <w:pPr>
        <w:pStyle w:val="Heading1"/>
        <w:keepNext/>
        <w:spacing w:before="280" w:after="80"/>
      </w:pPr>
      <w:r>
        <w:rPr>
          <w:rFonts w:ascii="Noto Sans CJK SC" w:hAnsi="Noto Sans CJK SC" w:eastAsia="Noto Sans CJK SC"/>
          <w:b/>
          <w:color w:val="112A52"/>
          <w:sz w:val="27"/>
        </w:rPr>
        <w:t>过渡｜互动营销，让客户愿意再来</w:t>
      </w:r>
    </w:p>
    <w:p>
      <w:pPr>
        <w:keepNext/>
        <w:spacing w:before="0" w:after="140" w:line="324" w:lineRule="auto"/>
      </w:pPr>
      <w:r>
        <w:rPr>
          <w:rFonts w:ascii="Noto Sans CJK SC" w:hAnsi="Noto Sans CJK SC" w:eastAsia="Noto Sans CJK SC"/>
          <w:b w:val="0"/>
          <w:color w:val="226199"/>
          <w:sz w:val="17"/>
        </w:rPr>
        <w:t>规划时间：03:18–03:33  ·  约15秒  ·  承上启下</w:t>
      </w:r>
    </w:p>
    <w:p>
      <w:pPr>
        <w:spacing w:before="0" w:after="140" w:line="341" w:lineRule="auto"/>
      </w:pPr>
      <w:r>
        <w:rPr>
          <w:rFonts w:ascii="Noto Sans CJK SC" w:hAnsi="Noto Sans CJK SC" w:eastAsia="Noto Sans CJK SC"/>
          <w:b w:val="0"/>
          <w:color w:val="21344B"/>
          <w:sz w:val="21"/>
        </w:rPr>
        <w:t>有了客户，还要让客户愿意参与、持续关注。</w:t>
      </w:r>
    </w:p>
    <w:p>
      <w:pPr>
        <w:spacing w:before="0" w:after="140" w:line="341" w:lineRule="auto"/>
      </w:pPr>
      <w:r>
        <w:rPr>
          <w:rFonts w:ascii="Noto Sans CJK SC" w:hAnsi="Noto Sans CJK SC" w:eastAsia="Noto Sans CJK SC"/>
          <w:b w:val="0"/>
          <w:color w:val="21344B"/>
          <w:sz w:val="21"/>
        </w:rPr>
        <w:t>企业宝提供秒杀、拼团、盲盒、竞拍等互动营销工具，帮助商家激活老客户、吸引新顾客，促进分享和成交，让客户经营更加丰富。</w:t>
      </w:r>
    </w:p>
    <w:p>
      <w:pPr>
        <w:pStyle w:val="Heading1"/>
        <w:keepNext/>
        <w:spacing w:before="280" w:after="80"/>
      </w:pPr>
      <w:r>
        <w:rPr>
          <w:rFonts w:ascii="Noto Sans CJK SC" w:hAnsi="Noto Sans CJK SC" w:eastAsia="Noto Sans CJK SC"/>
          <w:b/>
          <w:color w:val="112A52"/>
          <w:sz w:val="27"/>
        </w:rPr>
        <w:t>05｜秒杀｜新品推广 · 吸引首单</w:t>
      </w:r>
    </w:p>
    <w:p>
      <w:pPr>
        <w:keepNext/>
        <w:spacing w:before="0" w:after="140" w:line="324" w:lineRule="auto"/>
      </w:pPr>
      <w:r>
        <w:rPr>
          <w:rFonts w:ascii="Noto Sans CJK SC" w:hAnsi="Noto Sans CJK SC" w:eastAsia="Noto Sans CJK SC"/>
          <w:b w:val="0"/>
          <w:color w:val="226199"/>
          <w:sz w:val="17"/>
        </w:rPr>
        <w:t>规划时间：03:33–04:00  ·  约27秒  ·  互动营销</w:t>
      </w:r>
    </w:p>
    <w:p>
      <w:pPr>
        <w:spacing w:before="0" w:after="140" w:line="341" w:lineRule="auto"/>
      </w:pPr>
      <w:r>
        <w:rPr>
          <w:rFonts w:ascii="Noto Sans CJK SC" w:hAnsi="Noto Sans CJK SC" w:eastAsia="Noto Sans CJK SC"/>
          <w:b w:val="0"/>
          <w:color w:val="21344B"/>
          <w:sz w:val="21"/>
        </w:rPr>
        <w:t>秒杀，就是商家在限定时间内，以优惠价格推出指定商品的促销活动。</w:t>
      </w:r>
    </w:p>
    <w:p>
      <w:pPr>
        <w:spacing w:before="0" w:after="140" w:line="341" w:lineRule="auto"/>
      </w:pPr>
      <w:r>
        <w:rPr>
          <w:rFonts w:ascii="Noto Sans CJK SC" w:hAnsi="Noto Sans CJK SC" w:eastAsia="Noto Sans CJK SC"/>
          <w:b w:val="0"/>
          <w:color w:val="21344B"/>
          <w:sz w:val="21"/>
        </w:rPr>
        <w:t>它能帮助商家集中推广新品、吸引顾客关注，促进首次购买。</w:t>
      </w:r>
    </w:p>
    <w:p>
      <w:pPr>
        <w:spacing w:before="0" w:after="140" w:line="341" w:lineRule="auto"/>
      </w:pPr>
      <w:r>
        <w:rPr>
          <w:rFonts w:ascii="Noto Sans CJK SC" w:hAnsi="Noto Sans CJK SC" w:eastAsia="Noto Sans CJK SC"/>
          <w:b w:val="0"/>
          <w:color w:val="21344B"/>
          <w:sz w:val="21"/>
        </w:rPr>
        <w:t>比如这家秦皇岛特产店，可以拿出少量新品尝鲜装，设置限时优惠，让更多顾客愿意尝试。</w:t>
      </w:r>
    </w:p>
    <w:p>
      <w:pPr>
        <w:spacing w:before="0" w:after="140" w:line="341" w:lineRule="auto"/>
      </w:pPr>
      <w:r>
        <w:rPr>
          <w:rFonts w:ascii="Noto Sans CJK SC" w:hAnsi="Noto Sans CJK SC" w:eastAsia="Noto Sans CJK SC"/>
          <w:b w:val="0"/>
          <w:color w:val="21344B"/>
          <w:sz w:val="21"/>
        </w:rPr>
        <w:t>秒杀不只是降价促销，更是让新客户认识产品，为后续复购创造机会。</w:t>
      </w:r>
    </w:p>
    <w:p>
      <w:pPr>
        <w:pStyle w:val="Heading1"/>
        <w:keepNext/>
        <w:spacing w:before="280" w:after="80"/>
      </w:pPr>
      <w:r>
        <w:rPr>
          <w:rFonts w:ascii="Noto Sans CJK SC" w:hAnsi="Noto Sans CJK SC" w:eastAsia="Noto Sans CJK SC"/>
          <w:b/>
          <w:color w:val="112A52"/>
          <w:sz w:val="27"/>
        </w:rPr>
        <w:t>06｜拼团｜老客分享 · 拓展新客</w:t>
      </w:r>
    </w:p>
    <w:p>
      <w:pPr>
        <w:keepNext/>
        <w:spacing w:before="0" w:after="140" w:line="324" w:lineRule="auto"/>
      </w:pPr>
      <w:r>
        <w:rPr>
          <w:rFonts w:ascii="Noto Sans CJK SC" w:hAnsi="Noto Sans CJK SC" w:eastAsia="Noto Sans CJK SC"/>
          <w:b w:val="0"/>
          <w:color w:val="226199"/>
          <w:sz w:val="17"/>
        </w:rPr>
        <w:t>规划时间：04:00–04:27  ·  约27秒  ·  互动营销</w:t>
      </w:r>
    </w:p>
    <w:p>
      <w:pPr>
        <w:spacing w:before="0" w:after="140" w:line="341" w:lineRule="auto"/>
      </w:pPr>
      <w:r>
        <w:rPr>
          <w:rFonts w:ascii="Noto Sans CJK SC" w:hAnsi="Noto Sans CJK SC" w:eastAsia="Noto Sans CJK SC"/>
          <w:b w:val="0"/>
          <w:color w:val="21344B"/>
          <w:sz w:val="21"/>
        </w:rPr>
        <w:t>拼团，就是顾客邀请亲友一起购买，满足成团条件后，享受约定的团购优惠。</w:t>
      </w:r>
    </w:p>
    <w:p>
      <w:pPr>
        <w:spacing w:before="0" w:after="140" w:line="341" w:lineRule="auto"/>
      </w:pPr>
      <w:r>
        <w:rPr>
          <w:rFonts w:ascii="Noto Sans CJK SC" w:hAnsi="Noto Sans CJK SC" w:eastAsia="Noto Sans CJK SC"/>
          <w:b w:val="0"/>
          <w:color w:val="21344B"/>
          <w:sz w:val="21"/>
        </w:rPr>
        <w:t>它能帮助商家借助老客户的分享推荐，触达更多新顾客，增加销售机会。</w:t>
      </w:r>
    </w:p>
    <w:p>
      <w:pPr>
        <w:spacing w:before="0" w:after="140" w:line="341" w:lineRule="auto"/>
      </w:pPr>
      <w:r>
        <w:rPr>
          <w:rFonts w:ascii="Noto Sans CJK SC" w:hAnsi="Noto Sans CJK SC" w:eastAsia="Noto Sans CJK SC"/>
          <w:b w:val="0"/>
          <w:color w:val="21344B"/>
          <w:sz w:val="21"/>
        </w:rPr>
        <w:t>比如这家特产店，可以把家庭组合、节日礼盒设置为拼团商品，让老顾客邀请亲友一起购买。</w:t>
      </w:r>
    </w:p>
    <w:p>
      <w:pPr>
        <w:spacing w:before="0" w:after="140" w:line="341" w:lineRule="auto"/>
      </w:pPr>
      <w:r>
        <w:rPr>
          <w:rFonts w:ascii="Noto Sans CJK SC" w:hAnsi="Noto Sans CJK SC" w:eastAsia="Noto Sans CJK SC"/>
          <w:b w:val="0"/>
          <w:color w:val="21344B"/>
          <w:sz w:val="21"/>
        </w:rPr>
        <w:t>让老客户成为品牌的推荐者，把一次购买延伸为更多新的订单机会。</w:t>
      </w:r>
    </w:p>
    <w:p>
      <w:pPr>
        <w:pStyle w:val="Heading1"/>
        <w:keepNext/>
        <w:spacing w:before="280" w:after="80"/>
      </w:pPr>
      <w:r>
        <w:rPr>
          <w:rFonts w:ascii="Noto Sans CJK SC" w:hAnsi="Noto Sans CJK SC" w:eastAsia="Noto Sans CJK SC"/>
          <w:b/>
          <w:color w:val="112A52"/>
          <w:sz w:val="27"/>
        </w:rPr>
        <w:t>07｜盲盒｜趣味互动 · 增加参与</w:t>
      </w:r>
    </w:p>
    <w:p>
      <w:pPr>
        <w:keepNext/>
        <w:spacing w:before="0" w:after="140" w:line="324" w:lineRule="auto"/>
      </w:pPr>
      <w:r>
        <w:rPr>
          <w:rFonts w:ascii="Noto Sans CJK SC" w:hAnsi="Noto Sans CJK SC" w:eastAsia="Noto Sans CJK SC"/>
          <w:b w:val="0"/>
          <w:color w:val="226199"/>
          <w:sz w:val="17"/>
        </w:rPr>
        <w:t>规划时间：04:27–05:00  ·  约33秒  ·  互动营销</w:t>
      </w:r>
    </w:p>
    <w:p>
      <w:pPr>
        <w:spacing w:before="0" w:after="140" w:line="341" w:lineRule="auto"/>
      </w:pPr>
      <w:r>
        <w:rPr>
          <w:rFonts w:ascii="Noto Sans CJK SC" w:hAnsi="Noto Sans CJK SC" w:eastAsia="Noto Sans CJK SC"/>
          <w:b w:val="0"/>
          <w:color w:val="21344B"/>
          <w:sz w:val="21"/>
        </w:rPr>
        <w:t>盲盒，就是顾客提前了解商品范围和活动规则，但购买时不知道最终会获得哪一款商品的趣味消费方式。</w:t>
      </w:r>
    </w:p>
    <w:p>
      <w:pPr>
        <w:spacing w:before="0" w:after="140" w:line="341" w:lineRule="auto"/>
      </w:pPr>
      <w:r>
        <w:rPr>
          <w:rFonts w:ascii="Noto Sans CJK SC" w:hAnsi="Noto Sans CJK SC" w:eastAsia="Noto Sans CJK SC"/>
          <w:b w:val="0"/>
          <w:color w:val="21344B"/>
          <w:sz w:val="21"/>
        </w:rPr>
        <w:t>它能帮助商家增加购物的趣味性，让更多特色商品获得关注，也为主题活动带来新的互动方式。</w:t>
      </w:r>
    </w:p>
    <w:p>
      <w:pPr>
        <w:spacing w:before="0" w:after="140" w:line="341" w:lineRule="auto"/>
      </w:pPr>
      <w:r>
        <w:rPr>
          <w:rFonts w:ascii="Noto Sans CJK SC" w:hAnsi="Noto Sans CJK SC" w:eastAsia="Noto Sans CJK SC"/>
          <w:b w:val="0"/>
          <w:color w:val="21344B"/>
          <w:sz w:val="21"/>
        </w:rPr>
        <w:t>比如这家特产店，可以将几款秦皇岛特色文创小礼品设计成主题盲盒，让顾客在规则透明的前提下体验开盒的惊喜。</w:t>
      </w:r>
    </w:p>
    <w:p>
      <w:pPr>
        <w:spacing w:before="0" w:after="140" w:line="341" w:lineRule="auto"/>
      </w:pPr>
      <w:r>
        <w:rPr>
          <w:rFonts w:ascii="Noto Sans CJK SC" w:hAnsi="Noto Sans CJK SC" w:eastAsia="Noto Sans CJK SC"/>
          <w:b w:val="0"/>
          <w:color w:val="21344B"/>
          <w:sz w:val="21"/>
        </w:rPr>
        <w:t>让购物多一点乐趣，也为客户分享和再次参与创造机会。</w:t>
      </w:r>
    </w:p>
    <w:p>
      <w:pPr>
        <w:pStyle w:val="Heading1"/>
        <w:keepNext/>
        <w:spacing w:before="280" w:after="80"/>
      </w:pPr>
      <w:r>
        <w:rPr>
          <w:rFonts w:ascii="Noto Sans CJK SC" w:hAnsi="Noto Sans CJK SC" w:eastAsia="Noto Sans CJK SC"/>
          <w:b/>
          <w:color w:val="112A52"/>
          <w:sz w:val="27"/>
        </w:rPr>
        <w:t>08｜竞拍｜特色展示 · 促进互动</w:t>
      </w:r>
    </w:p>
    <w:p>
      <w:pPr>
        <w:keepNext/>
        <w:spacing w:before="0" w:after="140" w:line="324" w:lineRule="auto"/>
      </w:pPr>
      <w:r>
        <w:rPr>
          <w:rFonts w:ascii="Noto Sans CJK SC" w:hAnsi="Noto Sans CJK SC" w:eastAsia="Noto Sans CJK SC"/>
          <w:b w:val="0"/>
          <w:color w:val="226199"/>
          <w:sz w:val="17"/>
        </w:rPr>
        <w:t>规划时间：05:00–05:29  ·  约29秒  ·  互动营销</w:t>
      </w:r>
    </w:p>
    <w:p>
      <w:pPr>
        <w:spacing w:before="0" w:after="140" w:line="341" w:lineRule="auto"/>
      </w:pPr>
      <w:r>
        <w:rPr>
          <w:rFonts w:ascii="Noto Sans CJK SC" w:hAnsi="Noto Sans CJK SC" w:eastAsia="Noto Sans CJK SC"/>
          <w:b w:val="0"/>
          <w:color w:val="21344B"/>
          <w:sz w:val="21"/>
        </w:rPr>
        <w:t>竞拍，就是顾客在规定时间内，按照公开规则参与出价，并根据成交条件确定购买者的交易方式。</w:t>
      </w:r>
    </w:p>
    <w:p>
      <w:pPr>
        <w:spacing w:before="0" w:after="140" w:line="341" w:lineRule="auto"/>
      </w:pPr>
      <w:r>
        <w:rPr>
          <w:rFonts w:ascii="Noto Sans CJK SC" w:hAnsi="Noto Sans CJK SC" w:eastAsia="Noto Sans CJK SC"/>
          <w:b w:val="0"/>
          <w:color w:val="21344B"/>
          <w:sz w:val="21"/>
        </w:rPr>
        <w:t>它能帮助商家增加特色商品的展示机会，吸引感兴趣的顾客参与互动。</w:t>
      </w:r>
    </w:p>
    <w:p>
      <w:pPr>
        <w:spacing w:before="0" w:after="140" w:line="341" w:lineRule="auto"/>
      </w:pPr>
      <w:r>
        <w:rPr>
          <w:rFonts w:ascii="Noto Sans CJK SC" w:hAnsi="Noto Sans CJK SC" w:eastAsia="Noto Sans CJK SC"/>
          <w:b w:val="0"/>
          <w:color w:val="21344B"/>
          <w:sz w:val="21"/>
        </w:rPr>
        <w:t>比如这家特产店，可以选择限量纪念礼盒或特色文创商品，开展主题竞拍活动。</w:t>
      </w:r>
    </w:p>
    <w:p>
      <w:pPr>
        <w:spacing w:before="0" w:after="140" w:line="341" w:lineRule="auto"/>
      </w:pPr>
      <w:r>
        <w:rPr>
          <w:rFonts w:ascii="Noto Sans CJK SC" w:hAnsi="Noto Sans CJK SC" w:eastAsia="Noto Sans CJK SC"/>
          <w:b w:val="0"/>
          <w:color w:val="21344B"/>
          <w:sz w:val="21"/>
        </w:rPr>
        <w:t>让有特色的商品获得更多关注，也为商家提供一种差异化的营销和销售方式。</w:t>
      </w:r>
    </w:p>
    <w:p>
      <w:pPr>
        <w:pStyle w:val="Heading1"/>
        <w:keepNext/>
        <w:spacing w:before="280" w:after="80"/>
      </w:pPr>
      <w:r>
        <w:rPr>
          <w:rFonts w:ascii="Noto Sans CJK SC" w:hAnsi="Noto Sans CJK SC" w:eastAsia="Noto Sans CJK SC"/>
          <w:b/>
          <w:color w:val="112A52"/>
          <w:sz w:val="27"/>
        </w:rPr>
        <w:t>过渡｜从单店互动走向异业联营</w:t>
      </w:r>
    </w:p>
    <w:p>
      <w:pPr>
        <w:keepNext/>
        <w:spacing w:before="0" w:after="140" w:line="324" w:lineRule="auto"/>
      </w:pPr>
      <w:r>
        <w:rPr>
          <w:rFonts w:ascii="Noto Sans CJK SC" w:hAnsi="Noto Sans CJK SC" w:eastAsia="Noto Sans CJK SC"/>
          <w:b w:val="0"/>
          <w:color w:val="226199"/>
          <w:sz w:val="17"/>
        </w:rPr>
        <w:t>规划时间：05:29–05:37  ·  约8秒  ·  承上启下</w:t>
      </w:r>
    </w:p>
    <w:p>
      <w:pPr>
        <w:spacing w:before="0" w:after="140" w:line="341" w:lineRule="auto"/>
      </w:pPr>
      <w:r>
        <w:rPr>
          <w:rFonts w:ascii="Noto Sans CJK SC" w:hAnsi="Noto Sans CJK SC" w:eastAsia="Noto Sans CJK SC"/>
          <w:b w:val="0"/>
          <w:color w:val="21344B"/>
          <w:sz w:val="21"/>
        </w:rPr>
        <w:t>除了经营自己的客户，企业还可以连接其他商家，把营销和服务延伸到更多消费场景。</w:t>
      </w:r>
    </w:p>
    <w:p>
      <w:pPr>
        <w:pStyle w:val="Heading1"/>
        <w:keepNext/>
        <w:spacing w:before="280" w:after="80"/>
      </w:pPr>
      <w:r>
        <w:rPr>
          <w:rFonts w:ascii="Noto Sans CJK SC" w:hAnsi="Noto Sans CJK SC" w:eastAsia="Noto Sans CJK SC"/>
          <w:b/>
          <w:color w:val="112A52"/>
          <w:sz w:val="27"/>
        </w:rPr>
        <w:t>09｜云享联盟卡｜共享客流，异业联营</w:t>
      </w:r>
    </w:p>
    <w:p>
      <w:pPr>
        <w:keepNext/>
        <w:spacing w:before="0" w:after="140" w:line="324" w:lineRule="auto"/>
      </w:pPr>
      <w:r>
        <w:rPr>
          <w:rFonts w:ascii="Noto Sans CJK SC" w:hAnsi="Noto Sans CJK SC" w:eastAsia="Noto Sans CJK SC"/>
          <w:b w:val="0"/>
          <w:color w:val="226199"/>
          <w:sz w:val="17"/>
        </w:rPr>
        <w:t>规划时间：05:37–06:25  ·  约48秒  ·  联营</w:t>
      </w:r>
    </w:p>
    <w:p>
      <w:pPr>
        <w:spacing w:before="0" w:after="140" w:line="341" w:lineRule="auto"/>
      </w:pPr>
      <w:r>
        <w:rPr>
          <w:rFonts w:ascii="Noto Sans CJK SC" w:hAnsi="Noto Sans CJK SC" w:eastAsia="Noto Sans CJK SC"/>
          <w:b w:val="0"/>
          <w:color w:val="21344B"/>
          <w:sz w:val="21"/>
        </w:rPr>
        <w:t>云享联盟卡，是连接云悦共享生态内不同商家与会员权益的一张电子会员卡。</w:t>
      </w:r>
    </w:p>
    <w:p>
      <w:pPr>
        <w:spacing w:before="0" w:after="140" w:line="341" w:lineRule="auto"/>
      </w:pPr>
      <w:r>
        <w:rPr>
          <w:rFonts w:ascii="Noto Sans CJK SC" w:hAnsi="Noto Sans CJK SC" w:eastAsia="Noto Sans CJK SC"/>
          <w:b w:val="0"/>
          <w:color w:val="21344B"/>
          <w:sz w:val="21"/>
        </w:rPr>
        <w:t>商家可以展示自己的商品和服务，设置适用的会员专属优惠，与其他商家联合推广，获得更多被生态顾客发现的机会。</w:t>
      </w:r>
    </w:p>
    <w:p>
      <w:pPr>
        <w:spacing w:before="0" w:after="140" w:line="341" w:lineRule="auto"/>
      </w:pPr>
      <w:r>
        <w:rPr>
          <w:rFonts w:ascii="Noto Sans CJK SC" w:hAnsi="Noto Sans CJK SC" w:eastAsia="Noto Sans CJK SC"/>
          <w:b w:val="0"/>
          <w:color w:val="21344B"/>
          <w:sz w:val="21"/>
        </w:rPr>
        <w:t>比如游客来到秦皇岛，住酒店、吃美食，再买些特产带回家。酒店、餐饮和特产店，可以通过联盟权益相互推荐，也可以一起策划活动，让顾客体验更完整。</w:t>
      </w:r>
    </w:p>
    <w:p>
      <w:pPr>
        <w:spacing w:before="0" w:after="140" w:line="341" w:lineRule="auto"/>
      </w:pPr>
      <w:r>
        <w:rPr>
          <w:rFonts w:ascii="Noto Sans CJK SC" w:hAnsi="Noto Sans CJK SC" w:eastAsia="Noto Sans CJK SC"/>
          <w:b w:val="0"/>
          <w:color w:val="21344B"/>
          <w:sz w:val="21"/>
        </w:rPr>
        <w:t>过去，每家店主要经营自己的客户；现在，借助联盟权益和商家合作，可以共同连接更多消费场景。</w:t>
      </w:r>
    </w:p>
    <w:p>
      <w:pPr>
        <w:spacing w:before="0" w:after="140" w:line="341" w:lineRule="auto"/>
      </w:pPr>
      <w:r>
        <w:rPr>
          <w:rFonts w:ascii="Noto Sans CJK SC" w:hAnsi="Noto Sans CJK SC" w:eastAsia="Noto Sans CJK SC"/>
          <w:b w:val="0"/>
          <w:color w:val="21344B"/>
          <w:sz w:val="21"/>
        </w:rPr>
        <w:t>这就是联营的价值：以会员权益连接生态客流，让商家从各自经营，走向共享资源、联合推广，创造更多销售机会。</w:t>
      </w:r>
    </w:p>
    <w:p>
      <w:pPr>
        <w:pStyle w:val="Heading1"/>
        <w:keepNext/>
        <w:spacing w:before="280" w:after="80"/>
      </w:pPr>
      <w:r>
        <w:rPr>
          <w:rFonts w:ascii="Noto Sans CJK SC" w:hAnsi="Noto Sans CJK SC" w:eastAsia="Noto Sans CJK SC"/>
          <w:b/>
          <w:color w:val="112A52"/>
          <w:sz w:val="27"/>
        </w:rPr>
        <w:t>10｜生态易货｜盘活库存，缓解现金压力</w:t>
      </w:r>
    </w:p>
    <w:p>
      <w:pPr>
        <w:keepNext/>
        <w:spacing w:before="0" w:after="140" w:line="324" w:lineRule="auto"/>
      </w:pPr>
      <w:r>
        <w:rPr>
          <w:rFonts w:ascii="Noto Sans CJK SC" w:hAnsi="Noto Sans CJK SC" w:eastAsia="Noto Sans CJK SC"/>
          <w:b w:val="0"/>
          <w:color w:val="226199"/>
          <w:sz w:val="17"/>
        </w:rPr>
        <w:t>规划时间：06:25–07:20  ·  暂估约55秒  ·  易货（实际以音频为准）</w:t>
      </w:r>
    </w:p>
    <w:p>
      <w:pPr>
        <w:spacing w:before="0" w:after="140" w:line="341" w:lineRule="auto"/>
      </w:pPr>
      <w:r>
        <w:rPr>
          <w:rFonts w:ascii="Noto Sans CJK SC" w:hAnsi="Noto Sans CJK SC" w:eastAsia="Noto Sans CJK SC"/>
          <w:b w:val="0"/>
          <w:color w:val="21344B"/>
          <w:sz w:val="21"/>
        </w:rPr>
        <w:t>生态易货，就是企业通过云悦易货商城，让商品在生态内流通，并使用易货额度选购其他商家的商品。</w:t>
      </w:r>
    </w:p>
    <w:p>
      <w:pPr>
        <w:spacing w:before="0" w:after="140" w:line="341" w:lineRule="auto"/>
      </w:pPr>
      <w:r>
        <w:rPr>
          <w:rFonts w:ascii="Noto Sans CJK SC" w:hAnsi="Noto Sans CJK SC" w:eastAsia="Noto Sans CJK SC"/>
          <w:b w:val="0"/>
          <w:color w:val="21344B"/>
          <w:sz w:val="21"/>
        </w:rPr>
        <w:t>它能帮助商家盘活积压库存、拓宽出货渠道，同时减少部分现金采购支出。</w:t>
      </w:r>
    </w:p>
    <w:p>
      <w:pPr>
        <w:spacing w:before="0" w:after="140" w:line="341" w:lineRule="auto"/>
      </w:pPr>
      <w:r>
        <w:rPr>
          <w:rFonts w:ascii="Noto Sans CJK SC" w:hAnsi="Noto Sans CJK SC" w:eastAsia="Noto Sans CJK SC"/>
          <w:b w:val="0"/>
          <w:color w:val="21344B"/>
          <w:sz w:val="21"/>
        </w:rPr>
        <w:t>比如这家秦皇岛特产店，按规则缴纳履约保证金，获得等额初始易货额度后，就可以进入易货商城选购商品。</w:t>
      </w:r>
    </w:p>
    <w:p>
      <w:pPr>
        <w:spacing w:before="0" w:after="140" w:line="341" w:lineRule="auto"/>
      </w:pPr>
      <w:r>
        <w:rPr>
          <w:rFonts w:ascii="Noto Sans CJK SC" w:hAnsi="Noto Sans CJK SC" w:eastAsia="Noto Sans CJK SC"/>
          <w:b w:val="0"/>
          <w:color w:val="21344B"/>
          <w:sz w:val="21"/>
        </w:rPr>
        <w:t>同时，还可以把周转较慢的特产礼盒上架。商品被其他用户兑换后，账户按规则增加相应额度，再用额度采购办公用品、员工福利或客户回馈礼品。</w:t>
      </w:r>
    </w:p>
    <w:p>
      <w:pPr>
        <w:spacing w:before="0" w:after="140" w:line="341" w:lineRule="auto"/>
      </w:pPr>
      <w:r>
        <w:rPr>
          <w:rFonts w:ascii="Noto Sans CJK SC" w:hAnsi="Noto Sans CJK SC" w:eastAsia="Noto Sans CJK SC"/>
          <w:b w:val="0"/>
          <w:color w:val="21344B"/>
          <w:sz w:val="21"/>
        </w:rPr>
        <w:t>整个过程不需要寻找一对一的换货对象。</w:t>
      </w:r>
    </w:p>
    <w:p>
      <w:pPr/>
      <w:r>
        <w:t>让库存流动起来，让采购更加灵活，缓解企业的现金压力。这就是生态易货的价值。</w:t>
      </w:r>
    </w:p>
    <w:p>
      <w:pPr>
        <w:pStyle w:val="Heading1"/>
        <w:keepNext/>
        <w:spacing w:before="280" w:after="80"/>
      </w:pPr>
      <w:r>
        <w:rPr>
          <w:rFonts w:ascii="Noto Sans CJK SC" w:hAnsi="Noto Sans CJK SC" w:eastAsia="Noto Sans CJK SC"/>
          <w:b/>
          <w:color w:val="112A52"/>
          <w:sz w:val="27"/>
        </w:rPr>
        <w:t>11｜连接云悦共享生态｜五大共享</w:t>
      </w:r>
    </w:p>
    <w:p>
      <w:pPr>
        <w:keepNext/>
        <w:spacing w:before="0" w:after="140" w:line="324" w:lineRule="auto"/>
      </w:pPr>
      <w:r>
        <w:rPr>
          <w:rFonts w:ascii="Noto Sans CJK SC" w:hAnsi="Noto Sans CJK SC" w:eastAsia="Noto Sans CJK SC"/>
          <w:b w:val="0"/>
          <w:color w:val="226199"/>
          <w:sz w:val="17"/>
        </w:rPr>
        <w:t>规划时间：07:20–08:08  ·  约48秒  ·  五大共享</w:t>
      </w:r>
    </w:p>
    <w:p>
      <w:pPr>
        <w:spacing w:before="0" w:after="140" w:line="341" w:lineRule="auto"/>
      </w:pPr>
      <w:r>
        <w:rPr>
          <w:rFonts w:ascii="Noto Sans CJK SC" w:hAnsi="Noto Sans CJK SC" w:eastAsia="Noto Sans CJK SC"/>
          <w:b w:val="0"/>
          <w:color w:val="21344B"/>
          <w:sz w:val="21"/>
        </w:rPr>
        <w:t>这家特产店的企业宝，不只是一家线上店铺，还连接着更广阔的云悦共享生态。</w:t>
      </w:r>
    </w:p>
    <w:p>
      <w:pPr>
        <w:spacing w:before="0" w:after="140" w:line="341" w:lineRule="auto"/>
      </w:pPr>
      <w:r>
        <w:rPr>
          <w:rFonts w:ascii="Noto Sans CJK SC" w:hAnsi="Noto Sans CJK SC" w:eastAsia="Noto Sans CJK SC"/>
          <w:b w:val="0"/>
          <w:color w:val="21344B"/>
          <w:sz w:val="21"/>
        </w:rPr>
        <w:t>秦来APP是秦皇岛的本地经营入口，也是云悦生态中的一个应用节点。企业可以先在本地经营，再按开放范围与其他生态场景开展合作。</w:t>
      </w:r>
    </w:p>
    <w:p>
      <w:pPr>
        <w:spacing w:before="0" w:after="140" w:line="341" w:lineRule="auto"/>
      </w:pPr>
      <w:r>
        <w:rPr>
          <w:rFonts w:ascii="Noto Sans CJK SC" w:hAnsi="Noto Sans CJK SC" w:eastAsia="Noto Sans CJK SC"/>
          <w:b w:val="0"/>
          <w:color w:val="21344B"/>
          <w:sz w:val="21"/>
        </w:rPr>
        <w:t>用户共享，让商家有机会接触更多客群；商品共享，让商品获得更多展示和流通场景；内容共享，让视频与活动信息可以在合作场景中传播。</w:t>
      </w:r>
    </w:p>
    <w:p>
      <w:pPr>
        <w:spacing w:before="0" w:after="140" w:line="341" w:lineRule="auto"/>
      </w:pPr>
      <w:r>
        <w:rPr>
          <w:rFonts w:ascii="Noto Sans CJK SC" w:hAnsi="Noto Sans CJK SC" w:eastAsia="Noto Sans CJK SC"/>
          <w:b w:val="0"/>
          <w:color w:val="21344B"/>
          <w:sz w:val="21"/>
        </w:rPr>
        <w:t>运营共享，让不同商家能够联合推广、协同服务；商业价值共享，则让符合规则的客户来源和交易贡献得到记录，并参与相应价值分配。</w:t>
      </w:r>
    </w:p>
    <w:p>
      <w:pPr>
        <w:spacing w:before="0" w:after="140" w:line="341" w:lineRule="auto"/>
      </w:pPr>
      <w:r>
        <w:rPr>
          <w:rFonts w:ascii="Noto Sans CJK SC" w:hAnsi="Noto Sans CJK SC" w:eastAsia="Noto Sans CJK SC"/>
          <w:b w:val="0"/>
          <w:color w:val="21344B"/>
          <w:sz w:val="21"/>
        </w:rPr>
        <w:t>这五大共享，让企业从经营自己的店，进一步走向生态协同经营。</w:t>
      </w:r>
    </w:p>
    <w:p>
      <w:pPr>
        <w:pStyle w:val="Heading1"/>
        <w:keepNext/>
        <w:spacing w:before="280" w:after="80"/>
      </w:pPr>
      <w:r>
        <w:rPr>
          <w:rFonts w:ascii="Noto Sans CJK SC" w:hAnsi="Noto Sans CJK SC" w:eastAsia="Noto Sans CJK SC"/>
          <w:b/>
          <w:color w:val="112A52"/>
          <w:sz w:val="27"/>
        </w:rPr>
        <w:t>12｜持续经营与收束｜五大价值回顾</w:t>
      </w:r>
    </w:p>
    <w:p>
      <w:pPr>
        <w:keepNext/>
        <w:spacing w:before="0" w:after="140" w:line="324" w:lineRule="auto"/>
      </w:pPr>
      <w:r>
        <w:rPr>
          <w:rFonts w:ascii="Noto Sans CJK SC" w:hAnsi="Noto Sans CJK SC" w:eastAsia="Noto Sans CJK SC"/>
          <w:b w:val="0"/>
          <w:color w:val="226199"/>
          <w:sz w:val="17"/>
        </w:rPr>
        <w:t>规划时间：08:08–08:50  ·  约42秒  ·  价值总结</w:t>
      </w:r>
    </w:p>
    <w:p>
      <w:pPr>
        <w:spacing w:before="0" w:after="140" w:line="341" w:lineRule="auto"/>
      </w:pPr>
      <w:r>
        <w:rPr>
          <w:rFonts w:ascii="Noto Sans CJK SC" w:hAnsi="Noto Sans CJK SC" w:eastAsia="Noto Sans CJK SC"/>
          <w:b w:val="0"/>
          <w:color w:val="21344B"/>
          <w:sz w:val="21"/>
        </w:rPr>
        <w:t>回头看，这家特产店的起步并不复杂。先把企业宝搭建好，上架商品和服务，再用视频、直播和活动吸引客户。</w:t>
      </w:r>
    </w:p>
    <w:p>
      <w:pPr>
        <w:spacing w:before="0" w:after="140" w:line="341" w:lineRule="auto"/>
      </w:pPr>
      <w:r>
        <w:rPr>
          <w:rFonts w:ascii="Noto Sans CJK SC" w:hAnsi="Noto Sans CJK SC" w:eastAsia="Noto Sans CJK SC"/>
          <w:b w:val="0"/>
          <w:color w:val="21344B"/>
          <w:sz w:val="21"/>
        </w:rPr>
        <w:t>通过客户关系记录和生态协同，探索新增收入；用秒杀、拼团、盲盒和竞拍，带动客户关注与参与；通过云享联盟卡联合推广，再用易货拓宽商品流通方式。</w:t>
      </w:r>
    </w:p>
    <w:p>
      <w:pPr>
        <w:spacing w:before="0" w:after="140" w:line="341" w:lineRule="auto"/>
      </w:pPr>
      <w:r>
        <w:rPr>
          <w:rFonts w:ascii="Noto Sans CJK SC" w:hAnsi="Noto Sans CJK SC" w:eastAsia="Noto Sans CJK SC"/>
          <w:b w:val="0"/>
          <w:color w:val="21344B"/>
          <w:sz w:val="21"/>
        </w:rPr>
        <w:t>从整合工具降低投入，到拓宽销售渠道、开辟收入机会，再到异业联营与易货流通，这就是企业宝的五大经营价值。</w:t>
      </w:r>
    </w:p>
    <w:p>
      <w:pPr>
        <w:spacing w:before="0" w:after="140" w:line="341" w:lineRule="auto"/>
      </w:pPr>
      <w:r>
        <w:rPr>
          <w:rFonts w:ascii="Noto Sans CJK SC" w:hAnsi="Noto Sans CJK SC" w:eastAsia="Noto Sans CJK SC"/>
          <w:b w:val="0"/>
          <w:color w:val="21344B"/>
          <w:sz w:val="21"/>
        </w:rPr>
        <w:t>如果你也想把自己的生意带到线上，连接更多客户与合作伙伴，欢迎进一步了解企业宝，找到适合自己的运营方式。</w:t>
      </w:r>
    </w:p>
    <w:p>
      <w:pPr>
        <w:pStyle w:val="Heading1"/>
        <w:keepNext/>
        <w:spacing w:before="280" w:after="80"/>
      </w:pPr>
      <w:r>
        <w:rPr>
          <w:rFonts w:ascii="Noto Sans CJK SC" w:hAnsi="Noto Sans CJK SC" w:eastAsia="Noto Sans CJK SC"/>
          <w:b/>
          <w:color w:val="112A52"/>
          <w:sz w:val="27"/>
        </w:rPr>
        <w:t>正式片尾｜邀约与感谢</w:t>
      </w:r>
    </w:p>
    <w:p>
      <w:pPr>
        <w:keepNext/>
        <w:spacing w:before="0" w:after="140" w:line="324" w:lineRule="auto"/>
      </w:pPr>
      <w:r>
        <w:rPr>
          <w:rFonts w:ascii="Noto Sans CJK SC" w:hAnsi="Noto Sans CJK SC" w:eastAsia="Noto Sans CJK SC"/>
          <w:b w:val="0"/>
          <w:color w:val="226199"/>
          <w:sz w:val="17"/>
        </w:rPr>
        <w:t>规划时间：08:50–08:58  ·  约8秒  ·  片尾</w:t>
      </w:r>
    </w:p>
    <w:p>
      <w:pPr>
        <w:spacing w:before="0" w:after="140" w:line="341" w:lineRule="auto"/>
      </w:pPr>
      <w:r>
        <w:rPr>
          <w:rFonts w:ascii="Noto Sans CJK SC" w:hAnsi="Noto Sans CJK SC" w:eastAsia="Noto Sans CJK SC"/>
          <w:b w:val="0"/>
          <w:color w:val="21344B"/>
          <w:sz w:val="21"/>
        </w:rPr>
        <w:t>感谢观看，期待与您合作。</w:t>
      </w:r>
    </w:p>
    <w:p>
      <w:pPr>
        <w:spacing w:before="0" w:after="160" w:line="324" w:lineRule="auto"/>
      </w:pPr>
      <w:r>
        <w:rPr>
          <w:rFonts w:ascii="Noto Sans CJK SC" w:hAnsi="Noto Sans CJK SC" w:eastAsia="Noto Sans CJK SC"/>
          <w:b w:val="0"/>
          <w:color w:val="647483"/>
          <w:sz w:val="18"/>
        </w:rPr>
        <w:t>〔画面底部署名，不配音〕  策划制作｜云燕工作室   /   讲解｜王老师</w:t>
      </w:r>
    </w:p>
    <w:p>
      <w:pPr>
        <w:spacing w:before="40" w:after="120"/>
        <w:pBdr>
          <w:bottom w:val="single" w:sz="5" w:color="D8E6F1"/>
        </w:pBdr>
      </w:pPr>
    </w:p>
    <w:p>
      <w:pPr>
        <w:pStyle w:val="Heading1"/>
        <w:spacing w:before="0" w:after="100" w:line="324" w:lineRule="auto"/>
      </w:pPr>
      <w:r>
        <w:rPr>
          <w:rFonts w:ascii="Noto Sans CJK SC" w:hAnsi="Noto Sans CJK SC" w:eastAsia="Noto Sans CJK SC"/>
          <w:b w:val="0"/>
          <w:color w:val="21344B"/>
          <w:sz w:val="21"/>
        </w:rPr>
        <w:t>正式制作口径（不朗读）</w:t>
      </w:r>
    </w:p>
    <w:p>
      <w:pPr>
        <w:spacing w:before="0" w:after="100" w:line="312" w:lineRule="auto"/>
      </w:pPr>
      <w:r>
        <w:rPr>
          <w:rFonts w:ascii="Noto Sans CJK SC" w:hAnsi="Noto Sans CJK SC" w:eastAsia="Noto Sans CJK SC"/>
          <w:b w:val="0"/>
          <w:color w:val="21344B"/>
          <w:sz w:val="18"/>
        </w:rPr>
        <w:t>•  产品与示例：片名仅为《企业宝运营演示》；秦皇岛特产店为匿名示例，秦来APP为本地生态节点示例，不能把企业宝限定为某个城市。</w:t>
      </w:r>
    </w:p>
    <w:p>
      <w:pPr>
        <w:spacing w:before="0" w:after="100" w:line="312" w:lineRule="auto"/>
      </w:pPr>
      <w:r>
        <w:rPr>
          <w:rFonts w:ascii="Noto Sans CJK SC" w:hAnsi="Noto Sans CJK SC" w:eastAsia="Noto Sans CJK SC"/>
          <w:b w:val="0"/>
          <w:color w:val="21344B"/>
          <w:sz w:val="18"/>
        </w:rPr>
        <w:t>•  经营顺序：先搭建并配置经营板块，再上架商品和服务；讲客户看到的运营过程，不讲后台按钮教程，也不暗示所有企业必须自行完成技术搭建。</w:t>
      </w:r>
    </w:p>
    <w:p>
      <w:pPr>
        <w:spacing w:before="0" w:after="100" w:line="312" w:lineRule="auto"/>
      </w:pPr>
      <w:r>
        <w:rPr>
          <w:rFonts w:ascii="Noto Sans CJK SC" w:hAnsi="Noto Sans CJK SC" w:eastAsia="Noto Sans CJK SC"/>
          <w:b w:val="0"/>
          <w:color w:val="21344B"/>
          <w:sz w:val="18"/>
        </w:rPr>
        <w:t>•  增收：客户来源记录、关系链/交易链确权及贡献分润以用户授权、实际权益与平台规则为准，不保证每笔跨店订单均分润，不承诺收益。</w:t>
      </w:r>
    </w:p>
    <w:p>
      <w:pPr>
        <w:spacing w:before="0" w:after="100" w:line="312" w:lineRule="auto"/>
      </w:pPr>
      <w:r>
        <w:rPr>
          <w:rFonts w:ascii="Noto Sans CJK SC" w:hAnsi="Noto Sans CJK SC" w:eastAsia="Noto Sans CJK SC"/>
          <w:b w:val="0"/>
          <w:color w:val="21344B"/>
          <w:sz w:val="18"/>
        </w:rPr>
        <w:t>•  互动营销：盲盒按实际可用的功能与规则呈现，公开商品范围和相应随机规则；竞拍按真实成交条件；秒杀/拼团不暗示默认叠加全部分润或优惠。</w:t>
      </w:r>
    </w:p>
    <w:p>
      <w:pPr>
        <w:spacing w:before="0" w:after="100" w:line="312" w:lineRule="auto"/>
      </w:pPr>
      <w:r>
        <w:rPr>
          <w:rFonts w:ascii="Noto Sans CJK SC" w:hAnsi="Noto Sans CJK SC" w:eastAsia="Noto Sans CJK SC"/>
          <w:b w:val="0"/>
          <w:color w:val="21344B"/>
          <w:sz w:val="18"/>
        </w:rPr>
        <w:t>•  联盟卡：这是会员权益与联合推广工具，不是五大共享本身，也不是所有联营行为的必要前提。权益、适用商家、优惠条件以商家公示为准。</w:t>
      </w:r>
    </w:p>
    <w:p>
      <w:pPr>
        <w:spacing w:before="0" w:after="100" w:line="312" w:lineRule="auto"/>
      </w:pPr>
      <w:r>
        <w:rPr>
          <w:rFonts w:ascii="Noto Sans CJK SC" w:hAnsi="Noto Sans CJK SC" w:eastAsia="Noto Sans CJK SC"/>
          <w:b w:val="0"/>
          <w:color w:val="21344B"/>
          <w:sz w:val="18"/>
        </w:rPr>
        <w:t>•  易货：按合同与平台规则缴纳履约保证金获得等额初始易货额度，额度可用于生态易货商城选购；自己商品被兑换后可按规则获得相应额度。保证金不是服务费，额度不是现金，也不能随意提现。切勿保证必然清库存或保证现金节省额。</w:t>
      </w:r>
    </w:p>
    <w:p>
      <w:pPr>
        <w:spacing w:before="0" w:after="100" w:line="312" w:lineRule="auto"/>
      </w:pPr>
      <w:r>
        <w:rPr>
          <w:rFonts w:ascii="Noto Sans CJK SC" w:hAnsi="Noto Sans CJK SC" w:eastAsia="Noto Sans CJK SC"/>
          <w:b w:val="0"/>
          <w:color w:val="21344B"/>
          <w:sz w:val="18"/>
        </w:rPr>
        <w:t>•  五大共享：用户、商品、内容、运营、商业价值五层机制；共享客流机会不等于无授权开放个人信息。</w:t>
      </w:r>
    </w:p>
    <w:p>
      <w:pPr>
        <w:spacing w:before="0" w:after="100" w:line="312" w:lineRule="auto"/>
      </w:pPr>
      <w:r>
        <w:rPr>
          <w:rFonts w:ascii="Noto Sans CJK SC" w:hAnsi="Noto Sans CJK SC" w:eastAsia="Noto Sans CJK SC"/>
          <w:b w:val="0"/>
          <w:color w:val="21344B"/>
          <w:sz w:val="18"/>
        </w:rPr>
        <w:t>•  视觉与配音：16:9、1080P、真实云悦节点Logo、冰白浅蓝深蓝、无头像主持人、小号黑字无底字幕；王老师真实克隆音色以试听核验为准。</w:t>
      </w:r>
    </w:p>
    <w:p>
      <w:pPr>
        <w:spacing w:before="240" w:after="80" w:line="324" w:lineRule="auto"/>
      </w:pPr>
      <w:r>
        <w:rPr>
          <w:rFonts w:ascii="Noto Sans CJK SC" w:hAnsi="Noto Sans CJK SC" w:eastAsia="Noto Sans CJK SC"/>
          <w:b w:val="0"/>
          <w:color w:val="647483"/>
          <w:sz w:val="17"/>
        </w:rPr>
        <w:t>版本说明：V6.2.1仅同步第10章易货最新版：先定义，再强调库存流通和现金采购压力，随后讲保证金与额度、商品上架、额度回流及使用；后续时间均为暂估，其他章节的内容原则上不变。此前版本演进：01–08章节沿用用户上传V6.1的已优化稿（仅修正一处明显语病），新增完整片头、联营前过渡；09改为“云享联盟卡”，原09+10合并；易货改10，生态五大共享改11，价值回顾与邀约改12，新增署名片尾。</w:t>
      </w:r>
    </w:p>
    <w:p>
      <w:r>
        <w:br w:type="page"/>
      </w:r>
    </w:p>
    <w:p>
      <w:pPr>
        <w:pStyle w:val="Heading1"/>
      </w:pPr>
      <w:r>
        <w:t>续制附录｜四页修补与原23—26</w:t>
      </w:r>
    </w:p>
    <w:p>
      <w:r>
        <w:t>本批共8个MP4，分两个文件夹：01_REPLACE_Current10-13里的4段只替换现有4页画面；02_APPEND_Original23-26里的4段追加为预计第27—30页。不是新增8页。</w:t>
      </w:r>
    </w:p>
    <w:p>
      <w:r>
        <w:t>平台回传最新draft_yqf4du为26页，原18—22已接入；现有第21页2秒无旁白过渡按A保留。尚未直接读取最新平台，原拼团两页文件名识别与配音时长仍待平台核实。本批新片已本地制作，不等于已更新HeyGen。操作后预计30页。</w:t>
      </w:r>
    </w:p>
    <w:p>
      <w:r>
        <w:t>四个替换页：当前10/原10-a（4秒）＝旧食品礼盒前2秒＋用户酒庄片10—12秒葡萄园；当前11/原10-b（10.4秒）＝新食品镜头介绍4.4秒＋茶品鉴6秒；当前12/原11-a（329帧/10.9667秒）＝原培训实拍V7合成；当前13/原11-b（10秒）＝原酒店实拍V7合成。所有片均加V7背景、真实独立Logo、主标题与必要线条、底部140像素安全区。</w:t>
      </w:r>
    </w:p>
    <w:p>
      <w:r>
        <w:t>用户酒庄原片30秒、1280×736，自带音轨和烧录字幕；只剪取10—12秒并对上方干净区域取景，保留动态，不带入原音或字幕。此为通用产品产地展示，不当成秦皇岛匿名商家或截图中商品的真实产地。</w:t>
      </w:r>
    </w:p>
    <w:p>
      <w:r>
        <w:t>原10-b新实拍展示真人面向手机介绍食品，与品鉴组合，是通用内容生产/产品介绍情境；并非真实直播平台录屏，不虚称直播已开通、正在直播或真实新品发布。冻结旁白中的直播表述保持不变，真实直播界面仍未提供。</w:t>
      </w:r>
    </w:p>
    <w:p>
      <w:r>
        <w:t>原23/049—051镜（18秒）：陶艺小物实拍＋商品范围/活动规则/随机说明/自愿参与线条；原24/052—054镜（17秒）：新开盒实拍＋透明规则/开盒体验/分享关注；原25/055—057镜（15秒）：陶艺商品实拍＋规定时间/公开规则/参与出价/成交条件；原26/058—059镜（15秒）：制作者整理陶艺商品实拍＋符合条件成交或可能流拍分支。</w:t>
      </w:r>
    </w:p>
    <w:p>
      <w:r>
        <w:t>新片时长按旧42场景蓝图预排，均未与实际配音实测同步。实拍不是秦皇岛真实文创商品、实际盲盒随机开盒、成交/竞拍平台操作或真实订单；不标注虚构概率、金额、折扣、名额、竞价记录。没有真实功能页面时使用业务关系动画，不伪装产品录屏，不宣称101镜逐镜视觉全部还原。</w:t>
      </w:r>
    </w:p>
    <w:p>
      <w:r>
        <w:t>全文旁白与101镜原表格保留用户冻结稿，文档附录记录本批实施与偏差，不改正文。原27—42仍待后续制作；本批样式修补已在文件层完成，需平台实际替换后才能标记已应用。字幕、实际音频及全片时长统一留最终检查，片尾不是纯静帧补时。</w:t>
      </w:r>
    </w:p>
    <w:p>
      <w:pPr>
        <w:pStyle w:val="Heading2"/>
      </w:pPr>
      <w:r>
        <w:t>原10a｜展示产品与产地</w:t>
      </w:r>
    </w:p>
    <w:p>
      <w:r>
        <w:t>文件：01_REPLACE_Current10-13/REPLACE_Current10_Original10a_V7_4s.mp4</w:t>
        <w:br/>
        <w:t>完整时长：4.000000秒，120帧；音频未实测。</w:t>
      </w:r>
    </w:p>
    <w:p>
      <w:r>
        <w:t>冻结旁白：</w:t>
        <w:br/>
        <w:t>商家还可以通过短视频展示产品和产地，</w:t>
      </w:r>
    </w:p>
    <w:p>
      <w:pPr>
        <w:pStyle w:val="Heading2"/>
      </w:pPr>
      <w:r>
        <w:t>原10b｜新品介绍与品鉴交流</w:t>
      </w:r>
    </w:p>
    <w:p>
      <w:r>
        <w:t>文件：01_REPLACE_Current10-13/REPLACE_Current11_Original10b_V7_10p4s.mp4</w:t>
        <w:br/>
        <w:t>完整时长：10.400000秒，312帧；音频未实测。</w:t>
      </w:r>
    </w:p>
    <w:p>
      <w:r>
        <w:t>冻结旁白：</w:t>
        <w:br/>
        <w:t>通过直播介绍新品，或者策划品鉴会、线下沙龙，让更多顾客了解自己的商品。</w:t>
      </w:r>
    </w:p>
    <w:p>
      <w:pPr>
        <w:pStyle w:val="Heading2"/>
      </w:pPr>
      <w:r>
        <w:t>原11a｜课程与服务</w:t>
      </w:r>
    </w:p>
    <w:p>
      <w:r>
        <w:t>文件：01_REPLACE_Current10-13/REPLACE_Current12_Original11a_V7_10p967s.mp4</w:t>
        <w:br/>
        <w:t>完整时长：10.966667秒，329帧；音频未实测。</w:t>
      </w:r>
    </w:p>
    <w:p>
      <w:r>
        <w:t>冻结旁白：</w:t>
        <w:br/>
        <w:t>不仅是零售商家，培训机构可以上架课程和服务，</w:t>
      </w:r>
    </w:p>
    <w:p>
      <w:pPr>
        <w:pStyle w:val="Heading2"/>
      </w:pPr>
      <w:r>
        <w:t>原11b｜房型与体验</w:t>
      </w:r>
    </w:p>
    <w:p>
      <w:r>
        <w:t>文件：01_REPLACE_Current10-13/REPLACE_Current13_Original11b_V7_10s.mp4</w:t>
        <w:br/>
        <w:t>完整时长：10.000000秒，300帧；音频未实测。</w:t>
      </w:r>
    </w:p>
    <w:p>
      <w:r>
        <w:t>冻结旁白：</w:t>
        <w:br/>
        <w:t>酒店可以展示房型和体验项目，不同行业都能找到适合自己的经营方式。</w:t>
      </w:r>
    </w:p>
    <w:p>
      <w:pPr>
        <w:pStyle w:val="Heading2"/>
      </w:pPr>
      <w:r>
        <w:t>原23｜盲盒：规则先行</w:t>
      </w:r>
    </w:p>
    <w:p>
      <w:r>
        <w:t>文件：02_APPEND_Original23-26/APPEND_Original23_V7_Mixed_18s.mp4</w:t>
        <w:br/>
        <w:t>完整时长：18.000000秒，540帧；音频未实测。</w:t>
      </w:r>
    </w:p>
    <w:p>
      <w:r>
        <w:t>冻结旁白：</w:t>
        <w:br/>
        <w:t>盲盒，就是顾客提前了解商品范围和活动规则，但购买时不知道最终会获得哪一款商品的趣味消费方式。</w:t>
        <w:br/>
        <w:t>它能帮助商家增加购物的趣味性，让更多特色商品获得关注，也为主题活动带来新的互动方式。</w:t>
      </w:r>
    </w:p>
    <w:p>
      <w:pPr>
        <w:pStyle w:val="Heading2"/>
      </w:pPr>
      <w:r>
        <w:t>原24｜开盒体验与分享</w:t>
      </w:r>
    </w:p>
    <w:p>
      <w:r>
        <w:t>文件：02_APPEND_Original23-26/APPEND_Original24_V7_Mixed_17s.mp4</w:t>
        <w:br/>
        <w:t>完整时长：17.000000秒，510帧；音频未实测。</w:t>
      </w:r>
    </w:p>
    <w:p>
      <w:r>
        <w:t>冻结旁白：</w:t>
        <w:br/>
        <w:t>比如这家特产店，可以将几款秦皇岛特色文创小礼品设计成主题盲盒，让顾客在规则透明的前提下体验开盒的惊喜。</w:t>
        <w:br/>
        <w:t>让购物多一点乐趣，也为客户分享和再次参与创造机会。</w:t>
      </w:r>
    </w:p>
    <w:p>
      <w:pPr>
        <w:pStyle w:val="Heading2"/>
      </w:pPr>
      <w:r>
        <w:t>原25｜竞拍：特色商品互动</w:t>
      </w:r>
    </w:p>
    <w:p>
      <w:r>
        <w:t>文件：02_APPEND_Original23-26/APPEND_Original25_V7_Mixed_15s.mp4</w:t>
        <w:br/>
        <w:t>完整时长：15.000000秒，450帧；音频未实测。</w:t>
      </w:r>
    </w:p>
    <w:p>
      <w:r>
        <w:t>冻结旁白：</w:t>
        <w:br/>
        <w:t>竞拍，就是顾客在规定时间内，按照公开规则参与出价，并根据成交条件确定购买者的交易方式。</w:t>
        <w:br/>
        <w:t>它能帮助商家增加特色商品的展示机会，吸引感兴趣的顾客参与互动。</w:t>
      </w:r>
    </w:p>
    <w:p>
      <w:pPr>
        <w:pStyle w:val="Heading2"/>
      </w:pPr>
      <w:r>
        <w:t>原26｜公开规则，按条件成交</w:t>
      </w:r>
    </w:p>
    <w:p>
      <w:r>
        <w:t>文件：02_APPEND_Original23-26/APPEND_Original26_V7_Mixed_15s.mp4</w:t>
        <w:br/>
        <w:t>完整时长：15.000000秒，450帧；音频未实测。</w:t>
      </w:r>
    </w:p>
    <w:p>
      <w:r>
        <w:t>冻结旁白：</w:t>
        <w:br/>
        <w:t>比如这家特产店，可以选择限量纪念礼盒或特色文创商品，开展主题竞拍活动。</w:t>
        <w:br/>
        <w:t>让有特色的商品获得更多关注，也为商家提供一种差异化的营销和销售方式。</w:t>
      </w:r>
    </w:p>
    <w:p>
      <w:pPr>
        <w:pStyle w:val="Heading1"/>
      </w:pPr>
      <w:r>
        <w:t>当前/计划页面对应表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369"/>
        <w:gridCol w:w="2369"/>
        <w:gridCol w:w="2369"/>
        <w:gridCol w:w="2369"/>
      </w:tblGrid>
      <w:tr>
        <w:tc>
          <w:tcPr>
            <w:tcW w:type="dxa" w:w="2369"/>
          </w:tcPr>
          <w:p>
            <w:r>
              <w:t>当前/预计页</w:t>
            </w:r>
          </w:p>
        </w:tc>
        <w:tc>
          <w:tcPr>
            <w:tcW w:type="dxa" w:w="2369"/>
          </w:tcPr>
          <w:p>
            <w:r>
              <w:t>原场景</w:t>
            </w:r>
          </w:p>
        </w:tc>
        <w:tc>
          <w:tcPr>
            <w:tcW w:type="dxa" w:w="2369"/>
          </w:tcPr>
          <w:p>
            <w:r>
              <w:t>内容</w:t>
            </w:r>
          </w:p>
        </w:tc>
        <w:tc>
          <w:tcPr>
            <w:tcW w:type="dxa" w:w="2369"/>
          </w:tcPr>
          <w:p>
            <w:r>
              <w:t>执行状态</w:t>
            </w:r>
          </w:p>
        </w:tc>
      </w:tr>
      <w:tr>
        <w:tc>
          <w:tcPr>
            <w:tcW w:type="dxa" w:w="2369"/>
          </w:tcPr>
          <w:p>
            <w:r>
              <w:t>1</w:t>
            </w:r>
          </w:p>
        </w:tc>
        <w:tc>
          <w:tcPr>
            <w:tcW w:type="dxa" w:w="2369"/>
          </w:tcPr>
          <w:p>
            <w:r>
              <w:t>1</w:t>
            </w:r>
          </w:p>
        </w:tc>
        <w:tc>
          <w:tcPr>
            <w:tcW w:type="dxa" w:w="2369"/>
          </w:tcPr>
          <w:p>
            <w:r>
              <w:t>片头</w:t>
            </w:r>
          </w:p>
        </w:tc>
        <w:tc>
          <w:tcPr>
            <w:tcW w:type="dxa" w:w="2369"/>
          </w:tcPr>
          <w:p>
            <w:r>
              <w:t>保留；未逐场独立复核</w:t>
            </w:r>
          </w:p>
        </w:tc>
      </w:tr>
      <w:tr>
        <w:tc>
          <w:tcPr>
            <w:tcW w:type="dxa" w:w="2369"/>
          </w:tcPr>
          <w:p>
            <w:r>
              <w:t>2</w:t>
            </w:r>
          </w:p>
        </w:tc>
        <w:tc>
          <w:tcPr>
            <w:tcW w:type="dxa" w:w="2369"/>
          </w:tcPr>
          <w:p>
            <w:r>
              <w:t>2</w:t>
            </w:r>
          </w:p>
        </w:tc>
        <w:tc>
          <w:tcPr>
            <w:tcW w:type="dxa" w:w="2369"/>
          </w:tcPr>
          <w:p>
            <w:r>
              <w:t>经营起点A</w:t>
            </w:r>
          </w:p>
        </w:tc>
        <w:tc>
          <w:tcPr>
            <w:tcW w:type="dxa" w:w="2369"/>
          </w:tcPr>
          <w:p>
            <w:r>
              <w:t>保留；未逐场独立复核</w:t>
            </w:r>
          </w:p>
        </w:tc>
      </w:tr>
      <w:tr>
        <w:tc>
          <w:tcPr>
            <w:tcW w:type="dxa" w:w="2369"/>
          </w:tcPr>
          <w:p>
            <w:r>
              <w:t>3</w:t>
            </w:r>
          </w:p>
        </w:tc>
        <w:tc>
          <w:tcPr>
            <w:tcW w:type="dxa" w:w="2369"/>
          </w:tcPr>
          <w:p>
            <w:r>
              <w:t>3</w:t>
            </w:r>
          </w:p>
        </w:tc>
        <w:tc>
          <w:tcPr>
            <w:tcW w:type="dxa" w:w="2369"/>
          </w:tcPr>
          <w:p>
            <w:r>
              <w:t>经营起点B</w:t>
            </w:r>
          </w:p>
        </w:tc>
        <w:tc>
          <w:tcPr>
            <w:tcW w:type="dxa" w:w="2369"/>
          </w:tcPr>
          <w:p>
            <w:r>
              <w:t>保留；未逐场独立复核</w:t>
            </w:r>
          </w:p>
        </w:tc>
      </w:tr>
      <w:tr>
        <w:tc>
          <w:tcPr>
            <w:tcW w:type="dxa" w:w="2369"/>
          </w:tcPr>
          <w:p>
            <w:r>
              <w:t>4</w:t>
            </w:r>
          </w:p>
        </w:tc>
        <w:tc>
          <w:tcPr>
            <w:tcW w:type="dxa" w:w="2369"/>
          </w:tcPr>
          <w:p>
            <w:r>
              <w:t>4</w:t>
            </w:r>
          </w:p>
        </w:tc>
        <w:tc>
          <w:tcPr>
            <w:tcW w:type="dxa" w:w="2369"/>
          </w:tcPr>
          <w:p>
            <w:r>
              <w:t>搭建阵地A</w:t>
            </w:r>
          </w:p>
        </w:tc>
        <w:tc>
          <w:tcPr>
            <w:tcW w:type="dxa" w:w="2369"/>
          </w:tcPr>
          <w:p>
            <w:r>
              <w:t>保留；未逐场独立复核</w:t>
            </w:r>
          </w:p>
        </w:tc>
      </w:tr>
      <w:tr>
        <w:tc>
          <w:tcPr>
            <w:tcW w:type="dxa" w:w="2369"/>
          </w:tcPr>
          <w:p>
            <w:r>
              <w:t>5</w:t>
            </w:r>
          </w:p>
        </w:tc>
        <w:tc>
          <w:tcPr>
            <w:tcW w:type="dxa" w:w="2369"/>
          </w:tcPr>
          <w:p>
            <w:r>
              <w:t>5</w:t>
            </w:r>
          </w:p>
        </w:tc>
        <w:tc>
          <w:tcPr>
            <w:tcW w:type="dxa" w:w="2369"/>
          </w:tcPr>
          <w:p>
            <w:r>
              <w:t>搭建阵地B</w:t>
            </w:r>
          </w:p>
        </w:tc>
        <w:tc>
          <w:tcPr>
            <w:tcW w:type="dxa" w:w="2369"/>
          </w:tcPr>
          <w:p>
            <w:r>
              <w:t>保留；未逐场独立复核</w:t>
            </w:r>
          </w:p>
        </w:tc>
      </w:tr>
      <w:tr>
        <w:tc>
          <w:tcPr>
            <w:tcW w:type="dxa" w:w="2369"/>
          </w:tcPr>
          <w:p>
            <w:r>
              <w:t>6</w:t>
            </w:r>
          </w:p>
        </w:tc>
        <w:tc>
          <w:tcPr>
            <w:tcW w:type="dxa" w:w="2369"/>
          </w:tcPr>
          <w:p>
            <w:r>
              <w:t>6</w:t>
            </w:r>
          </w:p>
        </w:tc>
        <w:tc>
          <w:tcPr>
            <w:tcW w:type="dxa" w:w="2369"/>
          </w:tcPr>
          <w:p>
            <w:r>
              <w:t>一个窗口A</w:t>
            </w:r>
          </w:p>
        </w:tc>
        <w:tc>
          <w:tcPr>
            <w:tcW w:type="dxa" w:w="2369"/>
          </w:tcPr>
          <w:p>
            <w:r>
              <w:t>保留；未逐场独立复核</w:t>
            </w:r>
          </w:p>
        </w:tc>
      </w:tr>
      <w:tr>
        <w:tc>
          <w:tcPr>
            <w:tcW w:type="dxa" w:w="2369"/>
          </w:tcPr>
          <w:p>
            <w:r>
              <w:t>7</w:t>
            </w:r>
          </w:p>
        </w:tc>
        <w:tc>
          <w:tcPr>
            <w:tcW w:type="dxa" w:w="2369"/>
          </w:tcPr>
          <w:p>
            <w:r>
              <w:t>7</w:t>
            </w:r>
          </w:p>
        </w:tc>
        <w:tc>
          <w:tcPr>
            <w:tcW w:type="dxa" w:w="2369"/>
          </w:tcPr>
          <w:p>
            <w:r>
              <w:t>一个窗口B</w:t>
            </w:r>
          </w:p>
        </w:tc>
        <w:tc>
          <w:tcPr>
            <w:tcW w:type="dxa" w:w="2369"/>
          </w:tcPr>
          <w:p>
            <w:r>
              <w:t>保留；未逐场独立复核</w:t>
            </w:r>
          </w:p>
        </w:tc>
      </w:tr>
      <w:tr>
        <w:tc>
          <w:tcPr>
            <w:tcW w:type="dxa" w:w="2369"/>
          </w:tcPr>
          <w:p>
            <w:r>
              <w:t>8</w:t>
            </w:r>
          </w:p>
        </w:tc>
        <w:tc>
          <w:tcPr>
            <w:tcW w:type="dxa" w:w="2369"/>
          </w:tcPr>
          <w:p>
            <w:r>
              <w:t>8</w:t>
            </w:r>
          </w:p>
        </w:tc>
        <w:tc>
          <w:tcPr>
            <w:tcW w:type="dxa" w:w="2369"/>
          </w:tcPr>
          <w:p>
            <w:r>
              <w:t>上架商品和服务</w:t>
            </w:r>
          </w:p>
        </w:tc>
        <w:tc>
          <w:tcPr>
            <w:tcW w:type="dxa" w:w="2369"/>
          </w:tcPr>
          <w:p>
            <w:r>
              <w:t>用户已观看当前预览；后台截图动画，非新增流程录屏</w:t>
            </w:r>
          </w:p>
        </w:tc>
      </w:tr>
      <w:tr>
        <w:tc>
          <w:tcPr>
            <w:tcW w:type="dxa" w:w="2369"/>
          </w:tcPr>
          <w:p>
            <w:r>
              <w:t>9</w:t>
            </w:r>
          </w:p>
        </w:tc>
        <w:tc>
          <w:tcPr>
            <w:tcW w:type="dxa" w:w="2369"/>
          </w:tcPr>
          <w:p>
            <w:r>
              <w:t>9</w:t>
            </w:r>
          </w:p>
        </w:tc>
        <w:tc>
          <w:tcPr>
            <w:tcW w:type="dxa" w:w="2369"/>
          </w:tcPr>
          <w:p>
            <w:r>
              <w:t>在商城浏览商品</w:t>
            </w:r>
          </w:p>
        </w:tc>
        <w:tc>
          <w:tcPr>
            <w:tcW w:type="dxa" w:w="2369"/>
          </w:tcPr>
          <w:p>
            <w:r>
              <w:t>商城首页与商品卡片，非商品详情或实际购买操作</w:t>
            </w:r>
          </w:p>
        </w:tc>
      </w:tr>
      <w:tr>
        <w:tc>
          <w:tcPr>
            <w:tcW w:type="dxa" w:w="2369"/>
          </w:tcPr>
          <w:p>
            <w:r>
              <w:t>10</w:t>
            </w:r>
          </w:p>
        </w:tc>
        <w:tc>
          <w:tcPr>
            <w:tcW w:type="dxa" w:w="2369"/>
          </w:tcPr>
          <w:p>
            <w:r>
              <w:t>10-a</w:t>
            </w:r>
          </w:p>
        </w:tc>
        <w:tc>
          <w:tcPr>
            <w:tcW w:type="dxa" w:w="2369"/>
          </w:tcPr>
          <w:p>
            <w:r>
              <w:t>礼盒包装</w:t>
            </w:r>
          </w:p>
        </w:tc>
        <w:tc>
          <w:tcPr>
            <w:tcW w:type="dxa" w:w="2369"/>
          </w:tcPr>
          <w:p>
            <w:r>
              <w:t>本批V7修补文件已完成，平台尚待替换；保留原旁白和位置</w:t>
            </w:r>
          </w:p>
        </w:tc>
      </w:tr>
      <w:tr>
        <w:tc>
          <w:tcPr>
            <w:tcW w:type="dxa" w:w="2369"/>
          </w:tcPr>
          <w:p>
            <w:r>
              <w:t>11</w:t>
            </w:r>
          </w:p>
        </w:tc>
        <w:tc>
          <w:tcPr>
            <w:tcW w:type="dxa" w:w="2369"/>
          </w:tcPr>
          <w:p>
            <w:r>
              <w:t>10-b</w:t>
            </w:r>
          </w:p>
        </w:tc>
        <w:tc>
          <w:tcPr>
            <w:tcW w:type="dxa" w:w="2369"/>
          </w:tcPr>
          <w:p>
            <w:r>
              <w:t>品鉴交流</w:t>
            </w:r>
          </w:p>
        </w:tc>
        <w:tc>
          <w:tcPr>
            <w:tcW w:type="dxa" w:w="2369"/>
          </w:tcPr>
          <w:p>
            <w:r>
              <w:t>本批V7修补文件已完成，平台尚待替换；保留原旁白和位置</w:t>
            </w:r>
          </w:p>
        </w:tc>
      </w:tr>
      <w:tr>
        <w:tc>
          <w:tcPr>
            <w:tcW w:type="dxa" w:w="2369"/>
          </w:tcPr>
          <w:p>
            <w:r>
              <w:t>12</w:t>
            </w:r>
          </w:p>
        </w:tc>
        <w:tc>
          <w:tcPr>
            <w:tcW w:type="dxa" w:w="2369"/>
          </w:tcPr>
          <w:p>
            <w:r>
              <w:t>11-a</w:t>
            </w:r>
          </w:p>
        </w:tc>
        <w:tc>
          <w:tcPr>
            <w:tcW w:type="dxa" w:w="2369"/>
          </w:tcPr>
          <w:p>
            <w:r>
              <w:t>小班培训</w:t>
            </w:r>
          </w:p>
        </w:tc>
        <w:tc>
          <w:tcPr>
            <w:tcW w:type="dxa" w:w="2369"/>
          </w:tcPr>
          <w:p>
            <w:r>
              <w:t>本批V7修补文件已完成，平台尚待替换；保留原旁白和位置</w:t>
            </w:r>
          </w:p>
        </w:tc>
      </w:tr>
      <w:tr>
        <w:tc>
          <w:tcPr>
            <w:tcW w:type="dxa" w:w="2369"/>
          </w:tcPr>
          <w:p>
            <w:r>
              <w:t>13</w:t>
            </w:r>
          </w:p>
        </w:tc>
        <w:tc>
          <w:tcPr>
            <w:tcW w:type="dxa" w:w="2369"/>
          </w:tcPr>
          <w:p>
            <w:r>
              <w:t>11-b</w:t>
            </w:r>
          </w:p>
        </w:tc>
        <w:tc>
          <w:tcPr>
            <w:tcW w:type="dxa" w:w="2369"/>
          </w:tcPr>
          <w:p>
            <w:r>
              <w:t>酒店房间</w:t>
            </w:r>
          </w:p>
        </w:tc>
        <w:tc>
          <w:tcPr>
            <w:tcW w:type="dxa" w:w="2369"/>
          </w:tcPr>
          <w:p>
            <w:r>
              <w:t>本批V7修补文件已完成，平台尚待替换；保留原旁白和位置</w:t>
            </w:r>
          </w:p>
        </w:tc>
      </w:tr>
      <w:tr>
        <w:tc>
          <w:tcPr>
            <w:tcW w:type="dxa" w:w="2369"/>
          </w:tcPr>
          <w:p>
            <w:r>
              <w:t>14</w:t>
            </w:r>
          </w:p>
        </w:tc>
        <w:tc>
          <w:tcPr>
            <w:tcW w:type="dxa" w:w="2369"/>
          </w:tcPr>
          <w:p>
            <w:r>
              <w:t>11-c</w:t>
            </w:r>
          </w:p>
        </w:tc>
        <w:tc>
          <w:tcPr>
            <w:tcW w:type="dxa" w:w="2369"/>
          </w:tcPr>
          <w:p>
            <w:r>
              <w:t>经营收束</w:t>
            </w:r>
          </w:p>
        </w:tc>
        <w:tc>
          <w:tcPr>
            <w:tcW w:type="dxa" w:w="2369"/>
          </w:tcPr>
          <w:p>
            <w:r>
              <w:t>原11-c已用户回传替换正常；保留不重做</w:t>
            </w:r>
          </w:p>
        </w:tc>
      </w:tr>
      <w:tr>
        <w:tc>
          <w:tcPr>
            <w:tcW w:type="dxa" w:w="2369"/>
          </w:tcPr>
          <w:p>
            <w:r>
              <w:t>15</w:t>
            </w:r>
          </w:p>
        </w:tc>
        <w:tc>
          <w:tcPr>
            <w:tcW w:type="dxa" w:w="2369"/>
          </w:tcPr>
          <w:p>
            <w:r>
              <w:t>12</w:t>
            </w:r>
          </w:p>
        </w:tc>
        <w:tc>
          <w:tcPr>
            <w:tcW w:type="dxa" w:w="2369"/>
          </w:tcPr>
          <w:p>
            <w:r>
              <w:t>增收：两条新收入线</w:t>
            </w:r>
          </w:p>
        </w:tc>
        <w:tc>
          <w:tcPr>
            <w:tcW w:type="dxa" w:w="2369"/>
          </w:tcPr>
          <w:p>
            <w:r>
              <w:t>已确认收入线素材；保留</w:t>
            </w:r>
          </w:p>
        </w:tc>
      </w:tr>
      <w:tr>
        <w:tc>
          <w:tcPr>
            <w:tcW w:type="dxa" w:w="2369"/>
          </w:tcPr>
          <w:p>
            <w:r>
              <w:t>16</w:t>
            </w:r>
          </w:p>
        </w:tc>
        <w:tc>
          <w:tcPr>
            <w:tcW w:type="dxa" w:w="2369"/>
          </w:tcPr>
          <w:p>
            <w:r>
              <w:t>13</w:t>
            </w:r>
          </w:p>
        </w:tc>
        <w:tc>
          <w:tcPr>
            <w:tcW w:type="dxa" w:w="2369"/>
          </w:tcPr>
          <w:p>
            <w:r>
              <w:t>第一条收入线：生态分润</w:t>
            </w:r>
          </w:p>
        </w:tc>
        <w:tc>
          <w:tcPr>
            <w:tcW w:type="dxa" w:w="2369"/>
          </w:tcPr>
          <w:p>
            <w:r>
              <w:t>已确认收入线素材；保留</w:t>
            </w:r>
          </w:p>
        </w:tc>
      </w:tr>
      <w:tr>
        <w:tc>
          <w:tcPr>
            <w:tcW w:type="dxa" w:w="2369"/>
          </w:tcPr>
          <w:p>
            <w:r>
              <w:t>17</w:t>
            </w:r>
          </w:p>
        </w:tc>
        <w:tc>
          <w:tcPr>
            <w:tcW w:type="dxa" w:w="2369"/>
          </w:tcPr>
          <w:p>
            <w:r>
              <w:t>14</w:t>
            </w:r>
          </w:p>
        </w:tc>
        <w:tc>
          <w:tcPr>
            <w:tcW w:type="dxa" w:w="2369"/>
          </w:tcPr>
          <w:p>
            <w:r>
              <w:t>老客户走向生态，贡献按规则回流</w:t>
            </w:r>
          </w:p>
        </w:tc>
        <w:tc>
          <w:tcPr>
            <w:tcW w:type="dxa" w:w="2369"/>
          </w:tcPr>
          <w:p>
            <w:r>
              <w:t>已确认收入线素材；保留</w:t>
            </w:r>
          </w:p>
        </w:tc>
      </w:tr>
      <w:tr>
        <w:tc>
          <w:tcPr>
            <w:tcW w:type="dxa" w:w="2369"/>
          </w:tcPr>
          <w:p>
            <w:r>
              <w:t>18</w:t>
            </w:r>
          </w:p>
        </w:tc>
        <w:tc>
          <w:tcPr>
            <w:tcW w:type="dxa" w:w="2369"/>
          </w:tcPr>
          <w:p>
            <w:r>
              <w:t>15</w:t>
            </w:r>
          </w:p>
        </w:tc>
        <w:tc>
          <w:tcPr>
            <w:tcW w:type="dxa" w:w="2369"/>
          </w:tcPr>
          <w:p>
            <w:r>
              <w:t>第二条收入线：生态新客</w:t>
            </w:r>
          </w:p>
        </w:tc>
        <w:tc>
          <w:tcPr>
            <w:tcW w:type="dxa" w:w="2369"/>
          </w:tcPr>
          <w:p>
            <w:r>
              <w:t>已确认收入线素材；保留</w:t>
            </w:r>
          </w:p>
        </w:tc>
      </w:tr>
      <w:tr>
        <w:tc>
          <w:tcPr>
            <w:tcW w:type="dxa" w:w="2369"/>
          </w:tcPr>
          <w:p>
            <w:r>
              <w:t>19</w:t>
            </w:r>
          </w:p>
        </w:tc>
        <w:tc>
          <w:tcPr>
            <w:tcW w:type="dxa" w:w="2369"/>
          </w:tcPr>
          <w:p>
            <w:r>
              <w:t>16</w:t>
            </w:r>
          </w:p>
        </w:tc>
        <w:tc>
          <w:tcPr>
            <w:tcW w:type="dxa" w:w="2369"/>
          </w:tcPr>
          <w:p>
            <w:r>
              <w:t>从单店客流到生态协同</w:t>
            </w:r>
          </w:p>
        </w:tc>
        <w:tc>
          <w:tcPr>
            <w:tcW w:type="dxa" w:w="2369"/>
          </w:tcPr>
          <w:p>
            <w:r>
              <w:t>已确认收入线素材；保留</w:t>
            </w:r>
          </w:p>
        </w:tc>
      </w:tr>
      <w:tr>
        <w:tc>
          <w:tcPr>
            <w:tcW w:type="dxa" w:w="2369"/>
          </w:tcPr>
          <w:p>
            <w:r>
              <w:t>20</w:t>
            </w:r>
          </w:p>
        </w:tc>
        <w:tc>
          <w:tcPr>
            <w:tcW w:type="dxa" w:w="2369"/>
          </w:tcPr>
          <w:p>
            <w:r>
              <w:t>17</w:t>
            </w:r>
          </w:p>
        </w:tc>
        <w:tc>
          <w:tcPr>
            <w:tcW w:type="dxa" w:w="2369"/>
          </w:tcPr>
          <w:p>
            <w:r>
              <w:t>从商品经营到用户价值经营</w:t>
            </w:r>
          </w:p>
        </w:tc>
        <w:tc>
          <w:tcPr>
            <w:tcW w:type="dxa" w:w="2369"/>
          </w:tcPr>
          <w:p>
            <w:r>
              <w:t>已确认收入线素材；保留</w:t>
            </w:r>
          </w:p>
        </w:tc>
      </w:tr>
      <w:tr>
        <w:tc>
          <w:tcPr>
            <w:tcW w:type="dxa" w:w="2369"/>
          </w:tcPr>
          <w:p>
            <w:r>
              <w:t>21</w:t>
            </w:r>
          </w:p>
        </w:tc>
        <w:tc>
          <w:tcPr>
            <w:tcW w:type="dxa" w:w="2369"/>
          </w:tcPr>
          <w:p>
            <w:r>
              <w:t>过渡</w:t>
            </w:r>
          </w:p>
        </w:tc>
        <w:tc>
          <w:tcPr>
            <w:tcW w:type="dxa" w:w="2369"/>
          </w:tcPr>
          <w:p>
            <w:r>
              <w:t>连接更多互动可能</w:t>
            </w:r>
          </w:p>
        </w:tc>
        <w:tc>
          <w:tcPr>
            <w:tcW w:type="dxa" w:w="2369"/>
          </w:tcPr>
          <w:p>
            <w:r>
              <w:t>选择A确认：2秒无旁白，保持不变</w:t>
            </w:r>
          </w:p>
        </w:tc>
      </w:tr>
      <w:tr>
        <w:tc>
          <w:tcPr>
            <w:tcW w:type="dxa" w:w="2369"/>
          </w:tcPr>
          <w:p>
            <w:r>
              <w:t>22</w:t>
            </w:r>
          </w:p>
        </w:tc>
        <w:tc>
          <w:tcPr>
            <w:tcW w:type="dxa" w:w="2369"/>
          </w:tcPr>
          <w:p>
            <w:r>
              <w:t>18</w:t>
            </w:r>
          </w:p>
        </w:tc>
        <w:tc>
          <w:tcPr>
            <w:tcW w:type="dxa" w:w="2369"/>
          </w:tcPr>
          <w:p>
            <w:r>
              <w:t>已制作原18</w:t>
            </w:r>
          </w:p>
        </w:tc>
        <w:tc>
          <w:tcPr>
            <w:tcW w:type="dxa" w:w="2369"/>
          </w:tcPr>
          <w:p>
            <w:r>
              <w:t>平台回传已接入；文件名识别与音画同步待最终核实</w:t>
            </w:r>
          </w:p>
        </w:tc>
      </w:tr>
      <w:tr>
        <w:tc>
          <w:tcPr>
            <w:tcW w:type="dxa" w:w="2369"/>
          </w:tcPr>
          <w:p>
            <w:r>
              <w:t>23</w:t>
            </w:r>
          </w:p>
        </w:tc>
        <w:tc>
          <w:tcPr>
            <w:tcW w:type="dxa" w:w="2369"/>
          </w:tcPr>
          <w:p>
            <w:r>
              <w:t>19</w:t>
            </w:r>
          </w:p>
        </w:tc>
        <w:tc>
          <w:tcPr>
            <w:tcW w:type="dxa" w:w="2369"/>
          </w:tcPr>
          <w:p>
            <w:r>
              <w:t>已制作原19</w:t>
            </w:r>
          </w:p>
        </w:tc>
        <w:tc>
          <w:tcPr>
            <w:tcW w:type="dxa" w:w="2369"/>
          </w:tcPr>
          <w:p>
            <w:r>
              <w:t>平台回传已接入；文件名识别与音画同步待最终核实</w:t>
            </w:r>
          </w:p>
        </w:tc>
      </w:tr>
      <w:tr>
        <w:tc>
          <w:tcPr>
            <w:tcW w:type="dxa" w:w="2369"/>
          </w:tcPr>
          <w:p>
            <w:r>
              <w:t>24</w:t>
            </w:r>
          </w:p>
        </w:tc>
        <w:tc>
          <w:tcPr>
            <w:tcW w:type="dxa" w:w="2369"/>
          </w:tcPr>
          <w:p>
            <w:r>
              <w:t>20</w:t>
            </w:r>
          </w:p>
        </w:tc>
        <w:tc>
          <w:tcPr>
            <w:tcW w:type="dxa" w:w="2369"/>
          </w:tcPr>
          <w:p>
            <w:r>
              <w:t>已制作原20</w:t>
            </w:r>
          </w:p>
        </w:tc>
        <w:tc>
          <w:tcPr>
            <w:tcW w:type="dxa" w:w="2369"/>
          </w:tcPr>
          <w:p>
            <w:r>
              <w:t>平台回传已接入；文件名识别与音画同步待最终核实</w:t>
            </w:r>
          </w:p>
        </w:tc>
      </w:tr>
      <w:tr>
        <w:tc>
          <w:tcPr>
            <w:tcW w:type="dxa" w:w="2369"/>
          </w:tcPr>
          <w:p>
            <w:r>
              <w:t>25</w:t>
            </w:r>
          </w:p>
        </w:tc>
        <w:tc>
          <w:tcPr>
            <w:tcW w:type="dxa" w:w="2369"/>
          </w:tcPr>
          <w:p>
            <w:r>
              <w:t>21</w:t>
            </w:r>
          </w:p>
        </w:tc>
        <w:tc>
          <w:tcPr>
            <w:tcW w:type="dxa" w:w="2369"/>
          </w:tcPr>
          <w:p>
            <w:r>
              <w:t>已制作原21</w:t>
            </w:r>
          </w:p>
        </w:tc>
        <w:tc>
          <w:tcPr>
            <w:tcW w:type="dxa" w:w="2369"/>
          </w:tcPr>
          <w:p>
            <w:r>
              <w:t>平台回传已接入；文件名识别与音画同步待最终核实</w:t>
            </w:r>
          </w:p>
        </w:tc>
      </w:tr>
      <w:tr>
        <w:tc>
          <w:tcPr>
            <w:tcW w:type="dxa" w:w="2369"/>
          </w:tcPr>
          <w:p>
            <w:r>
              <w:t>26</w:t>
            </w:r>
          </w:p>
        </w:tc>
        <w:tc>
          <w:tcPr>
            <w:tcW w:type="dxa" w:w="2369"/>
          </w:tcPr>
          <w:p>
            <w:r>
              <w:t>22</w:t>
            </w:r>
          </w:p>
        </w:tc>
        <w:tc>
          <w:tcPr>
            <w:tcW w:type="dxa" w:w="2369"/>
          </w:tcPr>
          <w:p>
            <w:r>
              <w:t>已制作原22</w:t>
            </w:r>
          </w:p>
        </w:tc>
        <w:tc>
          <w:tcPr>
            <w:tcW w:type="dxa" w:w="2369"/>
          </w:tcPr>
          <w:p>
            <w:r>
              <w:t>平台回传已接入；文件名识别与音画同步待最终核实</w:t>
            </w:r>
          </w:p>
        </w:tc>
      </w:tr>
      <w:tr>
        <w:tc>
          <w:tcPr>
            <w:tcW w:type="dxa" w:w="2369"/>
          </w:tcPr>
          <w:p>
            <w:r>
              <w:t>27</w:t>
            </w:r>
          </w:p>
        </w:tc>
        <w:tc>
          <w:tcPr>
            <w:tcW w:type="dxa" w:w="2369"/>
          </w:tcPr>
          <w:p>
            <w:r>
              <w:t>23</w:t>
            </w:r>
          </w:p>
        </w:tc>
        <w:tc>
          <w:tcPr>
            <w:tcW w:type="dxa" w:w="2369"/>
          </w:tcPr>
          <w:p>
            <w:r>
              <w:t>盲盒：规则先行</w:t>
            </w:r>
          </w:p>
        </w:tc>
        <w:tc>
          <w:tcPr>
            <w:tcW w:type="dxa" w:w="2369"/>
          </w:tcPr>
          <w:p>
            <w:r>
              <w:t>本批文件完成，待追加，不能当平台已执行</w:t>
            </w:r>
          </w:p>
        </w:tc>
      </w:tr>
      <w:tr>
        <w:tc>
          <w:tcPr>
            <w:tcW w:type="dxa" w:w="2369"/>
          </w:tcPr>
          <w:p>
            <w:r>
              <w:t>28</w:t>
            </w:r>
          </w:p>
        </w:tc>
        <w:tc>
          <w:tcPr>
            <w:tcW w:type="dxa" w:w="2369"/>
          </w:tcPr>
          <w:p>
            <w:r>
              <w:t>24</w:t>
            </w:r>
          </w:p>
        </w:tc>
        <w:tc>
          <w:tcPr>
            <w:tcW w:type="dxa" w:w="2369"/>
          </w:tcPr>
          <w:p>
            <w:r>
              <w:t>开盒体验与分享</w:t>
            </w:r>
          </w:p>
        </w:tc>
        <w:tc>
          <w:tcPr>
            <w:tcW w:type="dxa" w:w="2369"/>
          </w:tcPr>
          <w:p>
            <w:r>
              <w:t>本批文件完成，待追加，不能当平台已执行</w:t>
            </w:r>
          </w:p>
        </w:tc>
      </w:tr>
      <w:tr>
        <w:tc>
          <w:tcPr>
            <w:tcW w:type="dxa" w:w="2369"/>
          </w:tcPr>
          <w:p>
            <w:r>
              <w:t>29</w:t>
            </w:r>
          </w:p>
        </w:tc>
        <w:tc>
          <w:tcPr>
            <w:tcW w:type="dxa" w:w="2369"/>
          </w:tcPr>
          <w:p>
            <w:r>
              <w:t>25</w:t>
            </w:r>
          </w:p>
        </w:tc>
        <w:tc>
          <w:tcPr>
            <w:tcW w:type="dxa" w:w="2369"/>
          </w:tcPr>
          <w:p>
            <w:r>
              <w:t>竞拍：特色商品互动</w:t>
            </w:r>
          </w:p>
        </w:tc>
        <w:tc>
          <w:tcPr>
            <w:tcW w:type="dxa" w:w="2369"/>
          </w:tcPr>
          <w:p>
            <w:r>
              <w:t>本批文件完成，待追加，不能当平台已执行</w:t>
            </w:r>
          </w:p>
        </w:tc>
      </w:tr>
      <w:tr>
        <w:tc>
          <w:tcPr>
            <w:tcW w:type="dxa" w:w="2369"/>
          </w:tcPr>
          <w:p>
            <w:r>
              <w:t>30</w:t>
            </w:r>
          </w:p>
        </w:tc>
        <w:tc>
          <w:tcPr>
            <w:tcW w:type="dxa" w:w="2369"/>
          </w:tcPr>
          <w:p>
            <w:r>
              <w:t>26</w:t>
            </w:r>
          </w:p>
        </w:tc>
        <w:tc>
          <w:tcPr>
            <w:tcW w:type="dxa" w:w="2369"/>
          </w:tcPr>
          <w:p>
            <w:r>
              <w:t>公开规则，按条件成交</w:t>
            </w:r>
          </w:p>
        </w:tc>
        <w:tc>
          <w:tcPr>
            <w:tcW w:type="dxa" w:w="2369"/>
          </w:tcPr>
          <w:p>
            <w:r>
              <w:t>本批文件完成，待追加，不能当平台已执行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9" w:h="16834"/>
      <w:pgMar w:top="1181" w:right="1195" w:bottom="1037" w:left="1238" w:header="533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647483"/>
        <w:sz w:val="16"/>
      </w:rPr>
      <w:t>V6.2  ·  正式配音稿  ·  面向企业客户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color w:val="647483"/>
        <w:sz w:val="16"/>
      </w:rPr>
      <w:t>云悦共享生态    /    企业宝运营演示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Noto Sans CJK SC" w:hAnsi="Noto Sans CJK SC" w:eastAsia="Noto Sans CJK SC"/>
      <w:color w:val="21344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6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12A52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6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26199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24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12A52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