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226199"/>
          <w:sz w:val="18"/>
        </w:rPr>
        <w:t>云悦共享生态  /  销售阶段运营演示</w:t>
      </w:r>
    </w:p>
    <w:p>
      <w:pPr>
        <w:pStyle w:val="Title"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112A52"/>
          <w:sz w:val="48"/>
        </w:rPr>
        <w:t>企业宝运营演示</w:t>
      </w:r>
    </w:p>
    <w:p>
      <w:pPr>
        <w:spacing w:before="0" w:after="180" w:line="324" w:lineRule="auto"/>
      </w:pPr>
      <w:r>
        <w:rPr>
          <w:rFonts w:ascii="Noto Sans CJK SC" w:hAnsi="Noto Sans CJK SC" w:eastAsia="Noto Sans CJK SC"/>
          <w:b w:val="0"/>
          <w:color w:val="226199"/>
          <w:sz w:val="24"/>
        </w:rPr>
        <w:t>从线上经营到共享生态协同</w:t>
      </w:r>
    </w:p>
    <w:p>
      <w:pPr>
        <w:spacing w:before="0" w:after="280" w:line="324" w:lineRule="auto"/>
      </w:pPr>
      <w:r>
        <w:rPr>
          <w:rFonts w:ascii="Noto Sans CJK SC" w:hAnsi="Noto Sans CJK SC" w:eastAsia="Noto Sans CJK SC"/>
          <w:b w:val="0"/>
          <w:color w:val="647483"/>
          <w:sz w:val="18"/>
        </w:rPr>
        <w:t>V6.2.1  ·  2026年10月  ·  正式定稿</w:t>
      </w:r>
    </w:p>
    <w:p>
      <w:pPr>
        <w:spacing w:before="40" w:after="120"/>
        <w:pBdr>
          <w:bottom w:val="single" w:sz="5" w:color="D8E6F1"/>
        </w:pBdr>
      </w:pPr>
    </w:p>
    <w:p>
      <w:pPr>
        <w:pStyle w:val="Heading2"/>
        <w:spacing w:before="0" w:after="8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使用说明</w:t>
      </w:r>
    </w:p>
    <w:p>
      <w:pPr>
        <w:spacing w:before="0" w:after="120" w:line="324" w:lineRule="auto"/>
      </w:pPr>
      <w:r>
        <w:rPr>
          <w:rFonts w:ascii="Noto Sans CJK SC" w:hAnsi="Noto Sans CJK SC" w:eastAsia="Noto Sans CJK SC"/>
          <w:b w:val="0"/>
          <w:color w:val="21344B"/>
          <w:sz w:val="19"/>
        </w:rPr>
        <w:t>本片以一家匿名秦皇岛特产店为例，面向企业客户呈现“购买企业宝后如何搭建、开店、经营客户、使用营销工具、参与联营与易货、连接共享生态”的连续过程。片头、配音正文、片尾均在本文明确标识。</w:t>
      </w:r>
    </w:p>
    <w:p>
      <w:pPr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647483"/>
          <w:sz w:val="18"/>
        </w:rPr>
        <w:t>声音：王老师私人音色，1.1倍语速，沉稳自然。章节标题、参考时间、导演备注及署名不朗读。</w:t>
      </w:r>
    </w:p>
    <w:p>
      <w:pPr>
        <w:spacing w:before="0" w:after="240" w:line="324" w:lineRule="auto"/>
      </w:pPr>
      <w:r>
        <w:rPr>
          <w:rFonts w:ascii="Noto Sans CJK SC" w:hAnsi="Noto Sans CJK SC" w:eastAsia="Noto Sans CJK SC"/>
          <w:b w:val="0"/>
          <w:color w:val="647483"/>
          <w:sz w:val="18"/>
        </w:rPr>
        <w:t>规划时长：约 08:58（共12章＋2段过渡＋片头/片尾；时间码为估算，须以实际配音和镜头编辑为准）。</w:t>
      </w:r>
    </w:p>
    <w:p>
      <w:pPr>
        <w:pStyle w:val="Heading2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经营叙事线</w:t>
      </w:r>
    </w:p>
    <w:p>
      <w:pPr>
        <w:spacing w:before="0" w:after="200" w:line="324" w:lineRule="auto"/>
      </w:pPr>
      <w:r>
        <w:rPr>
          <w:rFonts w:ascii="Noto Sans CJK SC" w:hAnsi="Noto Sans CJK SC" w:eastAsia="Noto Sans CJK SC"/>
          <w:b w:val="0"/>
          <w:color w:val="21344B"/>
          <w:sz w:val="19"/>
        </w:rPr>
        <w:t>开通搭建 → 商品上架 → 两条增收机会 → 互动营销 → 云享联盟卡异业联营 → 易货额度商城 → 云悦五大共享 → 五大价值总结与邀约</w:t>
      </w:r>
    </w:p>
    <w:p>
      <w:pPr>
        <w:pStyle w:val="Heading1"/>
        <w:keepNext/>
        <w:spacing w:before="160" w:after="80"/>
      </w:pPr>
      <w:r>
        <w:rPr>
          <w:rFonts w:ascii="Noto Sans CJK SC" w:hAnsi="Noto Sans CJK SC" w:eastAsia="Noto Sans CJK SC"/>
          <w:b/>
          <w:color w:val="112A52"/>
          <w:sz w:val="27"/>
        </w:rPr>
        <w:t>正式片头｜封面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规划时间：00:00–00:07  ·  约7秒  ·  片头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企业宝运营演示。从线上经营到共享生态协同。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01｜从一家秦皇岛商家的生意开始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规划时间：00:07–00:30  ·  约23秒  ·  经营起点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在秦皇岛，有这样一家经营本地特产的商店。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门店里有自己的特色商品，也有积累多年的老顾客。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现在，商家想把这份生意延伸到手机上，让更多顾客随时看见产品、了解服务，遇到喜欢的，还能直接购买。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我们就从这家店开始，看看企业宝如何一步步用起来。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02｜建立企业自己的经营阵地｜降本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规划时间：00:30–01:25  ·  约55秒  ·  降本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开通企业宝后，先把企业自己的线上经营阵地搭建起来。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从Logo、企业介绍、品牌特色和门店信息开始，完成基础装修与启动设置。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再根据经营需要，配置视频、直播、活动、社群、商城、精选产品、AI客服、会员积分和“我的关注”等功能板块。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基础搭建完成后，就可以上架商品和服务，发布视频、开展活动，逐步把老客户邀请进来。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顾客打开企业页面，就能了解品牌、观看视频、参与活动，也能进入商城选购商品和服务。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以前，这些工具可能分散在不同平台。现在，通过企业宝整合到一个经营窗口，管理、更新和分享都更方便。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这就是企业宝降本的价值：整合常用经营工具，减少重复建设，降低企业线上经营的投入，更便捷地启动线上经营。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03｜商品、内容与活动一起经营｜拓量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规划时间：01:25–02:13  ·  约48秒  ·  拓量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企业宝搭建完成后，接下来就是上架商品和服务，开始线上经营。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比如这家特产店，可以先选择几款主推商品：尝鲜装、家庭组合和节日礼盒。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商品上架后，顾客就能在商城查看介绍、了解特色，直接下单购买。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商家还可以通过短视频展示产品和产地，通过直播介绍新品，或者策划品鉴会、线下沙龙，让更多顾客了解自己的商品。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不仅是零售商家，培训机构可以上架课程和服务，酒店可以展示房型和体验项目，不同行业都能找到适合自己的经营方式。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商品、内容和活动配合起来，让企业不只是把产品摆到网上，更能持续拓宽销售渠道，创造新的成交机会。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04｜经营用户价值，开辟新增收入｜增收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规划时间：02:13–03:18  ·  约65秒  ·  增收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企业宝的增收，不只是让商品卖得更多，更重要的是为企业开辟两条新的收入线。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/>
          <w:color w:val="21344B"/>
          <w:sz w:val="22"/>
        </w:rPr>
        <w:t>第一条，老客户带来的生态分润。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商家邀请老客户注册企业宝，系统自动记录客户来源，完成用户关系确权。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比如，这家秦皇岛特产店的客户，以后在秦来APP或云悦共享生态的其他店铺消费，只要符合平台分润规则，特产店也能获得相应的收益。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/>
          <w:color w:val="21344B"/>
          <w:sz w:val="22"/>
        </w:rPr>
        <w:t>第二条，生态共享带来的新订单。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生态内其他商家的客户，也有机会进入这家特产店的企业宝，购买商品和服务，带来新的销售收入。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过去，企业主要靠卖自己的产品赚钱；现在，自己带来的客户在生态内消费，也能持续创造价值，整个生态的客户还可能成为自己的新客户。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这就是从以商品为中心，转向以用户价值为中心。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让企业在原有收入之外，开辟新的增长空间，把客户关系逐步沉淀为长期经营的资产。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过渡｜互动营销，让客户愿意再来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规划时间：03:18–03:33  ·  约15秒  ·  承上启下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有了客户，还要让客户愿意参与、持续关注。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企业宝提供秒杀、拼团、盲盒、竞拍等互动营销工具，帮助商家激活老客户、吸引新顾客，促进分享和成交，让客户经营更加丰富。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05｜秒杀｜新品推广 · 吸引首单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规划时间：03:33–04:00  ·  约27秒  ·  互动营销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秒杀，就是商家在限定时间内，以优惠价格推出指定商品的促销活动。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它能帮助商家集中推广新品、吸引顾客关注，促进首次购买。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比如这家秦皇岛特产店，可以拿出少量新品尝鲜装，设置限时优惠，让更多顾客愿意尝试。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秒杀不只是降价促销，更是让新客户认识产品，为后续复购创造机会。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06｜拼团｜老客分享 · 拓展新客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规划时间：04:00–04:27  ·  约27秒  ·  互动营销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拼团，就是顾客邀请亲友一起购买，满足成团条件后，享受约定的团购优惠。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它能帮助商家借助老客户的分享推荐，触达更多新顾客，增加销售机会。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比如这家特产店，可以把家庭组合、节日礼盒设置为拼团商品，让老顾客邀请亲友一起购买。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让老客户成为品牌的推荐者，把一次购买延伸为更多新的订单机会。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07｜盲盒｜趣味互动 · 增加参与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规划时间：04:27–05:00  ·  约33秒  ·  互动营销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盲盒，就是顾客提前了解商品范围和活动规则，但购买时不知道最终会获得哪一款商品的趣味消费方式。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它能帮助商家增加购物的趣味性，让更多特色商品获得关注，也为主题活动带来新的互动方式。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比如这家特产店，可以将几款秦皇岛特色文创小礼品设计成主题盲盒，让顾客在规则透明的前提下体验开盒的惊喜。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让购物多一点乐趣，也为客户分享和再次参与创造机会。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08｜竞拍｜特色展示 · 促进互动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规划时间：05:00–05:29  ·  约29秒  ·  互动营销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竞拍，就是顾客在规定时间内，按照公开规则参与出价，并根据成交条件确定购买者的交易方式。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它能帮助商家增加特色商品的展示机会，吸引感兴趣的顾客参与互动。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比如这家特产店，可以选择限量纪念礼盒或特色文创商品，开展主题竞拍活动。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让有特色的商品获得更多关注，也为商家提供一种差异化的营销和销售方式。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过渡｜从单店互动走向异业联营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规划时间：05:29–05:37  ·  约8秒  ·  承上启下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除了经营自己的客户，企业还可以连接其他商家，把营销和服务延伸到更多消费场景。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09｜云享联盟卡｜共享客流，异业联营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规划时间：05:37–06:25  ·  约48秒  ·  联营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云享联盟卡，是连接云悦共享生态内不同商家与会员权益的一张电子会员卡。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商家可以展示自己的商品和服务，设置适用的会员专属优惠，与其他商家联合推广，获得更多被生态顾客发现的机会。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比如游客来到秦皇岛，住酒店、吃美食，再买些特产带回家。酒店、餐饮和特产店，可以通过联盟权益相互推荐，也可以一起策划活动，让顾客体验更完整。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过去，每家店主要经营自己的客户；现在，借助联盟权益和商家合作，可以共同连接更多消费场景。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这就是联营的价值：以会员权益连接生态客流，让商家从各自经营，走向共享资源、联合推广，创造更多销售机会。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10｜生态易货｜盘活库存，缓解现金压力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规划时间：06:25–07:20  ·  暂估约55秒  ·  易货（实际以音频为准）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生态易货，就是企业通过云悦易货商城，让商品在生态内流通，并使用易货额度选购其他商家的商品。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它能帮助商家盘活积压库存、拓宽出货渠道，同时减少部分现金采购支出。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比如这家秦皇岛特产店，按规则缴纳履约保证金，获得等额初始易货额度后，就可以进入易货商城选购商品。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同时，还可以把周转较慢的特产礼盒上架。商品被其他用户兑换后，账户按规则增加相应额度，再用额度采购办公用品、员工福利或客户回馈礼品。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整个过程不需要寻找一对一的换货对象。</w:t>
      </w:r>
    </w:p>
    <w:p>
      <w:pPr/>
      <w:r>
        <w:t>让库存流动起来，让采购更加灵活，缓解企业的现金压力。这就是生态易货的价值。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11｜连接云悦共享生态｜五大共享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规划时间：07:20–08:08  ·  约48秒  ·  五大共享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这家特产店的企业宝，不只是一家线上店铺，还连接着更广阔的云悦共享生态。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秦来APP是秦皇岛的本地经营入口，也是云悦生态中的一个应用节点。企业可以先在本地经营，再按开放范围与其他生态场景开展合作。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用户共享，让商家有机会接触更多客群；商品共享，让商品获得更多展示和流通场景；内容共享，让视频与活动信息可以在合作场景中传播。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运营共享，让不同商家能够联合推广、协同服务；商业价值共享，则让符合规则的客户来源和交易贡献得到记录，并参与相应价值分配。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这五大共享，让企业从经营自己的店，进一步走向生态协同经营。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12｜持续经营与收束｜五大价值回顾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规划时间：08:08–08:50  ·  约42秒  ·  价值总结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回头看，这家特产店的起步并不复杂。先把企业宝搭建好，上架商品和服务，再用视频、直播和活动吸引客户。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通过客户关系记录和生态协同，探索新增收入；用秒杀、拼团、盲盒和竞拍，带动客户关注与参与；通过云享联盟卡联合推广，再用易货拓宽商品流通方式。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从整合工具降低投入，到拓宽销售渠道、开辟收入机会，再到异业联营与易货流通，这就是企业宝的五大经营价值。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如果你也想把自己的生意带到线上，连接更多客户与合作伙伴，欢迎进一步了解企业宝，找到适合自己的运营方式。</w:t>
      </w:r>
    </w:p>
    <w:p>
      <w:pPr>
        <w:pStyle w:val="Heading1"/>
        <w:keepNext/>
        <w:spacing w:before="280" w:after="80"/>
      </w:pPr>
      <w:r>
        <w:rPr>
          <w:rFonts w:ascii="Noto Sans CJK SC" w:hAnsi="Noto Sans CJK SC" w:eastAsia="Noto Sans CJK SC"/>
          <w:b/>
          <w:color w:val="112A52"/>
          <w:sz w:val="27"/>
        </w:rPr>
        <w:t>正式片尾｜邀约与感谢</w:t>
      </w:r>
    </w:p>
    <w:p>
      <w:pPr>
        <w:keepNext/>
        <w:spacing w:before="0" w:after="140" w:line="324" w:lineRule="auto"/>
      </w:pPr>
      <w:r>
        <w:rPr>
          <w:rFonts w:ascii="Noto Sans CJK SC" w:hAnsi="Noto Sans CJK SC" w:eastAsia="Noto Sans CJK SC"/>
          <w:b w:val="0"/>
          <w:color w:val="226199"/>
          <w:sz w:val="17"/>
        </w:rPr>
        <w:t>规划时间：08:50–08:58  ·  约8秒  ·  片尾</w:t>
      </w:r>
    </w:p>
    <w:p>
      <w:pPr>
        <w:spacing w:before="0" w:after="140" w:line="341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感谢观看，期待与您合作。</w:t>
      </w:r>
    </w:p>
    <w:p>
      <w:pPr>
        <w:spacing w:before="0" w:after="160" w:line="324" w:lineRule="auto"/>
      </w:pPr>
      <w:r>
        <w:rPr>
          <w:rFonts w:ascii="Noto Sans CJK SC" w:hAnsi="Noto Sans CJK SC" w:eastAsia="Noto Sans CJK SC"/>
          <w:b w:val="0"/>
          <w:color w:val="647483"/>
          <w:sz w:val="18"/>
        </w:rPr>
        <w:t>〔画面底部署名，不配音〕  策划制作｜云燕工作室   /   讲解｜王老师</w:t>
      </w:r>
    </w:p>
    <w:p>
      <w:pPr>
        <w:spacing w:before="40" w:after="120"/>
        <w:pBdr>
          <w:bottom w:val="single" w:sz="5" w:color="D8E6F1"/>
        </w:pBdr>
      </w:pPr>
    </w:p>
    <w:p>
      <w:pPr>
        <w:pStyle w:val="Heading1"/>
        <w:spacing w:before="0" w:after="100" w:line="324" w:lineRule="auto"/>
      </w:pPr>
      <w:r>
        <w:rPr>
          <w:rFonts w:ascii="Noto Sans CJK SC" w:hAnsi="Noto Sans CJK SC" w:eastAsia="Noto Sans CJK SC"/>
          <w:b w:val="0"/>
          <w:color w:val="21344B"/>
          <w:sz w:val="21"/>
        </w:rPr>
        <w:t>正式制作口径（不朗读）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产品与示例：片名仅为《企业宝运营演示》；秦皇岛特产店为匿名示例，秦来APP为本地生态节点示例，不能把企业宝限定为某个城市。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经营顺序：先搭建并配置经营板块，再上架商品和服务；讲客户看到的运营过程，不讲后台按钮教程，也不暗示所有企业必须自行完成技术搭建。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增收：客户来源记录、关系链/交易链确权及贡献分润以用户授权、实际权益与平台规则为准，不保证每笔跨店订单均分润，不承诺收益。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互动营销：盲盒按实际可用的功能与规则呈现，公开商品范围和相应随机规则；竞拍按真实成交条件；秒杀/拼团不暗示默认叠加全部分润或优惠。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联盟卡：这是会员权益与联合推广工具，不是五大共享本身，也不是所有联营行为的必要前提。权益、适用商家、优惠条件以商家公示为准。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易货：按合同与平台规则缴纳履约保证金获得等额初始易货额度，额度可用于生态易货商城选购；自己商品被兑换后可按规则获得相应额度。保证金不是服务费，额度不是现金，也不能随意提现。切勿保证必然清库存或保证现金节省额。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五大共享：用户、商品、内容、运营、商业价值五层机制；共享客流机会不等于无授权开放个人信息。</w:t>
      </w:r>
    </w:p>
    <w:p>
      <w:pPr>
        <w:spacing w:before="0" w:after="100" w:line="312" w:lineRule="auto"/>
      </w:pPr>
      <w:r>
        <w:rPr>
          <w:rFonts w:ascii="Noto Sans CJK SC" w:hAnsi="Noto Sans CJK SC" w:eastAsia="Noto Sans CJK SC"/>
          <w:b w:val="0"/>
          <w:color w:val="21344B"/>
          <w:sz w:val="18"/>
        </w:rPr>
        <w:t>•  视觉与配音：16:9、1080P、真实云悦节点Logo、冰白浅蓝深蓝、无头像主持人、小号黑字无底字幕；王老师真实克隆音色以试听核验为准。</w:t>
      </w:r>
    </w:p>
    <w:p>
      <w:pPr>
        <w:spacing w:before="240" w:after="80" w:line="324" w:lineRule="auto"/>
      </w:pPr>
      <w:r>
        <w:rPr>
          <w:rFonts w:ascii="Noto Sans CJK SC" w:hAnsi="Noto Sans CJK SC" w:eastAsia="Noto Sans CJK SC"/>
          <w:b w:val="0"/>
          <w:color w:val="647483"/>
          <w:sz w:val="17"/>
        </w:rPr>
        <w:t>版本说明：V6.2.1仅同步第10章易货最新版：先定义，再强调库存流通和现金采购压力，随后讲保证金与额度、商品上架、额度回流及使用；后续时间均为暂估，其他章节的内容原则上不变。此前版本演进：01–08章节沿用用户上传V6.1的已优化稿（仅修正一处明显语病），新增完整片头、联营前过渡；09改为“云享联盟卡”，原09+10合并；易货改10，生态五大共享改11，价值回顾与邀约改12，新增署名片尾。</w:t>
      </w:r>
    </w:p>
    <w:p>
      <w:r>
        <w:br w:type="page"/>
      </w:r>
    </w:p>
    <w:p>
      <w:pPr>
        <w:pStyle w:val="Heading1"/>
      </w:pPr>
      <w:r>
        <w:t>续制附录｜原18—20已制作待插入</w:t>
      </w:r>
    </w:p>
    <w:p>
      <w:r>
        <w:t>本批已一次完成免费素材检索、逐条素材页/许可核验、高清下载、线条和实景合成、编码及抽帧检查。不是HeyGen执行结果；原18—20尚未插入平台，实际配音时长仍未取得。</w:t>
      </w:r>
    </w:p>
    <w:p>
      <w:r>
        <w:t>原18、19、20分别制作19、12、15秒，沿用旧42场景蓝图预排；原配音稿互动过渡另有15秒估算，两者均不是实测。只有取得音频后才能判断是否匹配，不能声称精确同步。</w:t>
      </w:r>
    </w:p>
    <w:p>
      <w:r>
        <w:t>原18：顾客交流实拍0—10秒＋后9秒四工具动态节点；原19：食品罐产品实拍0—12秒＋限定时间/指定商品/优惠条件线条；原20：新包装实拍0—15秒＋关注商品/首次体验/再次关注线条。原19、20来源于同一作者的同类食品系列，但使用不同素材文件，不重复同一段视频；未用旧礼盒。</w:t>
      </w:r>
    </w:p>
    <w:p>
      <w:r>
        <w:t>真实人物、产品和场所仅为通用经营情境，不声称秦皇岛实际商家、企业宝真实客户或已实现交易。果酱不是原旁白中的实际尝鲜套装，没有重命名截图或假造价格。</w:t>
      </w:r>
    </w:p>
    <w:p>
      <w:r>
        <w:t>原036镜活动通知、039镜秒杀入口、040镜真实尝鲜装、041镜实际下单与042镜真实交付仍没有对应真实界面/现场素材。本批以业务关系动画和中性实景表达，不伪造界面、价格、折扣、倒计时、名额、订单或交易成功，不宣称逐镜视觉100%还原。</w:t>
      </w:r>
    </w:p>
    <w:p>
      <w:r>
        <w:t>原18—20作为3个新增场景接在当前21页2秒过渡后，预计当前22—24页；当前已确认页面不重做。预计总计24页只是本批插入后的数量，不是全片最终页数。</w:t>
      </w:r>
    </w:p>
    <w:p>
      <w:r>
        <w:t>原42场景/101镜内容依据保留，既有1—21页面情况来自用户回传；原21—42后续仍待制作。冻结台词不改写，V7视觉规则覆盖原稿中的旧Logo旁文字、副标题和字幕口径。</w:t>
      </w:r>
    </w:p>
    <w:p>
      <w:pPr>
        <w:pStyle w:val="Heading2"/>
      </w:pPr>
      <w:r>
        <w:t>原18｜让客户愿意再来｜预计当前第22页</w:t>
      </w:r>
    </w:p>
    <w:p>
      <w:r>
        <w:t>旁白（保持冻结原文）：</w:t>
        <w:br/>
        <w:t>有了客户，还要让客户愿意参与、持续关注。</w:t>
        <w:br/>
        <w:t>企业宝提供秒杀、拼团、盲盒、竞拍等互动营销工具，帮助商家激活老客户、吸引新顾客，促进分享和成交，让客户经营更加丰富。</w:t>
      </w:r>
    </w:p>
    <w:p>
      <w:r>
        <w:t>视频：Original_Scene18_V7_Mixed_19s.mp4；19秒（暂估匹配，非音频实测）；实拍Pexels 5103987。</w:t>
      </w:r>
    </w:p>
    <w:p>
      <w:pPr>
        <w:pStyle w:val="Heading2"/>
      </w:pPr>
      <w:r>
        <w:t>原19｜秒杀：推广新品｜预计当前第23页</w:t>
      </w:r>
    </w:p>
    <w:p>
      <w:r>
        <w:t>旁白（保持冻结原文）：</w:t>
        <w:br/>
        <w:t>秒杀，就是商家在限定时间内，以优惠价格推出指定商品的促销活动。</w:t>
        <w:br/>
        <w:t>它能帮助商家集中推广新品、吸引顾客关注，促进首次购买。</w:t>
      </w:r>
    </w:p>
    <w:p>
      <w:r>
        <w:t>视频：Original_Scene19_V7_Mixed_12s.mp4；12秒（暂估匹配，非音频实测）；实拍Pexels 6663657。</w:t>
      </w:r>
    </w:p>
    <w:p>
      <w:pPr>
        <w:pStyle w:val="Heading2"/>
      </w:pPr>
      <w:r>
        <w:t>原20｜从首次体验到持续经营｜预计当前第24页</w:t>
      </w:r>
    </w:p>
    <w:p>
      <w:r>
        <w:t>旁白（保持冻结原文）：</w:t>
        <w:br/>
        <w:t>比如这家秦皇岛特产店，可以拿出少量新品尝鲜装，设置限时优惠，让更多顾客愿意尝试。</w:t>
        <w:br/>
        <w:t>秒杀不只是降价促销，更是让新客户认识产品，为后续复购创造机会。</w:t>
      </w:r>
    </w:p>
    <w:p>
      <w:r>
        <w:t>视频：Original_Scene20_V7_Mixed_15s.mp4；15秒（暂估匹配，非音频实测）；实拍Pexels 6662976。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1181" w:right="1195" w:bottom="1037" w:left="1238" w:header="533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7483"/>
        <w:sz w:val="16"/>
      </w:rPr>
      <w:t>V6.2  ·  正式配音稿  ·  面向企业客户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47483"/>
        <w:sz w:val="16"/>
      </w:rPr>
      <w:t>云悦共享生态    /    企业宝运营演示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oto Sans CJK SC" w:hAnsi="Noto Sans CJK SC" w:eastAsia="Noto Sans CJK SC"/>
      <w:color w:val="21344B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12A5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2619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240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12A5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