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企业宝运营演示</w:t>
        <w:br/>
        <w:t>当前文稿</w:t>
      </w:r>
    </w:p>
    <w:p>
      <w:r>
        <w:t>2026年10月20日｜R2：取消原11-c重复礼盒画面｜视觉规则继续沿用V7</w:t>
      </w:r>
    </w:p>
    <w:p>
      <w:pPr>
        <w:pStyle w:val="Heading1"/>
      </w:pPr>
      <w:r>
        <w:t>范围与当前状态</w:t>
      </w:r>
    </w:p>
    <w:p>
      <w:r>
        <w:t>本稿覆盖原脚本1—17及无旁白过渡，不是原1—42全片最终稿。原1—17旁白保持不变，仅更新原11-c的画面方案。用户已反馈当前预览整体良好；逐页音频时长尚未取得。</w:t>
      </w:r>
    </w:p>
    <w:p>
      <w:r>
        <w:t>原11-c已制作全新店铺经营实拍替换片，12秒、无音轨，待上传HeyGen替换当前第14页。当前HeyGen尚未完成该替换，不能将本文件视为平台已执行证明。</w:t>
      </w:r>
    </w:p>
    <w:p>
      <w:pPr>
        <w:pStyle w:val="Heading1"/>
      </w:pPr>
      <w:r>
        <w:t>原1｜片头</w:t>
      </w:r>
    </w:p>
    <w:p>
      <w:r>
        <w:t>企业宝运营演示。从线上经营到共享生态协同。</w:t>
      </w:r>
    </w:p>
    <w:p>
      <w:pPr>
        <w:pStyle w:val="Heading1"/>
      </w:pPr>
      <w:r>
        <w:t>原2｜经营起点A</w:t>
      </w:r>
    </w:p>
    <w:p>
      <w:r>
        <w:t>在秦皇岛，有这样一家经营本地特产的商店。门店里有自己的特色商品，也有积累多年的老顾客。</w:t>
      </w:r>
    </w:p>
    <w:p>
      <w:pPr>
        <w:pStyle w:val="Heading1"/>
      </w:pPr>
      <w:r>
        <w:t>原3｜经营起点B</w:t>
      </w:r>
    </w:p>
    <w:p>
      <w:r>
        <w:t>现在，商家想把这份生意延伸到手机上，让更多顾客随时看见产品、了解服务，遇到喜欢的，还能直接购买。我们就从这家店开始，看看企业宝如何一步步用起来。</w:t>
      </w:r>
    </w:p>
    <w:p>
      <w:pPr>
        <w:pStyle w:val="Heading1"/>
      </w:pPr>
      <w:r>
        <w:t>原4｜搭建阵地A</w:t>
      </w:r>
    </w:p>
    <w:p>
      <w:r>
        <w:t>开通企业宝后，先把企业自己的线上经营阵地搭建起来。从 Logo、企业介绍、品牌特色和门店信息开始，完成基础装修与启动设置。</w:t>
      </w:r>
    </w:p>
    <w:p>
      <w:pPr>
        <w:pStyle w:val="Heading1"/>
      </w:pPr>
      <w:r>
        <w:t>原5｜搭建阵地B</w:t>
      </w:r>
    </w:p>
    <w:p>
      <w:r>
        <w:t>再根据经营需要，配置视频、直播、活动、社群、商城、精选产品、AI 客服、会员积分和“我的关注”等功能板块。</w:t>
      </w:r>
    </w:p>
    <w:p>
      <w:pPr>
        <w:pStyle w:val="Heading1"/>
      </w:pPr>
      <w:r>
        <w:t>原6｜一个窗口A</w:t>
      </w:r>
    </w:p>
    <w:p>
      <w:r>
        <w:t>基础搭建完成后，就可以上架商品和服务，发布视频、开展活动，逐步把老客户邀请进来。顾客打开企业页面，就能了解品牌、观看视频、参与活动，也能进入商城选购商品和服务。</w:t>
      </w:r>
    </w:p>
    <w:p>
      <w:pPr>
        <w:pStyle w:val="Heading1"/>
      </w:pPr>
      <w:r>
        <w:t>原7｜一个窗口B</w:t>
      </w:r>
    </w:p>
    <w:p>
      <w:r>
        <w:t>以前，这些工具可能分散在不同平台。现在，通过企业宝整合到一个经营窗口，管理、更新和分享都更方便。这就是企业宝降本的价值：整合常用经营工具，减少重复建设，降低企业线上经营的投入，更便捷地启动线上经营。</w:t>
      </w:r>
    </w:p>
    <w:p>
      <w:pPr>
        <w:pStyle w:val="Heading1"/>
      </w:pPr>
      <w:r>
        <w:t>原8｜上架商品和服务</w:t>
      </w:r>
    </w:p>
    <w:p>
      <w:r>
        <w:t>企业宝搭建完成后，接下来就是上架商品和服务，开始线上经营。比如这家特产店，可以先选择几款主推商品：尝鲜装、家庭组合和节日礼盒。</w:t>
      </w:r>
    </w:p>
    <w:p>
      <w:pPr>
        <w:pStyle w:val="Heading1"/>
      </w:pPr>
      <w:r>
        <w:t>原9｜在商城浏览商品</w:t>
      </w:r>
    </w:p>
    <w:p>
      <w:r>
        <w:t>商品上架后，顾客就能在商城查看介绍、了解特色，直接下单购买。</w:t>
      </w:r>
    </w:p>
    <w:p>
      <w:pPr>
        <w:pStyle w:val="Heading1"/>
      </w:pPr>
      <w:r>
        <w:t>原10｜内容与活动</w:t>
      </w:r>
    </w:p>
    <w:p>
      <w:r>
        <w:t>商家还可以通过短视频展示产品和产地，通过直播介绍新品，或者策划品鉴会、线下沙龙，让更多顾客了解自己的商品。</w:t>
      </w:r>
    </w:p>
    <w:p>
      <w:pPr>
        <w:pStyle w:val="Heading1"/>
      </w:pPr>
      <w:r>
        <w:t>原11｜多行业经营</w:t>
      </w:r>
    </w:p>
    <w:p>
      <w:r>
        <w:t>不仅是零售商家，培训机构可以上架课程和服务，酒店可以展示房型和体验项目，不同行业都能找到适合自己的经营方式。商品、内容和活动配合起来，让企业不只是把产品摆到网上，更能持续拓宽销售渠道，创造新的成交机会。</w:t>
      </w:r>
    </w:p>
    <w:p>
      <w:pPr>
        <w:pStyle w:val="Heading1"/>
      </w:pPr>
      <w:r>
        <w:t>原12｜增收：两条新收入线</w:t>
      </w:r>
    </w:p>
    <w:p>
      <w:r>
        <w:t>企业宝的增收，不只是让商品卖得更多，更重要的是为企业开辟两条新的收入线。第一条，老客户带来的生态分润。</w:t>
      </w:r>
    </w:p>
    <w:p>
      <w:pPr>
        <w:pStyle w:val="Heading1"/>
      </w:pPr>
      <w:r>
        <w:t>原13｜第一条收入线：生态分润</w:t>
      </w:r>
    </w:p>
    <w:p>
      <w:r>
        <w:t>商家邀请老客户注册企业宝，系统自动记录客户来源，完成用户关系确权。</w:t>
      </w:r>
    </w:p>
    <w:p>
      <w:pPr>
        <w:pStyle w:val="Heading1"/>
      </w:pPr>
      <w:r>
        <w:t>原14｜老客户走向生态，贡献按规则回流</w:t>
      </w:r>
    </w:p>
    <w:p>
      <w:r>
        <w:t>比如，这家秦皇岛特产店的客户，以后在秦来 APP 或云悦共享生态的其他店铺消费，只要符合平台分润规则，特产店也能获得相应的收益。</w:t>
      </w:r>
    </w:p>
    <w:p>
      <w:pPr>
        <w:pStyle w:val="Heading1"/>
      </w:pPr>
      <w:r>
        <w:t>原15｜第二条收入线：生态新客</w:t>
      </w:r>
    </w:p>
    <w:p>
      <w:r>
        <w:t>生态内其他商家的客户，也有机会进入这家特产店的企业宝，购买商品和服务，带来新的销售收入。</w:t>
      </w:r>
    </w:p>
    <w:p>
      <w:pPr>
        <w:pStyle w:val="Heading1"/>
      </w:pPr>
      <w:r>
        <w:t>原16｜从单店客流到生态协同</w:t>
      </w:r>
    </w:p>
    <w:p>
      <w:r>
        <w:t>过去，企业主要靠卖自己的产品赚钱；现在，自己带来的客户在生态内消费，也能持续创造价值，整个生态的客户还可能成为自己的新客户。</w:t>
      </w:r>
    </w:p>
    <w:p>
      <w:pPr>
        <w:pStyle w:val="Heading1"/>
      </w:pPr>
      <w:r>
        <w:t>原17｜从商品经营到用户价值经营</w:t>
      </w:r>
    </w:p>
    <w:p>
      <w:r>
        <w:t>这就是从以商品为中心，转向以用户价值为中心。让企业在原有收入之外，开辟新的增长空间，把客户关系逐步沉淀为长期经营的资产。</w:t>
      </w:r>
    </w:p>
    <w:p>
      <w:pPr>
        <w:pStyle w:val="Heading1"/>
      </w:pPr>
      <w:r>
        <w:t>过渡｜连接更多互动可能</w:t>
      </w:r>
    </w:p>
    <w:p>
      <w:r>
        <w:t>2秒，无旁白。它不是原18，也不是全片片尾。</w:t>
      </w:r>
    </w:p>
    <w:p>
      <w:pPr>
        <w:pStyle w:val="Heading1"/>
      </w:pPr>
      <w:r>
        <w:t>旁白与画面待核对</w:t>
      </w:r>
    </w:p>
    <w:p>
      <w:pPr>
        <w:pStyle w:val="ListBullet"/>
      </w:pPr>
      <w:r>
        <w:t>原8旁白提到“尝鲜装、家庭组合”，真实截图未展示对应组合；未改商品名称或价格。</w:t>
      </w:r>
    </w:p>
    <w:p>
      <w:pPr>
        <w:pStyle w:val="ListBullet"/>
      </w:pPr>
      <w:r>
        <w:t>原9画面为商城首页与商品卡片，不是详情页或下单流程，不虚构交易结果。</w:t>
      </w:r>
    </w:p>
    <w:p>
      <w:pPr>
        <w:pStyle w:val="ListBullet"/>
      </w:pPr>
      <w:r>
        <w:t>原10-a没有产地实拍，原10-b的茶品鉴不对应“直播介绍新品”；本次不擅改旁白，直播实拍仍缺失。</w:t>
      </w:r>
    </w:p>
    <w:p>
      <w:pPr>
        <w:pStyle w:val="ListBullet"/>
      </w:pPr>
      <w:r>
        <w:t>原11-c仅换画面，完整保留原旁白；12秒为素材制作时长，须按平台实际音频复核，不变速、循环或冻结凑时长。</w:t>
      </w:r>
    </w:p>
    <w:p>
      <w:pPr>
        <w:pStyle w:val="ListBullet"/>
      </w:pPr>
      <w:r>
        <w:t>原18—42尚未取得原文，未制作、未补写；现有2秒过渡不是原18，也不是片尾。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企业宝运营演示 · 制作核对稿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234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234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234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