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53C" w:rsidRDefault="00547EFF">
      <w:r>
        <w:t xml:space="preserve">Good afternoon, thank you for coming. </w:t>
      </w:r>
      <w:r w:rsidRPr="00547EFF">
        <w:rPr>
          <w:color w:val="FF0000"/>
        </w:rPr>
        <w:t xml:space="preserve">I guess we are all OK with </w:t>
      </w:r>
      <w:r>
        <w:rPr>
          <w:color w:val="FF0000"/>
        </w:rPr>
        <w:t xml:space="preserve">the </w:t>
      </w:r>
      <w:r w:rsidRPr="00547EFF">
        <w:rPr>
          <w:color w:val="FF0000"/>
        </w:rPr>
        <w:t>analytical bonded potentials acting among consecutive backbon</w:t>
      </w:r>
      <w:r w:rsidR="00EC2596">
        <w:rPr>
          <w:color w:val="FF0000"/>
        </w:rPr>
        <w:t>e</w:t>
      </w:r>
      <w:r w:rsidRPr="00547EFF">
        <w:rPr>
          <w:color w:val="FF0000"/>
        </w:rPr>
        <w:t xml:space="preserve"> atoms on a chain used in atomistic models. </w:t>
      </w:r>
      <w:r w:rsidR="006E2D5F" w:rsidRPr="00547EFF">
        <w:rPr>
          <w:color w:val="FF0000"/>
        </w:rPr>
        <w:t xml:space="preserve">In most coarse-grained models, </w:t>
      </w:r>
      <w:r w:rsidRPr="00547EFF">
        <w:rPr>
          <w:color w:val="FF0000"/>
        </w:rPr>
        <w:t xml:space="preserve">however, similar </w:t>
      </w:r>
      <w:r w:rsidR="006E2D5F" w:rsidRPr="00547EFF">
        <w:rPr>
          <w:color w:val="FF0000"/>
        </w:rPr>
        <w:t xml:space="preserve">bonded potentials </w:t>
      </w:r>
      <w:r w:rsidR="009151AD">
        <w:t xml:space="preserve">are heuristically used to reproduce, to some extent, </w:t>
      </w:r>
      <w:r w:rsidR="00C34D3E">
        <w:t xml:space="preserve">only the local </w:t>
      </w:r>
      <w:proofErr w:type="spellStart"/>
      <w:r w:rsidR="00C34D3E">
        <w:t>intrachain</w:t>
      </w:r>
      <w:proofErr w:type="spellEnd"/>
      <w:r w:rsidR="00C34D3E">
        <w:t xml:space="preserve"> structures, i.e., </w:t>
      </w:r>
      <w:r w:rsidR="009151AD">
        <w:t>the distributions of</w:t>
      </w:r>
      <w:r w:rsidR="006E2D5F">
        <w:t xml:space="preserve"> the bond length, the bond angle, and sometimes the torsion angle, not among </w:t>
      </w:r>
      <w:r w:rsidR="00211C3A">
        <w:t xml:space="preserve">the </w:t>
      </w:r>
      <w:r w:rsidR="006E2D5F">
        <w:t>atoms but among the coarse-grained segments</w:t>
      </w:r>
      <w:r w:rsidR="009151AD" w:rsidRPr="0017479A">
        <w:rPr>
          <w:color w:val="FF0000"/>
        </w:rPr>
        <w:t xml:space="preserve"> </w:t>
      </w:r>
      <w:r w:rsidRPr="0017479A">
        <w:rPr>
          <w:color w:val="FF0000"/>
        </w:rPr>
        <w:t xml:space="preserve">each representing a group of consecutive monomers on the same chain, and such distributions are often </w:t>
      </w:r>
      <w:r w:rsidR="00D611E2" w:rsidRPr="001B7136">
        <w:rPr>
          <w:color w:val="FF0000"/>
        </w:rPr>
        <w:t>obtained from simulations of the atomistic</w:t>
      </w:r>
      <w:r w:rsidR="009151AD" w:rsidRPr="001B7136">
        <w:rPr>
          <w:color w:val="FF0000"/>
        </w:rPr>
        <w:t xml:space="preserve"> (or </w:t>
      </w:r>
      <w:r w:rsidR="00280427" w:rsidRPr="001B7136">
        <w:rPr>
          <w:color w:val="FF0000"/>
        </w:rPr>
        <w:t xml:space="preserve">say </w:t>
      </w:r>
      <w:r w:rsidR="009151AD" w:rsidRPr="001B7136">
        <w:rPr>
          <w:color w:val="FF0000"/>
        </w:rPr>
        <w:t>the original) system</w:t>
      </w:r>
      <w:r w:rsidR="009151AD">
        <w:t>.</w:t>
      </w:r>
      <w:r w:rsidR="00C34D3E">
        <w:t xml:space="preserve"> Also, </w:t>
      </w:r>
      <w:r w:rsidR="00B16913">
        <w:t xml:space="preserve">the bonded and non-bonded coarse-grained potentials are usually determined sequentially, for example, in the iterative Boltzmann inversion, which requires some tedious iterations among the various </w:t>
      </w:r>
      <w:r w:rsidR="00F455B7">
        <w:t>type</w:t>
      </w:r>
      <w:r w:rsidR="00B16913">
        <w:t xml:space="preserve">s of potentials to obtain more accurate results. Sometimes </w:t>
      </w:r>
      <w:r w:rsidR="00B16913" w:rsidRPr="0017479A">
        <w:rPr>
          <w:color w:val="FF0000"/>
        </w:rPr>
        <w:t xml:space="preserve">people </w:t>
      </w:r>
      <w:r w:rsidR="0017479A" w:rsidRPr="0017479A">
        <w:rPr>
          <w:color w:val="FF0000"/>
        </w:rPr>
        <w:t>are lazy</w:t>
      </w:r>
      <w:r w:rsidR="00B16913">
        <w:t xml:space="preserve">, so they just borrow the </w:t>
      </w:r>
      <w:r w:rsidR="00B16913" w:rsidRPr="006A1075">
        <w:rPr>
          <w:color w:val="FF0000"/>
        </w:rPr>
        <w:t xml:space="preserve">bonded coarse-grained </w:t>
      </w:r>
      <w:r w:rsidR="00B16913">
        <w:t xml:space="preserve">potentials from another system and claim that they do not matter </w:t>
      </w:r>
      <w:r w:rsidR="00735475">
        <w:t>that</w:t>
      </w:r>
      <w:r w:rsidR="00B16913">
        <w:t xml:space="preserve"> much.</w:t>
      </w:r>
      <w:r w:rsidR="00735475">
        <w:t xml:space="preserve"> So my question here is: “Can we do better?”</w:t>
      </w:r>
    </w:p>
    <w:p w:rsidR="00735475" w:rsidRDefault="00735475"/>
    <w:p w:rsidR="00735475" w:rsidRPr="00735475" w:rsidRDefault="00547EFF" w:rsidP="00735475">
      <w:pPr>
        <w:jc w:val="center"/>
        <w:rPr>
          <w:color w:val="FF0000"/>
        </w:rPr>
      </w:pPr>
      <w:r>
        <w:rPr>
          <w:color w:val="FF0000"/>
        </w:rPr>
        <w:t>1</w:t>
      </w:r>
      <w:r w:rsidR="00735475" w:rsidRPr="00735475">
        <w:rPr>
          <w:color w:val="FF0000"/>
        </w:rPr>
        <w:t xml:space="preserve"> min</w:t>
      </w:r>
    </w:p>
    <w:p w:rsidR="00735475" w:rsidRDefault="00735475"/>
    <w:p w:rsidR="00735475" w:rsidRDefault="00BC3260">
      <w:r>
        <w:t>Consider the relative-entropy-based coarse graining of homopolymer melts</w:t>
      </w:r>
      <w:r w:rsidR="00B80AA5">
        <w:t xml:space="preserve"> for </w:t>
      </w:r>
      <w:r w:rsidR="00CB15DE">
        <w:t>example</w:t>
      </w:r>
      <w:r>
        <w:t xml:space="preserve">. </w:t>
      </w:r>
      <w:r w:rsidR="006A1075">
        <w:t>Let</w:t>
      </w:r>
      <w:r>
        <w:t xml:space="preserve"> </w:t>
      </w:r>
      <w:r w:rsidR="005D70CB">
        <w:t>the small-</w:t>
      </w:r>
      <w:r w:rsidRPr="00BC3260">
        <w:rPr>
          <w:b/>
        </w:rPr>
        <w:t>r</w:t>
      </w:r>
      <w:r>
        <w:t xml:space="preserve"> </w:t>
      </w:r>
      <w:r w:rsidR="006A1075">
        <w:t>be</w:t>
      </w:r>
      <w:r>
        <w:t xml:space="preserve"> a configuration of the original system, and </w:t>
      </w:r>
      <w:r w:rsidR="005D70CB">
        <w:t>capital-</w:t>
      </w:r>
      <w:r w:rsidRPr="00BC3260">
        <w:rPr>
          <w:b/>
        </w:rPr>
        <w:t>R</w:t>
      </w:r>
      <w:r>
        <w:t xml:space="preserve"> the corresponding configuration of the coarse-grained system. The relative entropy </w:t>
      </w:r>
      <w:r w:rsidRPr="00BC3260">
        <w:rPr>
          <w:i/>
        </w:rPr>
        <w:t>S</w:t>
      </w:r>
      <w:r w:rsidR="00D478F3" w:rsidRPr="002C1C18">
        <w:rPr>
          <w:color w:val="FF0000"/>
        </w:rPr>
        <w:t xml:space="preserve"> quanti</w:t>
      </w:r>
      <w:r w:rsidR="006A1075" w:rsidRPr="002C1C18">
        <w:rPr>
          <w:color w:val="FF0000"/>
        </w:rPr>
        <w:t>f</w:t>
      </w:r>
      <w:r w:rsidR="00621B41">
        <w:rPr>
          <w:color w:val="FF0000"/>
        </w:rPr>
        <w:t>y</w:t>
      </w:r>
      <w:r w:rsidR="006A1075" w:rsidRPr="002C1C18">
        <w:rPr>
          <w:color w:val="FF0000"/>
        </w:rPr>
        <w:t>i</w:t>
      </w:r>
      <w:r w:rsidR="00621B41">
        <w:rPr>
          <w:color w:val="FF0000"/>
        </w:rPr>
        <w:t>ng</w:t>
      </w:r>
      <w:r w:rsidR="00D478F3" w:rsidRPr="002C1C18">
        <w:rPr>
          <w:color w:val="FF0000"/>
        </w:rPr>
        <w:t xml:space="preserve"> the information loss</w:t>
      </w:r>
      <w:r w:rsidR="00D478F3">
        <w:t xml:space="preserve"> due to coarse graining, </w:t>
      </w:r>
      <w:r>
        <w:t xml:space="preserve">can be defined as this, where </w:t>
      </w:r>
      <w:r w:rsidRPr="00BC3260">
        <w:rPr>
          <w:rFonts w:ascii="Euclid Math One" w:hAnsi="Euclid Math One"/>
        </w:rPr>
        <w:t></w:t>
      </w:r>
      <w:r w:rsidRPr="00BC3260">
        <w:rPr>
          <w:i/>
          <w:vertAlign w:val="subscript"/>
        </w:rPr>
        <w:t>m</w:t>
      </w:r>
      <w:r>
        <w:t xml:space="preserve"> and </w:t>
      </w:r>
      <w:r w:rsidRPr="00BC3260">
        <w:rPr>
          <w:rFonts w:ascii="Euclid Math One" w:hAnsi="Euclid Math One"/>
        </w:rPr>
        <w:t></w:t>
      </w:r>
      <w:r>
        <w:t xml:space="preserve"> are the configuration-space probabilities in the original</w:t>
      </w:r>
      <w:r w:rsidR="00B75213">
        <w:t xml:space="preserve"> </w:t>
      </w:r>
      <w:r>
        <w:t>and coarse-grained system</w:t>
      </w:r>
      <w:r w:rsidR="00B75213">
        <w:t>s</w:t>
      </w:r>
      <w:r>
        <w:t xml:space="preserve">, respectively, </w:t>
      </w:r>
      <w:proofErr w:type="spellStart"/>
      <w:r w:rsidRPr="00BC3260">
        <w:rPr>
          <w:i/>
        </w:rPr>
        <w:t>H</w:t>
      </w:r>
      <w:r w:rsidRPr="00BC3260">
        <w:rPr>
          <w:i/>
          <w:vertAlign w:val="subscript"/>
        </w:rPr>
        <w:t>m</w:t>
      </w:r>
      <w:proofErr w:type="spellEnd"/>
      <w:r>
        <w:t xml:space="preserve"> </w:t>
      </w:r>
      <w:r w:rsidR="0043003D">
        <w:t xml:space="preserve">is </w:t>
      </w:r>
      <w:r>
        <w:t xml:space="preserve">the total Hamiltonian of the original system </w:t>
      </w:r>
      <w:r w:rsidR="00972387">
        <w:t xml:space="preserve">and </w:t>
      </w:r>
      <w:r>
        <w:t xml:space="preserve">includes both </w:t>
      </w:r>
      <w:r w:rsidRPr="00ED6C00">
        <w:rPr>
          <w:color w:val="FF0000"/>
        </w:rPr>
        <w:t>its</w:t>
      </w:r>
      <w:r>
        <w:t xml:space="preserve"> bonded and non-bonded potentials, </w:t>
      </w:r>
      <w:proofErr w:type="spellStart"/>
      <w:r w:rsidRPr="000417C1">
        <w:rPr>
          <w:i/>
          <w:color w:val="FF0000"/>
        </w:rPr>
        <w:t>H</w:t>
      </w:r>
      <w:r w:rsidRPr="000417C1">
        <w:rPr>
          <w:i/>
          <w:color w:val="FF0000"/>
          <w:vertAlign w:val="superscript"/>
        </w:rPr>
        <w:t>b</w:t>
      </w:r>
      <w:proofErr w:type="spellEnd"/>
      <w:r w:rsidRPr="000417C1">
        <w:rPr>
          <w:color w:val="FF0000"/>
        </w:rPr>
        <w:t xml:space="preserve"> and </w:t>
      </w:r>
      <w:proofErr w:type="spellStart"/>
      <w:r w:rsidRPr="000417C1">
        <w:rPr>
          <w:i/>
          <w:color w:val="FF0000"/>
        </w:rPr>
        <w:t>H</w:t>
      </w:r>
      <w:r w:rsidRPr="000417C1">
        <w:rPr>
          <w:i/>
          <w:color w:val="FF0000"/>
          <w:vertAlign w:val="superscript"/>
        </w:rPr>
        <w:t>nb</w:t>
      </w:r>
      <w:proofErr w:type="spellEnd"/>
      <w:r w:rsidRPr="000417C1">
        <w:rPr>
          <w:color w:val="FF0000"/>
        </w:rPr>
        <w:t xml:space="preserve"> are </w:t>
      </w:r>
      <w:r w:rsidR="000417C1" w:rsidRPr="000417C1">
        <w:rPr>
          <w:color w:val="FF0000"/>
        </w:rPr>
        <w:t>such</w:t>
      </w:r>
      <w:r w:rsidRPr="000417C1">
        <w:rPr>
          <w:color w:val="FF0000"/>
        </w:rPr>
        <w:t xml:space="preserve"> potentials of the coarse-grained system</w:t>
      </w:r>
      <w:r>
        <w:t xml:space="preserve">, and </w:t>
      </w:r>
      <w:r w:rsidRPr="00BC3260">
        <w:rPr>
          <w:rFonts w:ascii="Symbol" w:hAnsi="Symbol"/>
          <w:b/>
        </w:rPr>
        <w:t></w:t>
      </w:r>
      <w:r w:rsidRPr="0043003D">
        <w:rPr>
          <w:i/>
          <w:vertAlign w:val="superscript"/>
        </w:rPr>
        <w:t>b</w:t>
      </w:r>
      <w:r>
        <w:t xml:space="preserve"> and </w:t>
      </w:r>
      <w:r w:rsidRPr="00BC3260">
        <w:rPr>
          <w:rFonts w:ascii="Symbol" w:hAnsi="Symbol"/>
          <w:b/>
        </w:rPr>
        <w:t></w:t>
      </w:r>
      <w:proofErr w:type="spellStart"/>
      <w:r w:rsidRPr="0043003D">
        <w:rPr>
          <w:i/>
          <w:vertAlign w:val="superscript"/>
        </w:rPr>
        <w:t>nb</w:t>
      </w:r>
      <w:proofErr w:type="spellEnd"/>
      <w:r>
        <w:t xml:space="preserve"> are </w:t>
      </w:r>
      <w:r w:rsidRPr="00ED6C00">
        <w:rPr>
          <w:color w:val="FF0000"/>
        </w:rPr>
        <w:t>their</w:t>
      </w:r>
      <w:r>
        <w:t xml:space="preserve"> parameters to be determined.</w:t>
      </w:r>
      <w:r w:rsidR="00B72835">
        <w:t xml:space="preserve"> Minimizing </w:t>
      </w:r>
      <w:r w:rsidR="00B72835" w:rsidRPr="00B72835">
        <w:rPr>
          <w:i/>
        </w:rPr>
        <w:t>S</w:t>
      </w:r>
      <w:r w:rsidR="00B72835">
        <w:t xml:space="preserve"> with respect to these parameters then gives two coupled equations, where the angle brackets denote the ensemble-average </w:t>
      </w:r>
      <w:r w:rsidR="00AB52A9">
        <w:t>in the original and coarse-grained systems, respectively</w:t>
      </w:r>
      <w:r w:rsidR="00972387">
        <w:t>.</w:t>
      </w:r>
      <w:r w:rsidR="00B72835">
        <w:t xml:space="preserve"> </w:t>
      </w:r>
      <w:r w:rsidR="00ED6C00">
        <w:t>We therefore see that t</w:t>
      </w:r>
      <w:r w:rsidR="00B72835">
        <w:t xml:space="preserve">he bonded and non-bonded potentials </w:t>
      </w:r>
      <w:r w:rsidR="00AB52A9">
        <w:t xml:space="preserve">are coupled and </w:t>
      </w:r>
      <w:r w:rsidR="00B72835">
        <w:t xml:space="preserve">must be </w:t>
      </w:r>
      <w:r w:rsidR="00280427">
        <w:t>determin</w:t>
      </w:r>
      <w:r w:rsidR="00B72835">
        <w:t>ed simultaneously.</w:t>
      </w:r>
    </w:p>
    <w:p w:rsidR="004B1E5D" w:rsidRDefault="004B1E5D"/>
    <w:p w:rsidR="00C44A77" w:rsidRDefault="004B1E5D">
      <w:r>
        <w:t xml:space="preserve">For simplicity, </w:t>
      </w:r>
      <w:r w:rsidRPr="004B1E5D">
        <w:t xml:space="preserve">we use isotropic pair potentials </w:t>
      </w:r>
      <w:proofErr w:type="spellStart"/>
      <w:r w:rsidRPr="004B1E5D">
        <w:rPr>
          <w:i/>
          <w:iCs/>
        </w:rPr>
        <w:t>v</w:t>
      </w:r>
      <w:r w:rsidRPr="004B1E5D">
        <w:rPr>
          <w:i/>
          <w:iCs/>
          <w:vertAlign w:val="superscript"/>
        </w:rPr>
        <w:t>b</w:t>
      </w:r>
      <w:proofErr w:type="spellEnd"/>
      <w:r w:rsidRPr="004B1E5D">
        <w:t xml:space="preserve"> and </w:t>
      </w:r>
      <w:proofErr w:type="spellStart"/>
      <w:r w:rsidRPr="004B1E5D">
        <w:rPr>
          <w:i/>
          <w:iCs/>
        </w:rPr>
        <w:t>v</w:t>
      </w:r>
      <w:r w:rsidRPr="004B1E5D">
        <w:rPr>
          <w:i/>
          <w:iCs/>
          <w:vertAlign w:val="superscript"/>
        </w:rPr>
        <w:t>nb</w:t>
      </w:r>
      <w:proofErr w:type="spellEnd"/>
      <w:r w:rsidRPr="004B1E5D">
        <w:t xml:space="preserve"> in a system of </w:t>
      </w:r>
      <w:r w:rsidRPr="004B1E5D">
        <w:rPr>
          <w:i/>
          <w:iCs/>
        </w:rPr>
        <w:t>n</w:t>
      </w:r>
      <w:r w:rsidRPr="004B1E5D">
        <w:t xml:space="preserve"> chains at chain number density </w:t>
      </w:r>
      <w:r w:rsidRPr="004B1E5D">
        <w:rPr>
          <w:rFonts w:ascii="Symbol" w:hAnsi="Symbol"/>
          <w:i/>
          <w:iCs/>
        </w:rPr>
        <w:t></w:t>
      </w:r>
      <w:r w:rsidRPr="004B1E5D">
        <w:rPr>
          <w:i/>
          <w:iCs/>
          <w:vertAlign w:val="subscript"/>
        </w:rPr>
        <w:t>c</w:t>
      </w:r>
      <w:r w:rsidRPr="004B1E5D">
        <w:t xml:space="preserve">, where each chain is coarse-grained as </w:t>
      </w:r>
      <w:r w:rsidRPr="004B1E5D">
        <w:rPr>
          <w:i/>
          <w:iCs/>
        </w:rPr>
        <w:t>N</w:t>
      </w:r>
      <w:r w:rsidRPr="004B1E5D">
        <w:t xml:space="preserve"> segment.</w:t>
      </w:r>
      <w:r>
        <w:t xml:space="preserve"> In particular, as the first approach we use different </w:t>
      </w:r>
      <w:proofErr w:type="spellStart"/>
      <w:r w:rsidR="00F16A4C" w:rsidRPr="004B1E5D">
        <w:rPr>
          <w:i/>
          <w:iCs/>
        </w:rPr>
        <w:t>v</w:t>
      </w:r>
      <w:r w:rsidR="00F16A4C" w:rsidRPr="004B1E5D">
        <w:rPr>
          <w:i/>
          <w:iCs/>
          <w:vertAlign w:val="superscript"/>
        </w:rPr>
        <w:t>b</w:t>
      </w:r>
      <w:proofErr w:type="spellEnd"/>
      <w:r>
        <w:t xml:space="preserve"> for different segment pairs </w:t>
      </w:r>
      <w:r w:rsidRPr="004B1E5D">
        <w:rPr>
          <w:i/>
        </w:rPr>
        <w:t>s</w:t>
      </w:r>
      <w:r>
        <w:t xml:space="preserve"> and </w:t>
      </w:r>
      <w:r w:rsidRPr="004B1E5D">
        <w:rPr>
          <w:i/>
        </w:rPr>
        <w:t>t</w:t>
      </w:r>
      <w:r w:rsidR="002C1C18">
        <w:t>.</w:t>
      </w:r>
      <w:r>
        <w:t xml:space="preserve"> </w:t>
      </w:r>
      <w:r w:rsidR="002C1C18" w:rsidRPr="002C1C18">
        <w:rPr>
          <w:color w:val="FF0000"/>
        </w:rPr>
        <w:t>T</w:t>
      </w:r>
      <w:r w:rsidRPr="002C1C18">
        <w:rPr>
          <w:color w:val="FF0000"/>
        </w:rPr>
        <w:t>he ensemble-average of the bonded potentials</w:t>
      </w:r>
      <w:r w:rsidR="00F16A4C">
        <w:t xml:space="preserve"> </w:t>
      </w:r>
      <w:r>
        <w:t xml:space="preserve">can therefore be written like this, where </w:t>
      </w:r>
      <w:r w:rsidRPr="004B1E5D">
        <w:rPr>
          <w:rFonts w:ascii="Symbol" w:hAnsi="Symbol"/>
          <w:i/>
        </w:rPr>
        <w:t></w:t>
      </w:r>
      <w:proofErr w:type="spellStart"/>
      <w:r w:rsidRPr="004B1E5D">
        <w:rPr>
          <w:i/>
          <w:vertAlign w:val="superscript"/>
        </w:rPr>
        <w:t>m</w:t>
      </w:r>
      <w:r w:rsidRPr="004B1E5D">
        <w:rPr>
          <w:i/>
          <w:vertAlign w:val="subscript"/>
        </w:rPr>
        <w:t>s</w:t>
      </w:r>
      <w:proofErr w:type="gramStart"/>
      <w:r w:rsidRPr="004B1E5D">
        <w:rPr>
          <w:i/>
          <w:vertAlign w:val="subscript"/>
        </w:rPr>
        <w:t>,t</w:t>
      </w:r>
      <w:proofErr w:type="spellEnd"/>
      <w:proofErr w:type="gramEnd"/>
      <w:r>
        <w:t xml:space="preserve"> is the normalized </w:t>
      </w:r>
      <w:proofErr w:type="spellStart"/>
      <w:r>
        <w:t>intrachain</w:t>
      </w:r>
      <w:proofErr w:type="spellEnd"/>
      <w:r>
        <w:t xml:space="preserve"> correlation function for </w:t>
      </w:r>
      <w:r w:rsidR="00F97D69">
        <w:t>the</w:t>
      </w:r>
      <w:r>
        <w:t xml:space="preserve"> pair. </w:t>
      </w:r>
      <w:r w:rsidRPr="002C1C18">
        <w:rPr>
          <w:color w:val="FF0000"/>
        </w:rPr>
        <w:t xml:space="preserve">Similarly, </w:t>
      </w:r>
      <w:r w:rsidR="00F05976" w:rsidRPr="002C1C18">
        <w:rPr>
          <w:color w:val="FF0000"/>
        </w:rPr>
        <w:t xml:space="preserve">here </w:t>
      </w:r>
      <w:r w:rsidR="0030565D" w:rsidRPr="002C1C18">
        <w:rPr>
          <w:color w:val="FF0000"/>
        </w:rPr>
        <w:t>i</w:t>
      </w:r>
      <w:r w:rsidR="00F05976" w:rsidRPr="002C1C18">
        <w:rPr>
          <w:color w:val="FF0000"/>
        </w:rPr>
        <w:t xml:space="preserve">s </w:t>
      </w:r>
      <w:r w:rsidRPr="002C1C18">
        <w:rPr>
          <w:color w:val="FF0000"/>
        </w:rPr>
        <w:t xml:space="preserve">the ensemble-average </w:t>
      </w:r>
      <w:r>
        <w:t xml:space="preserve">of the non-bonded potential, where </w:t>
      </w:r>
      <w:r w:rsidRPr="004B1E5D">
        <w:rPr>
          <w:rFonts w:ascii="Symbol" w:hAnsi="Symbol"/>
          <w:i/>
        </w:rPr>
        <w:t></w:t>
      </w:r>
      <w:r w:rsidR="002C1C18">
        <w:t>(</w:t>
      </w:r>
      <w:r w:rsidR="002C1C18" w:rsidRPr="002C1C18">
        <w:rPr>
          <w:i/>
        </w:rPr>
        <w:t>r</w:t>
      </w:r>
      <w:r w:rsidR="002C1C18">
        <w:t xml:space="preserve">) </w:t>
      </w:r>
      <w:r>
        <w:t xml:space="preserve">is the </w:t>
      </w:r>
      <w:proofErr w:type="spellStart"/>
      <w:r>
        <w:t>intrachain</w:t>
      </w:r>
      <w:proofErr w:type="spellEnd"/>
      <w:r>
        <w:t xml:space="preserve"> correlation function averaged over all segment pairs, </w:t>
      </w:r>
      <w:r w:rsidRPr="00C542BA">
        <w:rPr>
          <w:i/>
        </w:rPr>
        <w:t>h</w:t>
      </w:r>
      <w:r w:rsidR="002C1C18">
        <w:t>(</w:t>
      </w:r>
      <w:r w:rsidR="002C1C18" w:rsidRPr="002C1C18">
        <w:rPr>
          <w:i/>
        </w:rPr>
        <w:t>r</w:t>
      </w:r>
      <w:r w:rsidR="002C1C18">
        <w:t>)</w:t>
      </w:r>
      <w:r>
        <w:t xml:space="preserve"> is the </w:t>
      </w:r>
      <w:proofErr w:type="spellStart"/>
      <w:r>
        <w:t>interchain</w:t>
      </w:r>
      <w:proofErr w:type="spellEnd"/>
      <w:r>
        <w:t xml:space="preserve"> </w:t>
      </w:r>
      <w:r w:rsidR="0030565D">
        <w:t xml:space="preserve">segment </w:t>
      </w:r>
      <w:r>
        <w:t xml:space="preserve">total pair </w:t>
      </w:r>
      <w:r w:rsidR="00C542BA">
        <w:t xml:space="preserve">correlation function, and this last term is due to the </w:t>
      </w:r>
      <w:r w:rsidR="0030565D">
        <w:t xml:space="preserve">segment </w:t>
      </w:r>
      <w:r w:rsidR="00C542BA">
        <w:t xml:space="preserve">self-interaction. </w:t>
      </w:r>
      <w:r w:rsidR="00C542BA" w:rsidRPr="00F97D69">
        <w:rPr>
          <w:color w:val="FF0000"/>
        </w:rPr>
        <w:t>These are for the original system as denoted by “</w:t>
      </w:r>
      <w:r w:rsidR="00C542BA" w:rsidRPr="00F97D69">
        <w:rPr>
          <w:i/>
          <w:color w:val="FF0000"/>
        </w:rPr>
        <w:t>m</w:t>
      </w:r>
      <w:r w:rsidR="00C542BA" w:rsidRPr="00F97D69">
        <w:rPr>
          <w:color w:val="FF0000"/>
        </w:rPr>
        <w:t>”, and we also have the corresponding results for the coarse-grained system without “</w:t>
      </w:r>
      <w:r w:rsidR="00C542BA" w:rsidRPr="00F97D69">
        <w:rPr>
          <w:i/>
          <w:color w:val="FF0000"/>
        </w:rPr>
        <w:t>m</w:t>
      </w:r>
      <w:r w:rsidR="00C542BA" w:rsidRPr="00F97D69">
        <w:rPr>
          <w:color w:val="FF0000"/>
        </w:rPr>
        <w:t>”.</w:t>
      </w:r>
      <w:r w:rsidR="00C542BA">
        <w:t xml:space="preserve"> The two coupled equations then become th</w:t>
      </w:r>
      <w:r w:rsidR="002C1C18">
        <w:t>ese</w:t>
      </w:r>
      <w:r w:rsidR="00C542BA">
        <w:t xml:space="preserve">, where </w:t>
      </w:r>
      <w:r w:rsidR="00C542BA" w:rsidRPr="002C1C18">
        <w:rPr>
          <w:rFonts w:ascii="Symbol" w:hAnsi="Symbol"/>
          <w:b/>
          <w:color w:val="FF0000"/>
        </w:rPr>
        <w:t></w:t>
      </w:r>
      <w:r w:rsidR="00C542BA" w:rsidRPr="002C1C18">
        <w:rPr>
          <w:color w:val="FF0000"/>
        </w:rPr>
        <w:t xml:space="preserve"> denotes </w:t>
      </w:r>
      <w:r w:rsidR="00C542BA" w:rsidRPr="002C1C18">
        <w:rPr>
          <w:b/>
          <w:i/>
          <w:color w:val="FF0000"/>
        </w:rPr>
        <w:t>all</w:t>
      </w:r>
      <w:r w:rsidR="00C542BA" w:rsidRPr="002C1C18">
        <w:rPr>
          <w:color w:val="FF0000"/>
        </w:rPr>
        <w:t xml:space="preserve"> the coarse-grained potential parameters</w:t>
      </w:r>
      <w:r w:rsidR="00C542BA">
        <w:t>.</w:t>
      </w:r>
      <w:r w:rsidR="00785357">
        <w:t xml:space="preserve"> </w:t>
      </w:r>
    </w:p>
    <w:p w:rsidR="00C44A77" w:rsidRDefault="00C44A77"/>
    <w:p w:rsidR="004B1E5D" w:rsidRDefault="00785357">
      <w:proofErr w:type="gramStart"/>
      <w:r>
        <w:t xml:space="preserve">When we have an infinite number of </w:t>
      </w:r>
      <w:r w:rsidR="00B54E74">
        <w:t>such</w:t>
      </w:r>
      <w:r w:rsidR="00C44A77">
        <w:t xml:space="preserve"> </w:t>
      </w:r>
      <w:r>
        <w:t xml:space="preserve">parameters, or </w:t>
      </w:r>
      <w:r w:rsidR="00241929">
        <w:t>say</w:t>
      </w:r>
      <w:r>
        <w:t xml:space="preserve"> when the form</w:t>
      </w:r>
      <w:r w:rsidR="00C44A77">
        <w:t>s</w:t>
      </w:r>
      <w:r>
        <w:t xml:space="preserve"> of the coarse-grained pair potentials </w:t>
      </w:r>
      <w:r w:rsidR="00C44A77">
        <w:t>are</w:t>
      </w:r>
      <w:r>
        <w:t xml:space="preserve"> un</w:t>
      </w:r>
      <w:r w:rsidR="00D566E3">
        <w:t>limi</w:t>
      </w:r>
      <w:r>
        <w:t xml:space="preserve">ted, the relative-entropy-based coarse graining becomes the structure-based coarse graining, which gives </w:t>
      </w:r>
      <w:r w:rsidR="00C44A77">
        <w:t xml:space="preserve">these two equations at all </w:t>
      </w:r>
      <w:r w:rsidR="00C44A77" w:rsidRPr="00C44A77">
        <w:rPr>
          <w:i/>
        </w:rPr>
        <w:t>r</w:t>
      </w:r>
      <w:r w:rsidR="00C44A77">
        <w:t>.</w:t>
      </w:r>
      <w:r w:rsidR="00E44BF8">
        <w:t xml:space="preserve"> Note that in our previous work of structure-based coarse graining of homopolymer melts using the polymer integral-equation theories, we obtained </w:t>
      </w:r>
      <w:proofErr w:type="spellStart"/>
      <w:r w:rsidR="00F16A4C" w:rsidRPr="004B1E5D">
        <w:rPr>
          <w:i/>
          <w:iCs/>
        </w:rPr>
        <w:t>v</w:t>
      </w:r>
      <w:r w:rsidR="00F16A4C" w:rsidRPr="004B1E5D">
        <w:rPr>
          <w:i/>
          <w:iCs/>
          <w:vertAlign w:val="superscript"/>
        </w:rPr>
        <w:t>nb</w:t>
      </w:r>
      <w:proofErr w:type="spellEnd"/>
      <w:r w:rsidR="00E44BF8">
        <w:t xml:space="preserve"> under these two conditions</w:t>
      </w:r>
      <w:r w:rsidR="00A57D70">
        <w:t>;</w:t>
      </w:r>
      <w:r w:rsidR="00E44BF8">
        <w:t xml:space="preserve"> </w:t>
      </w:r>
      <w:r w:rsidR="00A57D70" w:rsidRPr="002C1C18">
        <w:rPr>
          <w:color w:val="FF0000"/>
        </w:rPr>
        <w:t>s</w:t>
      </w:r>
      <w:r w:rsidR="00E44BF8" w:rsidRPr="002C1C18">
        <w:rPr>
          <w:color w:val="FF0000"/>
        </w:rPr>
        <w:t xml:space="preserve">o we can further obtain </w:t>
      </w:r>
      <w:proofErr w:type="spellStart"/>
      <w:r w:rsidR="00240C90" w:rsidRPr="002C1C18">
        <w:rPr>
          <w:i/>
          <w:iCs/>
          <w:color w:val="FF0000"/>
        </w:rPr>
        <w:t>v</w:t>
      </w:r>
      <w:r w:rsidR="00240C90" w:rsidRPr="002C1C18">
        <w:rPr>
          <w:i/>
          <w:iCs/>
          <w:color w:val="FF0000"/>
          <w:vertAlign w:val="superscript"/>
        </w:rPr>
        <w:t>b</w:t>
      </w:r>
      <w:r w:rsidR="00240C90" w:rsidRPr="002C1C18">
        <w:rPr>
          <w:i/>
          <w:iCs/>
          <w:color w:val="FF0000"/>
          <w:vertAlign w:val="subscript"/>
        </w:rPr>
        <w:t>s,t</w:t>
      </w:r>
      <w:proofErr w:type="spellEnd"/>
      <w:r w:rsidR="00E44BF8" w:rsidRPr="002C1C18">
        <w:rPr>
          <w:color w:val="FF0000"/>
        </w:rPr>
        <w:t xml:space="preserve"> from this equation.</w:t>
      </w:r>
      <w:proofErr w:type="gramEnd"/>
      <w:r w:rsidR="00E44BF8" w:rsidRPr="002C1C18">
        <w:rPr>
          <w:color w:val="FF0000"/>
        </w:rPr>
        <w:t xml:space="preserve"> In other words,</w:t>
      </w:r>
      <w:r w:rsidR="00E44BF8">
        <w:t xml:space="preserve"> these bonded potentials reproduce the </w:t>
      </w:r>
      <w:proofErr w:type="spellStart"/>
      <w:r w:rsidR="00E44BF8">
        <w:t>intrachain</w:t>
      </w:r>
      <w:proofErr w:type="spellEnd"/>
      <w:r w:rsidR="00E44BF8">
        <w:t xml:space="preserve"> structures at all length scales, and are in fact determined together with the non-bonded potential </w:t>
      </w:r>
      <w:r w:rsidR="00E44BF8">
        <w:lastRenderedPageBreak/>
        <w:t>as they should be.</w:t>
      </w:r>
      <w:r w:rsidR="00F169CA">
        <w:t xml:space="preserve"> </w:t>
      </w:r>
      <w:r w:rsidR="00F169CA" w:rsidRPr="002C1C18">
        <w:rPr>
          <w:color w:val="FF0000"/>
        </w:rPr>
        <w:t xml:space="preserve">The only downside </w:t>
      </w:r>
      <w:r w:rsidR="00F16A4C">
        <w:t xml:space="preserve">here </w:t>
      </w:r>
      <w:r w:rsidR="00F169CA">
        <w:t xml:space="preserve">is that there are too many of them, on the order of </w:t>
      </w:r>
      <w:r w:rsidR="00F169CA" w:rsidRPr="00F169CA">
        <w:rPr>
          <w:i/>
        </w:rPr>
        <w:t>N</w:t>
      </w:r>
      <w:r w:rsidR="00F169CA" w:rsidRPr="00F169CA">
        <w:rPr>
          <w:vertAlign w:val="superscript"/>
        </w:rPr>
        <w:t>2</w:t>
      </w:r>
      <w:r w:rsidR="00F169CA">
        <w:t xml:space="preserve">; so this approach is computational challenging when </w:t>
      </w:r>
      <w:r w:rsidR="00F169CA" w:rsidRPr="00F169CA">
        <w:rPr>
          <w:i/>
        </w:rPr>
        <w:t>N</w:t>
      </w:r>
      <w:r w:rsidR="00F169CA">
        <w:t xml:space="preserve"> is large.</w:t>
      </w:r>
    </w:p>
    <w:p w:rsidR="00F169CA" w:rsidRDefault="00F169CA"/>
    <w:p w:rsidR="00F169CA" w:rsidRDefault="00182008" w:rsidP="00D768E6">
      <w:r>
        <w:t xml:space="preserve">As the second approach, we use different </w:t>
      </w:r>
      <w:proofErr w:type="spellStart"/>
      <w:r w:rsidRPr="004B1E5D">
        <w:rPr>
          <w:i/>
          <w:iCs/>
        </w:rPr>
        <w:t>v</w:t>
      </w:r>
      <w:r w:rsidRPr="004B1E5D">
        <w:rPr>
          <w:i/>
          <w:iCs/>
          <w:vertAlign w:val="superscript"/>
        </w:rPr>
        <w:t>b</w:t>
      </w:r>
      <w:proofErr w:type="spellEnd"/>
      <w:r>
        <w:t xml:space="preserve"> for segment pairs separated by different number of segments, </w:t>
      </w:r>
      <w:r w:rsidRPr="00DF2327">
        <w:rPr>
          <w:i/>
        </w:rPr>
        <w:t>i</w:t>
      </w:r>
      <w:r w:rsidRPr="00DF2327">
        <w:rPr>
          <w:rFonts w:ascii="Symbol" w:hAnsi="Symbol"/>
        </w:rPr>
        <w:t></w:t>
      </w:r>
      <w:r>
        <w:t xml:space="preserve">1, </w:t>
      </w:r>
      <w:r w:rsidR="00DF2327">
        <w:t>along a</w:t>
      </w:r>
      <w:r>
        <w:t xml:space="preserve"> chain</w:t>
      </w:r>
      <w:r w:rsidR="00985050">
        <w:t xml:space="preserve">, </w:t>
      </w:r>
      <w:r w:rsidR="00985050" w:rsidRPr="002C1C18">
        <w:rPr>
          <w:color w:val="FF0000"/>
        </w:rPr>
        <w:t xml:space="preserve">so </w:t>
      </w:r>
      <w:r w:rsidR="00985050" w:rsidRPr="002C1C18">
        <w:rPr>
          <w:i/>
          <w:color w:val="FF0000"/>
        </w:rPr>
        <w:t>i</w:t>
      </w:r>
      <w:r w:rsidR="00985050" w:rsidRPr="002C1C18">
        <w:rPr>
          <w:rFonts w:ascii="Symbol" w:hAnsi="Symbol"/>
          <w:color w:val="FF0000"/>
        </w:rPr>
        <w:t></w:t>
      </w:r>
      <w:r w:rsidR="00985050" w:rsidRPr="002C1C18">
        <w:rPr>
          <w:color w:val="FF0000"/>
        </w:rPr>
        <w:t xml:space="preserve">1 </w:t>
      </w:r>
      <w:r w:rsidR="00A27BB7" w:rsidRPr="002C1C18">
        <w:rPr>
          <w:color w:val="FF0000"/>
        </w:rPr>
        <w:t xml:space="preserve">corresponds to </w:t>
      </w:r>
      <w:r w:rsidR="00985050" w:rsidRPr="002C1C18">
        <w:rPr>
          <w:color w:val="FF0000"/>
        </w:rPr>
        <w:t xml:space="preserve">two </w:t>
      </w:r>
      <w:r w:rsidR="00A27BB7" w:rsidRPr="002C1C18">
        <w:rPr>
          <w:color w:val="FF0000"/>
        </w:rPr>
        <w:t xml:space="preserve">adjacent </w:t>
      </w:r>
      <w:r w:rsidR="00985050" w:rsidRPr="002C1C18">
        <w:rPr>
          <w:color w:val="FF0000"/>
        </w:rPr>
        <w:t xml:space="preserve">segments. Note that we take only </w:t>
      </w:r>
      <w:r w:rsidR="00985050" w:rsidRPr="002C1C18">
        <w:rPr>
          <w:i/>
          <w:color w:val="FF0000"/>
        </w:rPr>
        <w:t>m</w:t>
      </w:r>
      <w:r w:rsidR="00985050" w:rsidRPr="002C1C18">
        <w:rPr>
          <w:color w:val="FF0000"/>
        </w:rPr>
        <w:t xml:space="preserve"> values of </w:t>
      </w:r>
      <w:proofErr w:type="spellStart"/>
      <w:r w:rsidR="00985050" w:rsidRPr="002C1C18">
        <w:rPr>
          <w:i/>
          <w:color w:val="FF0000"/>
        </w:rPr>
        <w:t>i</w:t>
      </w:r>
      <w:proofErr w:type="spellEnd"/>
      <w:r w:rsidR="00985050" w:rsidRPr="002C1C18">
        <w:rPr>
          <w:color w:val="FF0000"/>
        </w:rPr>
        <w:t xml:space="preserve">, denoted by this </w:t>
      </w:r>
      <w:r w:rsidR="00827989" w:rsidRPr="002C1C18">
        <w:rPr>
          <w:color w:val="FF0000"/>
        </w:rPr>
        <w:t>sub</w:t>
      </w:r>
      <w:r w:rsidR="00985050" w:rsidRPr="002C1C18">
        <w:rPr>
          <w:color w:val="FF0000"/>
        </w:rPr>
        <w:t>set {</w:t>
      </w:r>
      <w:proofErr w:type="spellStart"/>
      <w:r w:rsidR="00985050" w:rsidRPr="002C1C18">
        <w:rPr>
          <w:i/>
          <w:color w:val="FF0000"/>
        </w:rPr>
        <w:t>i</w:t>
      </w:r>
      <w:r w:rsidR="00985050" w:rsidRPr="002C1C18">
        <w:rPr>
          <w:i/>
          <w:color w:val="FF0000"/>
          <w:vertAlign w:val="superscript"/>
        </w:rPr>
        <w:t>b</w:t>
      </w:r>
      <w:proofErr w:type="spellEnd"/>
      <w:r w:rsidR="00985050" w:rsidRPr="002C1C18">
        <w:rPr>
          <w:color w:val="FF0000"/>
        </w:rPr>
        <w:t xml:space="preserve">}. </w:t>
      </w:r>
      <w:r w:rsidR="00827989">
        <w:t>In t</w:t>
      </w:r>
      <w:r w:rsidR="00985050">
        <w:t>h</w:t>
      </w:r>
      <w:r w:rsidR="00827989">
        <w:t>is</w:t>
      </w:r>
      <w:r w:rsidR="00985050">
        <w:t xml:space="preserve"> ensemble-average of the bonded potentials</w:t>
      </w:r>
      <w:r w:rsidR="00827989">
        <w:t>,</w:t>
      </w:r>
      <w:r w:rsidR="00985050">
        <w:t xml:space="preserve"> </w:t>
      </w:r>
      <w:r w:rsidR="00985050" w:rsidRPr="004B1E5D">
        <w:rPr>
          <w:rFonts w:ascii="Symbol" w:hAnsi="Symbol"/>
          <w:i/>
        </w:rPr>
        <w:t></w:t>
      </w:r>
      <w:r w:rsidR="00985050" w:rsidRPr="004B1E5D">
        <w:rPr>
          <w:i/>
          <w:vertAlign w:val="superscript"/>
        </w:rPr>
        <w:t>m</w:t>
      </w:r>
      <w:r w:rsidR="00985050">
        <w:rPr>
          <w:i/>
          <w:vertAlign w:val="subscript"/>
        </w:rPr>
        <w:t>i</w:t>
      </w:r>
      <w:r w:rsidR="00985050">
        <w:t xml:space="preserve"> is the </w:t>
      </w:r>
      <w:proofErr w:type="spellStart"/>
      <w:r w:rsidR="00985050">
        <w:t>intrachain</w:t>
      </w:r>
      <w:proofErr w:type="spellEnd"/>
      <w:r w:rsidR="00985050">
        <w:t xml:space="preserve"> correlation function averaged over all segment pairs separated by </w:t>
      </w:r>
      <w:r w:rsidR="00985050" w:rsidRPr="00DF2327">
        <w:rPr>
          <w:i/>
        </w:rPr>
        <w:t>i</w:t>
      </w:r>
      <w:r w:rsidR="00985050" w:rsidRPr="00DF2327">
        <w:rPr>
          <w:rFonts w:ascii="Symbol" w:hAnsi="Symbol"/>
        </w:rPr>
        <w:t></w:t>
      </w:r>
      <w:r w:rsidR="00985050">
        <w:t>1 segments along a chain</w:t>
      </w:r>
      <w:r w:rsidR="00A57D70">
        <w:t xml:space="preserve"> </w:t>
      </w:r>
      <w:r w:rsidR="00A57D70" w:rsidRPr="000417C1">
        <w:rPr>
          <w:color w:val="FF0000"/>
        </w:rPr>
        <w:t>in the original system</w:t>
      </w:r>
      <w:r w:rsidR="00985050">
        <w:t xml:space="preserve">. Following our first approach, we then obtain these two equations </w:t>
      </w:r>
      <w:r w:rsidR="00A96902">
        <w:t xml:space="preserve">given by the relative-entropy-based coarse graining. Again, for </w:t>
      </w:r>
      <w:r w:rsidR="002D02F1">
        <w:t xml:space="preserve">the </w:t>
      </w:r>
      <w:r w:rsidR="00A96902">
        <w:t xml:space="preserve">structure-based coarse graining, these two equations must be satisfied at all </w:t>
      </w:r>
      <w:r w:rsidR="00A96902" w:rsidRPr="00C44A77">
        <w:rPr>
          <w:i/>
        </w:rPr>
        <w:t>r</w:t>
      </w:r>
      <w:r w:rsidR="00A96902">
        <w:t xml:space="preserve">. And with </w:t>
      </w:r>
      <w:r w:rsidR="002D02F1">
        <w:t xml:space="preserve">our </w:t>
      </w:r>
      <w:r w:rsidR="00457E89">
        <w:t xml:space="preserve">previous </w:t>
      </w:r>
      <w:proofErr w:type="spellStart"/>
      <w:r w:rsidR="00A96902" w:rsidRPr="004B1E5D">
        <w:rPr>
          <w:i/>
          <w:iCs/>
        </w:rPr>
        <w:t>v</w:t>
      </w:r>
      <w:r w:rsidR="00A96902" w:rsidRPr="004B1E5D">
        <w:rPr>
          <w:i/>
          <w:iCs/>
          <w:vertAlign w:val="superscript"/>
        </w:rPr>
        <w:t>nb</w:t>
      </w:r>
      <w:proofErr w:type="spellEnd"/>
      <w:r w:rsidR="00A96902">
        <w:t>, we can further obtain</w:t>
      </w:r>
      <w:r w:rsidR="004A4E79">
        <w:t xml:space="preserve"> </w:t>
      </w:r>
      <w:proofErr w:type="spellStart"/>
      <w:r w:rsidR="002D02F1" w:rsidRPr="004B1E5D">
        <w:rPr>
          <w:i/>
          <w:iCs/>
        </w:rPr>
        <w:t>v</w:t>
      </w:r>
      <w:r w:rsidR="002D02F1" w:rsidRPr="004B1E5D">
        <w:rPr>
          <w:i/>
          <w:iCs/>
          <w:vertAlign w:val="superscript"/>
        </w:rPr>
        <w:t>b</w:t>
      </w:r>
      <w:r w:rsidR="002D02F1">
        <w:rPr>
          <w:i/>
          <w:iCs/>
          <w:vertAlign w:val="subscript"/>
        </w:rPr>
        <w:t>i</w:t>
      </w:r>
      <w:proofErr w:type="spellEnd"/>
      <w:r w:rsidR="002D02F1">
        <w:t xml:space="preserve"> </w:t>
      </w:r>
      <w:r w:rsidR="004A4E79">
        <w:t xml:space="preserve">from this equation, </w:t>
      </w:r>
      <w:r w:rsidR="002D02F1">
        <w:t xml:space="preserve">the </w:t>
      </w:r>
      <w:r w:rsidR="00C55D0D">
        <w:t xml:space="preserve">total </w:t>
      </w:r>
      <w:r w:rsidR="002D02F1">
        <w:t xml:space="preserve">number of </w:t>
      </w:r>
      <w:r w:rsidR="004A4E79">
        <w:t xml:space="preserve">which </w:t>
      </w:r>
      <w:r w:rsidR="002D02F1">
        <w:t>is</w:t>
      </w:r>
      <w:r w:rsidR="004A4E79">
        <w:t xml:space="preserve"> less than </w:t>
      </w:r>
      <w:r w:rsidR="004A4E79" w:rsidRPr="004A4E79">
        <w:rPr>
          <w:i/>
        </w:rPr>
        <w:t>N</w:t>
      </w:r>
      <w:r w:rsidR="004A4E79">
        <w:t>.</w:t>
      </w:r>
      <w:r w:rsidR="00276F58">
        <w:t xml:space="preserve"> Even better, although </w:t>
      </w:r>
      <w:r w:rsidR="00D768E6">
        <w:t xml:space="preserve">we need </w:t>
      </w:r>
      <w:r w:rsidR="00276F58" w:rsidRPr="00D768E6">
        <w:rPr>
          <w:i/>
        </w:rPr>
        <w:t>N</w:t>
      </w:r>
      <w:r w:rsidR="00D768E6" w:rsidRPr="00D768E6">
        <w:rPr>
          <w:rFonts w:ascii="Symbol" w:hAnsi="Symbol"/>
        </w:rPr>
        <w:t></w:t>
      </w:r>
      <w:r w:rsidR="00276F58">
        <w:t xml:space="preserve">1 </w:t>
      </w:r>
      <w:r w:rsidR="00EF4EDC">
        <w:t xml:space="preserve">of such </w:t>
      </w:r>
      <w:r w:rsidR="00D768E6">
        <w:t xml:space="preserve">bonded potentials </w:t>
      </w:r>
      <w:r w:rsidR="00276F58">
        <w:t xml:space="preserve">for the </w:t>
      </w:r>
      <w:r w:rsidR="00457E89">
        <w:t>coarse-grained</w:t>
      </w:r>
      <w:r w:rsidR="00276F58">
        <w:t xml:space="preserve"> model to exactly reproduce</w:t>
      </w:r>
      <w:r w:rsidR="00D768E6">
        <w:t xml:space="preserve"> </w:t>
      </w:r>
      <w:r w:rsidR="00276F58">
        <w:t xml:space="preserve">all </w:t>
      </w:r>
      <w:r w:rsidR="00D768E6" w:rsidRPr="004B1E5D">
        <w:rPr>
          <w:rFonts w:ascii="Symbol" w:hAnsi="Symbol"/>
          <w:i/>
        </w:rPr>
        <w:t></w:t>
      </w:r>
      <w:r w:rsidR="00D768E6" w:rsidRPr="004B1E5D">
        <w:rPr>
          <w:i/>
          <w:vertAlign w:val="superscript"/>
        </w:rPr>
        <w:t>m</w:t>
      </w:r>
      <w:r w:rsidR="00D768E6">
        <w:rPr>
          <w:i/>
          <w:vertAlign w:val="subscript"/>
        </w:rPr>
        <w:t>i</w:t>
      </w:r>
      <w:r w:rsidR="00D768E6">
        <w:t>,</w:t>
      </w:r>
      <w:r w:rsidR="00276F58">
        <w:t xml:space="preserve"> </w:t>
      </w:r>
      <w:r w:rsidR="00D768E6">
        <w:t xml:space="preserve">a much smaller number </w:t>
      </w:r>
      <w:r w:rsidR="00230F96">
        <w:t xml:space="preserve">of them </w:t>
      </w:r>
      <w:r w:rsidR="00276F58">
        <w:t xml:space="preserve">can </w:t>
      </w:r>
      <w:r w:rsidR="00A57D70">
        <w:t xml:space="preserve">just </w:t>
      </w:r>
      <w:r w:rsidR="00276F58">
        <w:t xml:space="preserve">be used </w:t>
      </w:r>
      <w:r w:rsidR="00D768E6">
        <w:t xml:space="preserve">in the case of </w:t>
      </w:r>
      <w:r w:rsidR="00276F58">
        <w:t xml:space="preserve">large </w:t>
      </w:r>
      <w:r w:rsidR="00276F58" w:rsidRPr="00D768E6">
        <w:rPr>
          <w:i/>
        </w:rPr>
        <w:t>N</w:t>
      </w:r>
      <w:r w:rsidR="00276F58">
        <w:t xml:space="preserve"> to reproduce all </w:t>
      </w:r>
      <w:r w:rsidR="00D768E6" w:rsidRPr="004B1E5D">
        <w:rPr>
          <w:rFonts w:ascii="Symbol" w:hAnsi="Symbol"/>
          <w:i/>
        </w:rPr>
        <w:t></w:t>
      </w:r>
      <w:r w:rsidR="00D768E6" w:rsidRPr="004B1E5D">
        <w:rPr>
          <w:i/>
          <w:vertAlign w:val="superscript"/>
        </w:rPr>
        <w:t>m</w:t>
      </w:r>
      <w:r w:rsidR="00D768E6">
        <w:rPr>
          <w:i/>
          <w:vertAlign w:val="subscript"/>
        </w:rPr>
        <w:t>i</w:t>
      </w:r>
      <w:r w:rsidR="00276F58">
        <w:t xml:space="preserve"> within good accuracy</w:t>
      </w:r>
      <w:r w:rsidR="00D768E6">
        <w:t>.</w:t>
      </w:r>
    </w:p>
    <w:p w:rsidR="009671B4" w:rsidRDefault="009671B4" w:rsidP="009671B4"/>
    <w:p w:rsidR="009671B4" w:rsidRPr="00F169CA" w:rsidRDefault="002C3C48" w:rsidP="009671B4">
      <w:pPr>
        <w:jc w:val="center"/>
        <w:rPr>
          <w:color w:val="FF0000"/>
        </w:rPr>
      </w:pPr>
      <w:r>
        <w:rPr>
          <w:color w:val="FF0000"/>
        </w:rPr>
        <w:t>4</w:t>
      </w:r>
      <w:r w:rsidR="009671B4" w:rsidRPr="00F169CA">
        <w:rPr>
          <w:color w:val="FF0000"/>
        </w:rPr>
        <w:t xml:space="preserve"> min</w:t>
      </w:r>
    </w:p>
    <w:p w:rsidR="009671B4" w:rsidRDefault="009671B4" w:rsidP="00D768E6"/>
    <w:p w:rsidR="009671B4" w:rsidRDefault="005F0764" w:rsidP="006E48E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t>To</w:t>
      </w:r>
      <w:r w:rsidR="009671B4">
        <w:t xml:space="preserve"> demonstrat</w:t>
      </w:r>
      <w:r>
        <w:t>e</w:t>
      </w:r>
      <w:r w:rsidR="009671B4">
        <w:t xml:space="preserve"> </w:t>
      </w:r>
      <w:r>
        <w:t>this</w:t>
      </w:r>
      <w:r w:rsidR="009671B4">
        <w:t xml:space="preserve">, </w:t>
      </w:r>
      <w:r w:rsidR="00E75206">
        <w:t>we</w:t>
      </w:r>
      <w:r w:rsidR="009671B4">
        <w:t xml:space="preserve"> take the ideal conformations of continuous Gaussian chains as an example, for which </w:t>
      </w:r>
      <w:r w:rsidR="006E48E0">
        <w:t>the exact result</w:t>
      </w:r>
      <w:r>
        <w:t>s</w:t>
      </w:r>
      <w:r w:rsidR="006E48E0">
        <w:t xml:space="preserve"> of </w:t>
      </w:r>
      <w:r w:rsidR="006E48E0" w:rsidRPr="004B1E5D">
        <w:rPr>
          <w:rFonts w:ascii="Symbol" w:hAnsi="Symbol"/>
          <w:i/>
        </w:rPr>
        <w:t></w:t>
      </w:r>
      <w:r w:rsidR="006E48E0" w:rsidRPr="004B1E5D">
        <w:rPr>
          <w:i/>
          <w:vertAlign w:val="superscript"/>
        </w:rPr>
        <w:t>m</w:t>
      </w:r>
      <w:r w:rsidR="00E75206">
        <w:t xml:space="preserve"> </w:t>
      </w:r>
      <w:proofErr w:type="gramStart"/>
      <w:r>
        <w:t>are</w:t>
      </w:r>
      <w:r w:rsidR="00E75206">
        <w:t xml:space="preserve"> known</w:t>
      </w:r>
      <w:proofErr w:type="gramEnd"/>
      <w:r w:rsidR="00E75206">
        <w:t>;</w:t>
      </w:r>
      <w:r w:rsidR="006E48E0">
        <w:t xml:space="preserve"> </w:t>
      </w:r>
      <w:r w:rsidR="006E48E0">
        <w:rPr>
          <w:rFonts w:ascii="TimesNewRomanPSMT" w:hAnsi="TimesNewRomanPSMT" w:cs="TimesNewRomanPSMT"/>
        </w:rPr>
        <w:t xml:space="preserve">this is </w:t>
      </w:r>
      <w:r w:rsidR="00E75206">
        <w:rPr>
          <w:rFonts w:ascii="TimesNewRomanPSMT" w:hAnsi="TimesNewRomanPSMT" w:cs="TimesNewRomanPSMT"/>
        </w:rPr>
        <w:t xml:space="preserve">also </w:t>
      </w:r>
      <w:r w:rsidR="006E48E0">
        <w:rPr>
          <w:rFonts w:ascii="TimesNewRomanPSMT" w:hAnsi="TimesNewRomanPSMT" w:cs="TimesNewRomanPSMT"/>
        </w:rPr>
        <w:t>a good approximation for long-chain polymer melts under the Flory’s ideality hypothesis.</w:t>
      </w:r>
      <w:r w:rsidR="00E75206">
        <w:rPr>
          <w:rFonts w:ascii="TimesNewRomanPSMT" w:hAnsi="TimesNewRomanPSMT" w:cs="TimesNewRomanPSMT"/>
        </w:rPr>
        <w:t xml:space="preserve"> Let’s first consider the case where the non-bonded potential is 0</w:t>
      </w:r>
      <w:r w:rsidR="00796E0F">
        <w:rPr>
          <w:rFonts w:ascii="TimesNewRomanPSMT" w:hAnsi="TimesNewRomanPSMT" w:cs="TimesNewRomanPSMT"/>
        </w:rPr>
        <w:t xml:space="preserve">, </w:t>
      </w:r>
      <w:r w:rsidR="00796E0F" w:rsidRPr="00457E89">
        <w:rPr>
          <w:rFonts w:ascii="TimesNewRomanPSMT" w:hAnsi="TimesNewRomanPSMT" w:cs="TimesNewRomanPSMT"/>
          <w:color w:val="FF0000"/>
        </w:rPr>
        <w:t xml:space="preserve">denoted by </w:t>
      </w:r>
      <w:r w:rsidR="00B20C76" w:rsidRPr="00457E89">
        <w:rPr>
          <w:rFonts w:ascii="TimesNewRomanPSMT" w:hAnsi="TimesNewRomanPSMT" w:cs="TimesNewRomanPSMT"/>
          <w:color w:val="FF0000"/>
        </w:rPr>
        <w:t>the</w:t>
      </w:r>
      <w:r w:rsidR="00796E0F" w:rsidRPr="00457E89">
        <w:rPr>
          <w:rFonts w:ascii="TimesNewRomanPSMT" w:hAnsi="TimesNewRomanPSMT" w:cs="TimesNewRomanPSMT"/>
          <w:color w:val="FF0000"/>
        </w:rPr>
        <w:t xml:space="preserve"> superscript “0”</w:t>
      </w:r>
      <w:r w:rsidR="00B20C76" w:rsidRPr="00457E89">
        <w:rPr>
          <w:rFonts w:ascii="TimesNewRomanPSMT" w:hAnsi="TimesNewRomanPSMT" w:cs="TimesNewRomanPSMT"/>
          <w:color w:val="FF0000"/>
        </w:rPr>
        <w:t xml:space="preserve"> here</w:t>
      </w:r>
      <w:r w:rsidR="00E75206">
        <w:rPr>
          <w:rFonts w:ascii="TimesNewRomanPSMT" w:hAnsi="TimesNewRomanPSMT" w:cs="TimesNewRomanPSMT"/>
        </w:rPr>
        <w:t xml:space="preserve">. One can show that </w:t>
      </w:r>
      <w:r w:rsidR="00E75206" w:rsidRPr="001B3B3B">
        <w:rPr>
          <w:rFonts w:ascii="TimesNewRomanPSMT" w:hAnsi="TimesNewRomanPSMT" w:cs="TimesNewRomanPSMT"/>
          <w:color w:val="FF0000"/>
        </w:rPr>
        <w:t xml:space="preserve">the bonded potentials </w:t>
      </w:r>
      <w:r w:rsidR="00A12BB7" w:rsidRPr="001B3B3B">
        <w:rPr>
          <w:rFonts w:ascii="TimesNewRomanPSMT" w:hAnsi="TimesNewRomanPSMT" w:cs="TimesNewRomanPSMT"/>
          <w:color w:val="FF0000"/>
        </w:rPr>
        <w:t xml:space="preserve">in our first approach </w:t>
      </w:r>
      <w:r w:rsidR="00E75206" w:rsidRPr="001B3B3B">
        <w:rPr>
          <w:rFonts w:ascii="TimesNewRomanPSMT" w:hAnsi="TimesNewRomanPSMT" w:cs="TimesNewRomanPSMT"/>
          <w:color w:val="FF0000"/>
        </w:rPr>
        <w:t>must be harmonic in this case</w:t>
      </w:r>
      <w:r w:rsidR="00E75206">
        <w:rPr>
          <w:rFonts w:ascii="TimesNewRomanPSMT" w:hAnsi="TimesNewRomanPSMT" w:cs="TimesNewRomanPSMT"/>
        </w:rPr>
        <w:t xml:space="preserve">. In particular, for </w:t>
      </w:r>
      <w:r w:rsidR="00E75206" w:rsidRPr="00E75206">
        <w:rPr>
          <w:rFonts w:ascii="TimesNewRomanPSMT" w:hAnsi="TimesNewRomanPSMT" w:cs="TimesNewRomanPSMT"/>
          <w:i/>
        </w:rPr>
        <w:t>N</w:t>
      </w:r>
      <w:r w:rsidR="00E75206" w:rsidRPr="00E75206">
        <w:rPr>
          <w:rFonts w:ascii="Symbol" w:hAnsi="Symbol" w:cs="TimesNewRomanPSMT"/>
        </w:rPr>
        <w:t></w:t>
      </w:r>
      <w:r w:rsidR="00E75206">
        <w:rPr>
          <w:rFonts w:ascii="TimesNewRomanPSMT" w:hAnsi="TimesNewRomanPSMT" w:cs="TimesNewRomanPSMT"/>
        </w:rPr>
        <w:t xml:space="preserve">4, we have the </w:t>
      </w:r>
      <w:r w:rsidR="007C1954" w:rsidRPr="007C1954">
        <w:rPr>
          <w:rFonts w:ascii="Symbol" w:hAnsi="Symbol" w:cs="TimesNewRomanPSMT"/>
          <w:i/>
        </w:rPr>
        <w:t></w:t>
      </w:r>
      <w:r w:rsidR="007C1954">
        <w:rPr>
          <w:rFonts w:ascii="TimesNewRomanPSMT" w:hAnsi="TimesNewRomanPSMT" w:cs="TimesNewRomanPSMT"/>
        </w:rPr>
        <w:t>-values</w:t>
      </w:r>
      <w:r w:rsidR="00E75206">
        <w:rPr>
          <w:rFonts w:ascii="TimesNewRomanPSMT" w:hAnsi="TimesNewRomanPSMT" w:cs="TimesNewRomanPSMT"/>
        </w:rPr>
        <w:t xml:space="preserve"> </w:t>
      </w:r>
      <w:r w:rsidR="007C1954">
        <w:rPr>
          <w:rFonts w:ascii="TimesNewRomanPSMT" w:hAnsi="TimesNewRomanPSMT" w:cs="TimesNewRomanPSMT"/>
        </w:rPr>
        <w:t>show</w:t>
      </w:r>
      <w:r w:rsidR="00A12BB7">
        <w:rPr>
          <w:rFonts w:ascii="TimesNewRomanPSMT" w:hAnsi="TimesNewRomanPSMT" w:cs="TimesNewRomanPSMT"/>
        </w:rPr>
        <w:t>n</w:t>
      </w:r>
      <w:r w:rsidR="00E75206">
        <w:rPr>
          <w:rFonts w:ascii="TimesNewRomanPSMT" w:hAnsi="TimesNewRomanPSMT" w:cs="TimesNewRomanPSMT"/>
        </w:rPr>
        <w:t xml:space="preserve"> here. </w:t>
      </w:r>
      <w:r w:rsidR="007C1954">
        <w:rPr>
          <w:rFonts w:ascii="TimesNewRomanPSMT" w:hAnsi="TimesNewRomanPSMT" w:cs="TimesNewRomanPSMT"/>
        </w:rPr>
        <w:t>That this one is different from these two is due to the chain-end effect and indicates that, in our second approach, the bonded potentials cannot all be harmonic.</w:t>
      </w:r>
      <w:r w:rsidR="00E75206">
        <w:rPr>
          <w:rFonts w:ascii="TimesNewRomanPSMT" w:hAnsi="TimesNewRomanPSMT" w:cs="TimesNewRomanPSMT"/>
        </w:rPr>
        <w:t xml:space="preserve"> </w:t>
      </w:r>
      <w:r w:rsidR="00142462">
        <w:rPr>
          <w:rFonts w:ascii="TimesNewRomanPSMT" w:hAnsi="TimesNewRomanPSMT" w:cs="TimesNewRomanPSMT"/>
        </w:rPr>
        <w:t xml:space="preserve">So for the structure-based coarse graining using our second approach, we </w:t>
      </w:r>
      <w:r w:rsidR="00B20C76">
        <w:rPr>
          <w:rFonts w:ascii="TimesNewRomanPSMT" w:hAnsi="TimesNewRomanPSMT" w:cs="TimesNewRomanPSMT"/>
        </w:rPr>
        <w:t>have</w:t>
      </w:r>
      <w:r w:rsidR="00142462">
        <w:rPr>
          <w:rFonts w:ascii="TimesNewRomanPSMT" w:hAnsi="TimesNewRomanPSMT" w:cs="TimesNewRomanPSMT"/>
        </w:rPr>
        <w:t xml:space="preserve"> to solve these three equations </w:t>
      </w:r>
      <w:r w:rsidR="00596904">
        <w:rPr>
          <w:rFonts w:ascii="TimesNewRomanPSMT" w:hAnsi="TimesNewRomanPSMT" w:cs="TimesNewRomanPSMT"/>
        </w:rPr>
        <w:t xml:space="preserve">at all </w:t>
      </w:r>
      <w:r w:rsidR="00596904" w:rsidRPr="00596904">
        <w:rPr>
          <w:i/>
        </w:rPr>
        <w:t>r</w:t>
      </w:r>
      <w:r w:rsidR="00596904">
        <w:rPr>
          <w:rFonts w:ascii="TimesNewRomanPSMT" w:hAnsi="TimesNewRomanPSMT" w:cs="TimesNewRomanPSMT"/>
        </w:rPr>
        <w:t xml:space="preserve"> </w:t>
      </w:r>
      <w:r w:rsidR="00142462">
        <w:rPr>
          <w:rFonts w:ascii="TimesNewRomanPSMT" w:hAnsi="TimesNewRomanPSMT" w:cs="TimesNewRomanPSMT"/>
        </w:rPr>
        <w:t xml:space="preserve">numerically to </w:t>
      </w:r>
      <w:r w:rsidR="00596904">
        <w:rPr>
          <w:rFonts w:ascii="TimesNewRomanPSMT" w:hAnsi="TimesNewRomanPSMT" w:cs="TimesNewRomanPSMT"/>
        </w:rPr>
        <w:t>obtain the bonded potentials.</w:t>
      </w:r>
    </w:p>
    <w:p w:rsidR="00596904" w:rsidRDefault="00596904" w:rsidP="006E48E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96904" w:rsidRDefault="00596904" w:rsidP="00DD29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Let’s do something different: Instead of the structure-based coarse graining, we go back to the relative-entropy based coarse graining and take the bonded potentials in our second approach </w:t>
      </w:r>
      <w:r w:rsidR="008B2A0B">
        <w:rPr>
          <w:rFonts w:ascii="TimesNewRomanPSMT" w:hAnsi="TimesNewRomanPSMT" w:cs="TimesNewRomanPSMT"/>
        </w:rPr>
        <w:t>to be</w:t>
      </w:r>
      <w:r>
        <w:rPr>
          <w:rFonts w:ascii="TimesNewRomanPSMT" w:hAnsi="TimesNewRomanPSMT" w:cs="TimesNewRomanPSMT"/>
        </w:rPr>
        <w:t xml:space="preserve"> harmonic</w:t>
      </w:r>
      <w:r w:rsidR="00DD29E6">
        <w:rPr>
          <w:rFonts w:ascii="TimesNewRomanPSMT" w:hAnsi="TimesNewRomanPSMT" w:cs="TimesNewRomanPSMT"/>
        </w:rPr>
        <w:t xml:space="preserve">, which then gives this </w:t>
      </w:r>
      <w:r w:rsidR="00DD29E6" w:rsidRPr="00DB5B2E">
        <w:rPr>
          <w:rFonts w:ascii="TimesNewRomanPSMT" w:hAnsi="TimesNewRomanPSMT" w:cs="TimesNewRomanPSMT"/>
        </w:rPr>
        <w:t xml:space="preserve">equation </w:t>
      </w:r>
      <w:r w:rsidR="00DD29E6" w:rsidRPr="001B3B3B">
        <w:rPr>
          <w:rFonts w:ascii="TimesNewRomanPSMT" w:hAnsi="TimesNewRomanPSMT" w:cs="TimesNewRomanPSMT"/>
          <w:color w:val="FF0000"/>
        </w:rPr>
        <w:t xml:space="preserve">with </w:t>
      </w:r>
      <w:proofErr w:type="spellStart"/>
      <w:r w:rsidR="00DB5B2E" w:rsidRPr="001B3B3B">
        <w:rPr>
          <w:rFonts w:ascii="TimesNewRomanPSMT" w:hAnsi="TimesNewRomanPSMT" w:cs="TimesNewRomanPSMT"/>
          <w:i/>
          <w:color w:val="FF0000"/>
        </w:rPr>
        <w:t>R</w:t>
      </w:r>
      <w:r w:rsidR="00DB5B2E" w:rsidRPr="001B3B3B">
        <w:rPr>
          <w:rFonts w:ascii="TimesNewRomanPSMT" w:hAnsi="TimesNewRomanPSMT" w:cs="TimesNewRomanPSMT"/>
          <w:i/>
          <w:color w:val="FF0000"/>
          <w:vertAlign w:val="subscript"/>
        </w:rPr>
        <w:t>e,i</w:t>
      </w:r>
      <w:proofErr w:type="spellEnd"/>
      <w:r w:rsidR="00DB5B2E" w:rsidRPr="001B3B3B">
        <w:rPr>
          <w:rFonts w:ascii="TimesNewRomanPSMT" w:hAnsi="TimesNewRomanPSMT" w:cs="TimesNewRomanPSMT"/>
          <w:color w:val="FF0000"/>
        </w:rPr>
        <w:t xml:space="preserve"> denoting the </w:t>
      </w:r>
      <w:r w:rsidR="00DD29E6" w:rsidRPr="001B3B3B">
        <w:rPr>
          <w:rFonts w:ascii="TimesNewRomanPSMT" w:hAnsi="TimesNewRomanPSMT" w:cs="TimesNewRomanPSMT"/>
          <w:color w:val="FF0000"/>
        </w:rPr>
        <w:t>internal distance</w:t>
      </w:r>
      <w:r w:rsidR="00DD29E6">
        <w:rPr>
          <w:rFonts w:ascii="TimesNewRomanPSMT" w:hAnsi="TimesNewRomanPSMT" w:cs="TimesNewRomanPSMT"/>
        </w:rPr>
        <w:t xml:space="preserve"> between two segments separated by </w:t>
      </w:r>
      <w:r w:rsidR="00DD29E6">
        <w:rPr>
          <w:i/>
          <w:iCs/>
        </w:rPr>
        <w:t>i</w:t>
      </w:r>
      <w:r w:rsidR="00DD29E6" w:rsidRPr="00DD29E6">
        <w:rPr>
          <w:rFonts w:ascii="Symbol" w:hAnsi="Symbol" w:cs="SymbolMT"/>
        </w:rPr>
        <w:t></w:t>
      </w:r>
      <w:r w:rsidR="00DD29E6">
        <w:rPr>
          <w:rFonts w:ascii="TimesNewRomanPSMT" w:hAnsi="TimesNewRomanPSMT" w:cs="TimesNewRomanPSMT"/>
        </w:rPr>
        <w:t>1 segments along a chain.</w:t>
      </w:r>
      <w:r w:rsidR="00394534">
        <w:rPr>
          <w:rFonts w:ascii="TimesNewRomanPSMT" w:hAnsi="TimesNewRomanPSMT" w:cs="TimesNewRomanPSMT"/>
        </w:rPr>
        <w:t xml:space="preserve"> </w:t>
      </w:r>
      <w:r w:rsidR="00394534" w:rsidRPr="00BF0593">
        <w:rPr>
          <w:rFonts w:ascii="TimesNewRomanPSMT" w:hAnsi="TimesNewRomanPSMT" w:cs="TimesNewRomanPSMT"/>
          <w:color w:val="FF0000"/>
        </w:rPr>
        <w:t xml:space="preserve">The corresponding </w:t>
      </w:r>
      <w:r w:rsidR="00394534" w:rsidRPr="00BF0593">
        <w:rPr>
          <w:rFonts w:ascii="Symbol" w:hAnsi="Symbol" w:cs="TimesNewRomanPSMT"/>
          <w:i/>
          <w:color w:val="FF0000"/>
        </w:rPr>
        <w:t></w:t>
      </w:r>
      <w:r w:rsidR="00394534" w:rsidRPr="00BF0593">
        <w:rPr>
          <w:rFonts w:ascii="TimesNewRomanPSMT" w:hAnsi="TimesNewRomanPSMT" w:cs="TimesNewRomanPSMT"/>
          <w:color w:val="FF0000"/>
        </w:rPr>
        <w:t xml:space="preserve">-values are </w:t>
      </w:r>
      <w:r w:rsidR="00394534" w:rsidRPr="00457E89">
        <w:rPr>
          <w:rFonts w:ascii="TimesNewRomanPSMT" w:hAnsi="TimesNewRomanPSMT" w:cs="TimesNewRomanPSMT"/>
          <w:color w:val="FF0000"/>
        </w:rPr>
        <w:t xml:space="preserve">shown here, which give </w:t>
      </w:r>
      <w:r w:rsidR="00394534">
        <w:rPr>
          <w:rFonts w:ascii="TimesNewRomanPSMT" w:hAnsi="TimesNewRomanPSMT" w:cs="TimesNewRomanPSMT"/>
        </w:rPr>
        <w:t xml:space="preserve">exactly the same </w:t>
      </w:r>
      <w:r w:rsidR="00394534" w:rsidRPr="00394534">
        <w:rPr>
          <w:rFonts w:ascii="Symbol" w:hAnsi="Symbol" w:cs="TimesNewRomanPSMT"/>
          <w:i/>
        </w:rPr>
        <w:t></w:t>
      </w:r>
      <w:r w:rsidR="00394534" w:rsidRPr="00394534">
        <w:rPr>
          <w:rFonts w:ascii="TimesNewRomanPSMT" w:hAnsi="TimesNewRomanPSMT" w:cs="TimesNewRomanPSMT"/>
          <w:vertAlign w:val="subscript"/>
        </w:rPr>
        <w:t>2</w:t>
      </w:r>
      <w:r w:rsidR="00394534">
        <w:rPr>
          <w:rFonts w:ascii="TimesNewRomanPSMT" w:hAnsi="TimesNewRomanPSMT" w:cs="TimesNewRomanPSMT"/>
        </w:rPr>
        <w:t xml:space="preserve"> and </w:t>
      </w:r>
      <w:r w:rsidR="00394534" w:rsidRPr="00394534">
        <w:rPr>
          <w:rFonts w:ascii="Symbol" w:hAnsi="Symbol" w:cs="TimesNewRomanPSMT"/>
          <w:i/>
        </w:rPr>
        <w:t></w:t>
      </w:r>
      <w:r w:rsidR="00394534">
        <w:rPr>
          <w:rFonts w:ascii="TimesNewRomanPSMT" w:hAnsi="TimesNewRomanPSMT" w:cs="TimesNewRomanPSMT"/>
          <w:vertAlign w:val="subscript"/>
        </w:rPr>
        <w:t>3</w:t>
      </w:r>
      <w:r w:rsidR="00394534">
        <w:rPr>
          <w:rFonts w:ascii="TimesNewRomanPSMT" w:hAnsi="TimesNewRomanPSMT" w:cs="TimesNewRomanPSMT"/>
        </w:rPr>
        <w:t xml:space="preserve"> as </w:t>
      </w:r>
      <w:r w:rsidR="0065243E">
        <w:rPr>
          <w:rFonts w:ascii="TimesNewRomanPSMT" w:hAnsi="TimesNewRomanPSMT" w:cs="TimesNewRomanPSMT"/>
        </w:rPr>
        <w:t xml:space="preserve">in the original system, and </w:t>
      </w:r>
      <w:r w:rsidR="0065243E" w:rsidRPr="00394534">
        <w:rPr>
          <w:rFonts w:ascii="Symbol" w:hAnsi="Symbol" w:cs="TimesNewRomanPSMT"/>
          <w:i/>
        </w:rPr>
        <w:t></w:t>
      </w:r>
      <w:r w:rsidR="0065243E">
        <w:rPr>
          <w:rFonts w:ascii="TimesNewRomanPSMT" w:hAnsi="TimesNewRomanPSMT" w:cs="TimesNewRomanPSMT"/>
          <w:vertAlign w:val="subscript"/>
        </w:rPr>
        <w:t>1</w:t>
      </w:r>
      <w:r w:rsidR="0065243E">
        <w:rPr>
          <w:rFonts w:ascii="TimesNewRomanPSMT" w:hAnsi="TimesNewRomanPSMT" w:cs="TimesNewRomanPSMT"/>
        </w:rPr>
        <w:t xml:space="preserve"> nearly indistinguishable from that in the original system </w:t>
      </w:r>
      <w:r w:rsidR="00BC6C77">
        <w:rPr>
          <w:rFonts w:ascii="TimesNewRomanPSMT" w:hAnsi="TimesNewRomanPSMT" w:cs="TimesNewRomanPSMT"/>
        </w:rPr>
        <w:t>(</w:t>
      </w:r>
      <w:r w:rsidR="0065243E">
        <w:rPr>
          <w:rFonts w:ascii="TimesNewRomanPSMT" w:hAnsi="TimesNewRomanPSMT" w:cs="TimesNewRomanPSMT"/>
        </w:rPr>
        <w:t>or say</w:t>
      </w:r>
      <w:r w:rsidR="003657F8">
        <w:rPr>
          <w:rFonts w:ascii="TimesNewRomanPSMT" w:hAnsi="TimesNewRomanPSMT" w:cs="TimesNewRomanPSMT"/>
        </w:rPr>
        <w:t>,</w:t>
      </w:r>
      <w:r w:rsidR="0065243E">
        <w:rPr>
          <w:rFonts w:ascii="TimesNewRomanPSMT" w:hAnsi="TimesNewRomanPSMT" w:cs="TimesNewRomanPSMT"/>
        </w:rPr>
        <w:t xml:space="preserve"> </w:t>
      </w:r>
      <w:r w:rsidR="003657F8">
        <w:rPr>
          <w:rFonts w:ascii="TimesNewRomanPSMT" w:hAnsi="TimesNewRomanPSMT" w:cs="TimesNewRomanPSMT"/>
        </w:rPr>
        <w:t xml:space="preserve">given </w:t>
      </w:r>
      <w:r w:rsidR="00394534">
        <w:rPr>
          <w:rFonts w:ascii="TimesNewRomanPSMT" w:hAnsi="TimesNewRomanPSMT" w:cs="TimesNewRomanPSMT"/>
        </w:rPr>
        <w:t>by the structure-based coarse graining</w:t>
      </w:r>
      <w:r w:rsidR="00BC6C77">
        <w:rPr>
          <w:rFonts w:ascii="TimesNewRomanPSMT" w:hAnsi="TimesNewRomanPSMT" w:cs="TimesNewRomanPSMT"/>
        </w:rPr>
        <w:t>)</w:t>
      </w:r>
      <w:r w:rsidR="00394534">
        <w:rPr>
          <w:rFonts w:ascii="TimesNewRomanPSMT" w:hAnsi="TimesNewRomanPSMT" w:cs="TimesNewRomanPSMT"/>
        </w:rPr>
        <w:t>.</w:t>
      </w:r>
    </w:p>
    <w:p w:rsidR="0056463B" w:rsidRDefault="0056463B" w:rsidP="00DD29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657F8" w:rsidRDefault="0056463B" w:rsidP="00C022D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larger </w:t>
      </w:r>
      <w:r w:rsidRPr="0056463B">
        <w:rPr>
          <w:rFonts w:ascii="TimesNewRomanPSMT" w:hAnsi="TimesNewRomanPSMT" w:cs="TimesNewRomanPSMT"/>
          <w:i/>
        </w:rPr>
        <w:t>N</w:t>
      </w:r>
      <w:r>
        <w:rPr>
          <w:rFonts w:ascii="TimesNewRomanPSMT" w:hAnsi="TimesNewRomanPSMT" w:cs="TimesNewRomanPSMT"/>
        </w:rPr>
        <w:t>, we use single-chain Monte Carlo simulations to obtain the mean-square internal distance</w:t>
      </w:r>
      <w:r w:rsidR="00DB5B2E">
        <w:rPr>
          <w:rFonts w:ascii="TimesNewRomanPSMT" w:hAnsi="TimesNewRomanPSMT" w:cs="TimesNewRomanPSMT"/>
        </w:rPr>
        <w:t>s</w:t>
      </w:r>
      <w:r>
        <w:rPr>
          <w:rFonts w:ascii="TimesNewRomanPSMT" w:hAnsi="TimesNewRomanPSMT" w:cs="TimesNewRomanPSMT"/>
        </w:rPr>
        <w:t xml:space="preserve"> in the coarse-grained system. Most importantly, instead of solving these </w:t>
      </w:r>
      <w:r w:rsidRPr="0056463B">
        <w:rPr>
          <w:rFonts w:ascii="TimesNewRomanPSMT" w:hAnsi="TimesNewRomanPSMT" w:cs="TimesNewRomanPSMT"/>
          <w:i/>
        </w:rPr>
        <w:t>m</w:t>
      </w:r>
      <w:r>
        <w:rPr>
          <w:rFonts w:ascii="TimesNewRomanPSMT" w:hAnsi="TimesNewRomanPSMT" w:cs="TimesNewRomanPSMT"/>
        </w:rPr>
        <w:t xml:space="preserve"> equations, we minimize</w:t>
      </w:r>
      <w:r w:rsidR="0070680D">
        <w:rPr>
          <w:rFonts w:ascii="TimesNewRomanPSMT" w:hAnsi="TimesNewRomanPSMT" w:cs="TimesNewRomanPSMT"/>
        </w:rPr>
        <w:t>,</w:t>
      </w:r>
      <w:r>
        <w:rPr>
          <w:rFonts w:ascii="TimesNewRomanPSMT" w:hAnsi="TimesNewRomanPSMT" w:cs="TimesNewRomanPSMT"/>
        </w:rPr>
        <w:t xml:space="preserve"> </w:t>
      </w:r>
      <w:r w:rsidRPr="001B3B3B">
        <w:rPr>
          <w:rFonts w:ascii="TimesNewRomanPSMT" w:hAnsi="TimesNewRomanPSMT" w:cs="TimesNewRomanPSMT"/>
          <w:color w:val="FF0000"/>
        </w:rPr>
        <w:t xml:space="preserve">with respect to </w:t>
      </w:r>
      <w:r w:rsidRPr="001B3B3B">
        <w:rPr>
          <w:rFonts w:ascii="TimesNewRomanPSMT" w:hAnsi="TimesNewRomanPSMT" w:cs="TimesNewRomanPSMT"/>
          <w:i/>
          <w:color w:val="FF0000"/>
        </w:rPr>
        <w:t>m</w:t>
      </w:r>
      <w:r w:rsidRPr="001B3B3B">
        <w:rPr>
          <w:rFonts w:ascii="TimesNewRomanPSMT" w:hAnsi="TimesNewRomanPSMT" w:cs="TimesNewRomanPSMT"/>
          <w:color w:val="FF0000"/>
        </w:rPr>
        <w:t xml:space="preserve"> </w:t>
      </w:r>
      <w:r w:rsidRPr="001B3B3B">
        <w:rPr>
          <w:rFonts w:ascii="Symbol" w:hAnsi="Symbol" w:cs="TimesNewRomanPSMT"/>
          <w:i/>
          <w:color w:val="FF0000"/>
        </w:rPr>
        <w:t></w:t>
      </w:r>
      <w:r w:rsidR="00DB5B2E" w:rsidRPr="001B3B3B">
        <w:rPr>
          <w:rFonts w:ascii="TimesNewRomanPSMT" w:hAnsi="TimesNewRomanPSMT" w:cs="TimesNewRomanPSMT"/>
          <w:color w:val="FF0000"/>
        </w:rPr>
        <w:t>-parameters</w:t>
      </w:r>
      <w:r w:rsidR="0070680D" w:rsidRPr="001B3B3B">
        <w:rPr>
          <w:rFonts w:ascii="TimesNewRomanPSMT" w:hAnsi="TimesNewRomanPSMT" w:cs="TimesNewRomanPSMT"/>
          <w:color w:val="FF0000"/>
        </w:rPr>
        <w:t>,</w:t>
      </w:r>
      <w:r w:rsidR="0070680D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the summation of the squared deviations in the mean-square internal distance</w:t>
      </w:r>
      <w:r w:rsidR="00DB5B2E">
        <w:rPr>
          <w:rFonts w:ascii="TimesNewRomanPSMT" w:hAnsi="TimesNewRomanPSMT" w:cs="TimesNewRomanPSMT"/>
        </w:rPr>
        <w:t>s</w:t>
      </w:r>
      <w:r>
        <w:rPr>
          <w:rFonts w:ascii="TimesNewRomanPSMT" w:hAnsi="TimesNewRomanPSMT" w:cs="TimesNewRomanPSMT"/>
        </w:rPr>
        <w:t xml:space="preserve"> between the original and coarse-grained systems, each weighted by the </w:t>
      </w:r>
      <w:r w:rsidR="0070680D">
        <w:rPr>
          <w:rFonts w:ascii="TimesNewRomanPSMT" w:hAnsi="TimesNewRomanPSMT" w:cs="TimesNewRomanPSMT"/>
        </w:rPr>
        <w:t xml:space="preserve">estimated statistical uncertainty </w:t>
      </w:r>
      <w:r w:rsidR="0070680D" w:rsidRPr="0070680D">
        <w:rPr>
          <w:rFonts w:ascii="Symbol" w:hAnsi="Symbol" w:cs="TimesNewRomanPSMT"/>
          <w:i/>
        </w:rPr>
        <w:t></w:t>
      </w:r>
      <w:proofErr w:type="spellStart"/>
      <w:r w:rsidR="0070680D" w:rsidRPr="0070680D">
        <w:rPr>
          <w:rFonts w:ascii="TimesNewRomanPSMT" w:hAnsi="TimesNewRomanPSMT" w:cs="TimesNewRomanPSMT"/>
          <w:i/>
          <w:vertAlign w:val="subscript"/>
        </w:rPr>
        <w:t>i</w:t>
      </w:r>
      <w:proofErr w:type="spellEnd"/>
      <w:r w:rsidR="0070680D">
        <w:rPr>
          <w:rFonts w:ascii="TimesNewRomanPSMT" w:hAnsi="TimesNewRomanPSMT" w:cs="TimesNewRomanPSMT"/>
        </w:rPr>
        <w:t xml:space="preserve"> of the mean-square internal distance from our simulations; note that here the summation is </w:t>
      </w:r>
      <w:r w:rsidRPr="00457E89">
        <w:rPr>
          <w:rFonts w:ascii="TimesNewRomanPSMT" w:hAnsi="TimesNewRomanPSMT" w:cs="TimesNewRomanPSMT"/>
          <w:color w:val="FF0000"/>
        </w:rPr>
        <w:t xml:space="preserve">over all </w:t>
      </w:r>
      <w:proofErr w:type="spellStart"/>
      <w:r w:rsidRPr="00457E89">
        <w:rPr>
          <w:rFonts w:ascii="TimesNewRomanPSMT" w:hAnsi="TimesNewRomanPSMT" w:cs="TimesNewRomanPSMT"/>
          <w:i/>
          <w:color w:val="FF0000"/>
        </w:rPr>
        <w:t>i</w:t>
      </w:r>
      <w:proofErr w:type="spellEnd"/>
      <w:r w:rsidRPr="00457E89">
        <w:rPr>
          <w:rFonts w:ascii="TimesNewRomanPSMT" w:hAnsi="TimesNewRomanPSMT" w:cs="TimesNewRomanPSMT"/>
          <w:color w:val="FF0000"/>
        </w:rPr>
        <w:t>-values</w:t>
      </w:r>
      <w:r>
        <w:rPr>
          <w:rFonts w:ascii="TimesNewRomanPSMT" w:hAnsi="TimesNewRomanPSMT" w:cs="TimesNewRomanPSMT"/>
        </w:rPr>
        <w:t>, not just those in this subset</w:t>
      </w:r>
      <w:r w:rsidR="0070680D">
        <w:rPr>
          <w:rFonts w:ascii="TimesNewRomanPSMT" w:hAnsi="TimesNewRomanPSMT" w:cs="TimesNewRomanPSMT"/>
        </w:rPr>
        <w:t xml:space="preserve">. </w:t>
      </w:r>
    </w:p>
    <w:p w:rsidR="003657F8" w:rsidRDefault="003657F8" w:rsidP="00C022D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6463B" w:rsidRDefault="00C022DB" w:rsidP="00C022D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While this non-linear minimization is equivalent to solving these </w:t>
      </w:r>
      <w:r w:rsidRPr="00C022DB">
        <w:rPr>
          <w:rFonts w:ascii="TimesNewRomanPSMT" w:hAnsi="TimesNewRomanPSMT" w:cs="TimesNewRomanPSMT"/>
          <w:i/>
        </w:rPr>
        <w:t>m</w:t>
      </w:r>
      <w:r>
        <w:rPr>
          <w:rFonts w:ascii="TimesNewRomanPSMT" w:hAnsi="TimesNewRomanPSMT" w:cs="TimesNewRomanPSMT"/>
        </w:rPr>
        <w:t xml:space="preserve"> equations when </w:t>
      </w:r>
      <w:r w:rsidRPr="00C022DB">
        <w:rPr>
          <w:rFonts w:ascii="TimesNewRomanPSMT" w:hAnsi="TimesNewRomanPSMT" w:cs="TimesNewRomanPSMT"/>
          <w:i/>
        </w:rPr>
        <w:t>m</w:t>
      </w:r>
      <w:r w:rsidRPr="00C022DB">
        <w:rPr>
          <w:rFonts w:ascii="Symbol" w:hAnsi="Symbol" w:cs="TimesNewRomanPSMT"/>
        </w:rPr>
        <w:t></w:t>
      </w:r>
      <w:r w:rsidRPr="00C022DB">
        <w:rPr>
          <w:rFonts w:ascii="TimesNewRomanPSMT" w:hAnsi="TimesNewRomanPSMT" w:cs="TimesNewRomanPSMT"/>
          <w:i/>
        </w:rPr>
        <w:t>N</w:t>
      </w:r>
      <w:r w:rsidRPr="00C022DB">
        <w:rPr>
          <w:rFonts w:ascii="Symbol" w:hAnsi="Symbol" w:cs="TimesNewRomanPSMT"/>
        </w:rPr>
        <w:t></w:t>
      </w:r>
      <w:r>
        <w:rPr>
          <w:rFonts w:ascii="TimesNewRomanPSMT" w:hAnsi="TimesNewRomanPSMT" w:cs="TimesNewRomanPSMT"/>
        </w:rPr>
        <w:t xml:space="preserve">1, it allows us to use </w:t>
      </w:r>
      <w:r w:rsidRPr="00C022DB">
        <w:rPr>
          <w:i/>
          <w:iCs/>
        </w:rPr>
        <w:t>m</w:t>
      </w:r>
      <w:r>
        <w:rPr>
          <w:iCs/>
        </w:rPr>
        <w:t xml:space="preserve">-values much smaller than </w:t>
      </w:r>
      <w:r w:rsidRPr="00C022DB">
        <w:rPr>
          <w:i/>
          <w:iCs/>
        </w:rPr>
        <w:t>N</w:t>
      </w:r>
      <w:r w:rsidRPr="00C022DB">
        <w:rPr>
          <w:iCs/>
        </w:rPr>
        <w:t xml:space="preserve"> </w:t>
      </w:r>
      <w:r>
        <w:rPr>
          <w:iCs/>
        </w:rPr>
        <w:t xml:space="preserve">in the case of </w:t>
      </w:r>
      <w:r>
        <w:rPr>
          <w:rFonts w:ascii="TimesNewRomanPSMT" w:hAnsi="TimesNewRomanPSMT" w:cs="TimesNewRomanPSMT"/>
        </w:rPr>
        <w:t xml:space="preserve">large </w:t>
      </w:r>
      <w:r>
        <w:rPr>
          <w:i/>
          <w:iCs/>
        </w:rPr>
        <w:t xml:space="preserve">N </w:t>
      </w:r>
      <w:r>
        <w:rPr>
          <w:rFonts w:ascii="TimesNewRomanPSMT" w:hAnsi="TimesNewRomanPSMT" w:cs="TimesNewRomanPSMT"/>
        </w:rPr>
        <w:t xml:space="preserve">to reproduce </w:t>
      </w:r>
      <w:r>
        <w:rPr>
          <w:i/>
          <w:iCs/>
        </w:rPr>
        <w:t>all</w:t>
      </w:r>
      <w:r>
        <w:rPr>
          <w:iCs/>
        </w:rPr>
        <w:t xml:space="preserve"> the mean-square internal distances </w:t>
      </w:r>
      <w:r>
        <w:rPr>
          <w:rFonts w:ascii="TimesNewRomanPSMT" w:hAnsi="TimesNewRomanPSMT" w:cs="TimesNewRomanPSMT"/>
        </w:rPr>
        <w:t>within the simulation accuracy; that is, we can choose the smallest</w:t>
      </w:r>
      <w:r w:rsidR="008177AA">
        <w:rPr>
          <w:rFonts w:ascii="TimesNewRomanPSMT" w:hAnsi="TimesNewRomanPSMT" w:cs="TimesNewRomanPSMT"/>
        </w:rPr>
        <w:t xml:space="preserve"> </w:t>
      </w:r>
      <w:r w:rsidR="005B780D">
        <w:rPr>
          <w:rFonts w:ascii="TimesNewRomanPSMT" w:hAnsi="TimesNewRomanPSMT" w:cs="TimesNewRomanPSMT"/>
        </w:rPr>
        <w:t>sub</w:t>
      </w:r>
      <w:r w:rsidR="008177AA">
        <w:rPr>
          <w:rFonts w:ascii="TimesNewRomanPSMT" w:hAnsi="TimesNewRomanPSMT" w:cs="TimesNewRomanPSMT"/>
        </w:rPr>
        <w:t xml:space="preserve">set </w:t>
      </w:r>
      <w:r w:rsidR="005B780D">
        <w:rPr>
          <w:rFonts w:ascii="TimesNewRomanPSMT" w:hAnsi="TimesNewRomanPSMT" w:cs="TimesNewRomanPSMT"/>
        </w:rPr>
        <w:t>{</w:t>
      </w:r>
      <w:proofErr w:type="spellStart"/>
      <w:r w:rsidR="008177AA" w:rsidRPr="008177AA">
        <w:rPr>
          <w:rFonts w:ascii="TimesNewRomanPSMT" w:hAnsi="TimesNewRomanPSMT" w:cs="TimesNewRomanPSMT"/>
          <w:i/>
        </w:rPr>
        <w:t>i</w:t>
      </w:r>
      <w:r w:rsidR="005B780D" w:rsidRPr="005B780D">
        <w:rPr>
          <w:rFonts w:ascii="TimesNewRomanPSMT" w:hAnsi="TimesNewRomanPSMT" w:cs="TimesNewRomanPSMT"/>
          <w:i/>
          <w:vertAlign w:val="superscript"/>
        </w:rPr>
        <w:t>b</w:t>
      </w:r>
      <w:proofErr w:type="spellEnd"/>
      <w:r w:rsidR="005B780D">
        <w:rPr>
          <w:rFonts w:ascii="TimesNewRomanPSMT" w:hAnsi="TimesNewRomanPSMT" w:cs="TimesNewRomanPSMT"/>
        </w:rPr>
        <w:t>}</w:t>
      </w:r>
      <w:r w:rsidR="008177AA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such that</w:t>
      </w:r>
      <w:r w:rsidR="00E51673">
        <w:rPr>
          <w:rFonts w:ascii="TimesNewRomanPSMT" w:hAnsi="TimesNewRomanPSMT" w:cs="TimesNewRomanPSMT"/>
        </w:rPr>
        <w:t xml:space="preserve"> this is </w:t>
      </w:r>
      <w:r>
        <w:rPr>
          <w:rFonts w:ascii="TimesNewRomanPSMT" w:hAnsi="TimesNewRomanPSMT" w:cs="TimesNewRomanPSMT"/>
        </w:rPr>
        <w:t xml:space="preserve">satisfied for all </w:t>
      </w:r>
      <w:proofErr w:type="spellStart"/>
      <w:r>
        <w:rPr>
          <w:i/>
          <w:iCs/>
        </w:rPr>
        <w:t>i</w:t>
      </w:r>
      <w:proofErr w:type="spellEnd"/>
      <w:r w:rsidR="00E51673">
        <w:rPr>
          <w:rFonts w:ascii="TimesNewRomanPSMT" w:hAnsi="TimesNewRomanPSMT" w:cs="TimesNewRomanPSMT"/>
        </w:rPr>
        <w:t>.</w:t>
      </w:r>
      <w:r w:rsidR="008177AA">
        <w:rPr>
          <w:rFonts w:ascii="TimesNewRomanPSMT" w:hAnsi="TimesNewRomanPSMT" w:cs="TimesNewRomanPSMT"/>
        </w:rPr>
        <w:t xml:space="preserve"> </w:t>
      </w:r>
      <w:r w:rsidR="0086009F">
        <w:rPr>
          <w:rFonts w:ascii="TimesNewRomanPSMT" w:hAnsi="TimesNewRomanPSMT" w:cs="TimesNewRomanPSMT"/>
        </w:rPr>
        <w:t>H</w:t>
      </w:r>
      <w:r w:rsidR="008177AA">
        <w:rPr>
          <w:rFonts w:ascii="TimesNewRomanPSMT" w:hAnsi="TimesNewRomanPSMT" w:cs="TimesNewRomanPSMT"/>
        </w:rPr>
        <w:t>ere show</w:t>
      </w:r>
      <w:r w:rsidR="0086009F">
        <w:rPr>
          <w:rFonts w:ascii="TimesNewRomanPSMT" w:hAnsi="TimesNewRomanPSMT" w:cs="TimesNewRomanPSMT"/>
        </w:rPr>
        <w:t xml:space="preserve"> the </w:t>
      </w:r>
      <w:r w:rsidR="003657F8">
        <w:rPr>
          <w:rFonts w:ascii="TimesNewRomanPSMT" w:hAnsi="TimesNewRomanPSMT" w:cs="TimesNewRomanPSMT"/>
        </w:rPr>
        <w:t xml:space="preserve">so-obtained </w:t>
      </w:r>
      <w:r w:rsidR="0086009F">
        <w:rPr>
          <w:rFonts w:ascii="TimesNewRomanPSMT" w:hAnsi="TimesNewRomanPSMT" w:cs="TimesNewRomanPSMT"/>
        </w:rPr>
        <w:t xml:space="preserve">coefficients of </w:t>
      </w:r>
      <w:r w:rsidR="003657F8">
        <w:rPr>
          <w:rFonts w:ascii="TimesNewRomanPSMT" w:hAnsi="TimesNewRomanPSMT" w:cs="TimesNewRomanPSMT"/>
        </w:rPr>
        <w:t>the</w:t>
      </w:r>
      <w:r w:rsidR="0086009F">
        <w:rPr>
          <w:rFonts w:ascii="TimesNewRomanPSMT" w:hAnsi="TimesNewRomanPSMT" w:cs="TimesNewRomanPSMT"/>
        </w:rPr>
        <w:t xml:space="preserve"> harmonic potentials, where an entry of “0” means </w:t>
      </w:r>
      <w:r w:rsidR="0086009F" w:rsidRPr="00457E89">
        <w:rPr>
          <w:rFonts w:ascii="TimesNewRomanPSMT" w:hAnsi="TimesNewRomanPSMT" w:cs="TimesNewRomanPSMT"/>
          <w:u w:val="single"/>
        </w:rPr>
        <w:t>that</w:t>
      </w:r>
      <w:r w:rsidR="0086009F">
        <w:rPr>
          <w:rFonts w:ascii="TimesNewRomanPSMT" w:hAnsi="TimesNewRomanPSMT" w:cs="TimesNewRomanPSMT"/>
        </w:rPr>
        <w:t xml:space="preserve"> bonded potential is set to 0, so are other </w:t>
      </w:r>
      <w:r w:rsidR="0086009F">
        <w:rPr>
          <w:rFonts w:ascii="TimesNewRomanPSMT" w:hAnsi="TimesNewRomanPSMT" w:cs="TimesNewRomanPSMT"/>
        </w:rPr>
        <w:lastRenderedPageBreak/>
        <w:t xml:space="preserve">bonded potentials not shown here. We see that, for small </w:t>
      </w:r>
      <w:r w:rsidR="0086009F" w:rsidRPr="0086009F">
        <w:rPr>
          <w:rFonts w:ascii="TimesNewRomanPSMT" w:hAnsi="TimesNewRomanPSMT" w:cs="TimesNewRomanPSMT"/>
          <w:i/>
        </w:rPr>
        <w:t>N</w:t>
      </w:r>
      <w:r w:rsidR="0086009F">
        <w:rPr>
          <w:rFonts w:ascii="TimesNewRomanPSMT" w:hAnsi="TimesNewRomanPSMT" w:cs="TimesNewRomanPSMT"/>
        </w:rPr>
        <w:t xml:space="preserve"> </w:t>
      </w:r>
      <w:r w:rsidR="0078161A">
        <w:rPr>
          <w:rFonts w:ascii="TimesNewRomanPSMT" w:hAnsi="TimesNewRomanPSMT" w:cs="TimesNewRomanPSMT"/>
        </w:rPr>
        <w:t>(</w:t>
      </w:r>
      <w:r w:rsidR="0086009F">
        <w:rPr>
          <w:rFonts w:ascii="TimesNewRomanPSMT" w:hAnsi="TimesNewRomanPSMT" w:cs="TimesNewRomanPSMT"/>
        </w:rPr>
        <w:t>less than about 20</w:t>
      </w:r>
      <w:r w:rsidR="0078161A">
        <w:rPr>
          <w:rFonts w:ascii="TimesNewRomanPSMT" w:hAnsi="TimesNewRomanPSMT" w:cs="TimesNewRomanPSMT"/>
        </w:rPr>
        <w:t>)</w:t>
      </w:r>
      <w:r w:rsidR="0086009F">
        <w:rPr>
          <w:rFonts w:ascii="TimesNewRomanPSMT" w:hAnsi="TimesNewRomanPSMT" w:cs="TimesNewRomanPSMT"/>
        </w:rPr>
        <w:t xml:space="preserve">, a bonded potential is needed between the two end segments; while for large </w:t>
      </w:r>
      <w:r w:rsidR="0086009F" w:rsidRPr="0086009F">
        <w:rPr>
          <w:rFonts w:ascii="TimesNewRomanPSMT" w:hAnsi="TimesNewRomanPSMT" w:cs="TimesNewRomanPSMT"/>
          <w:i/>
        </w:rPr>
        <w:t>N</w:t>
      </w:r>
      <w:r w:rsidR="0086009F">
        <w:rPr>
          <w:rFonts w:ascii="TimesNewRomanPSMT" w:hAnsi="TimesNewRomanPSMT" w:cs="TimesNewRomanPSMT"/>
        </w:rPr>
        <w:t>, bonded potentials are needed only for segment pairs separated by up to three segments along a chain. These results are for the case where the non-bonded potential is 0.</w:t>
      </w:r>
    </w:p>
    <w:p w:rsidR="0014113D" w:rsidRDefault="0014113D" w:rsidP="0014113D"/>
    <w:p w:rsidR="0014113D" w:rsidRPr="00F169CA" w:rsidRDefault="0014113D" w:rsidP="0014113D">
      <w:pPr>
        <w:jc w:val="center"/>
        <w:rPr>
          <w:color w:val="FF0000"/>
        </w:rPr>
      </w:pPr>
      <w:bookmarkStart w:id="0" w:name="_GoBack"/>
      <w:bookmarkEnd w:id="0"/>
      <w:r>
        <w:rPr>
          <w:color w:val="FF0000"/>
        </w:rPr>
        <w:t>4</w:t>
      </w:r>
      <w:r w:rsidRPr="00F169CA">
        <w:rPr>
          <w:color w:val="FF0000"/>
        </w:rPr>
        <w:t xml:space="preserve"> min</w:t>
      </w:r>
      <w:r w:rsidR="002B3075" w:rsidRPr="002B3075">
        <w:t xml:space="preserve"> (10 min)</w:t>
      </w:r>
    </w:p>
    <w:p w:rsidR="0014113D" w:rsidRDefault="0014113D" w:rsidP="00C022DB">
      <w:pPr>
        <w:autoSpaceDE w:val="0"/>
        <w:autoSpaceDN w:val="0"/>
        <w:adjustRightInd w:val="0"/>
      </w:pPr>
    </w:p>
    <w:p w:rsidR="0086009F" w:rsidRDefault="003337D6" w:rsidP="006A2C8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t xml:space="preserve">When </w:t>
      </w:r>
      <w:r w:rsidR="0014113D">
        <w:t>it</w:t>
      </w:r>
      <w:r w:rsidR="00317276">
        <w:t xml:space="preserve">’s not 0 or say </w:t>
      </w:r>
      <w:r>
        <w:t xml:space="preserve">taken from our previous work </w:t>
      </w:r>
      <w:r w:rsidR="00317276">
        <w:t>that I showed you before</w:t>
      </w:r>
      <w:r>
        <w:t xml:space="preserve">, </w:t>
      </w:r>
      <w:r w:rsidR="0014113D">
        <w:t>we can still use this idea</w:t>
      </w:r>
      <w:r w:rsidR="0014113D">
        <w:rPr>
          <w:rFonts w:ascii="TimesNewRomanPSMT" w:hAnsi="TimesNewRomanPSMT" w:cs="TimesNewRomanPSMT"/>
        </w:rPr>
        <w:t xml:space="preserve">, where the mean-square internal distances can be obtained </w:t>
      </w:r>
      <w:r w:rsidR="00CB5DCD">
        <w:rPr>
          <w:rFonts w:ascii="TimesNewRomanPSMT" w:hAnsi="TimesNewRomanPSMT" w:cs="TimesNewRomanPSMT"/>
        </w:rPr>
        <w:t xml:space="preserve">from </w:t>
      </w:r>
      <w:r w:rsidR="0014113D">
        <w:rPr>
          <w:rFonts w:ascii="TimesNewRomanPSMT" w:hAnsi="TimesNewRomanPSMT" w:cs="TimesNewRomanPSMT"/>
        </w:rPr>
        <w:t xml:space="preserve">many-chain simulations. We can, however, avoid </w:t>
      </w:r>
      <w:r w:rsidR="00A16608">
        <w:rPr>
          <w:rFonts w:ascii="TimesNewRomanPSMT" w:hAnsi="TimesNewRomanPSMT" w:cs="TimesNewRomanPSMT"/>
        </w:rPr>
        <w:t>such</w:t>
      </w:r>
      <w:r w:rsidR="0014113D">
        <w:rPr>
          <w:rFonts w:ascii="TimesNewRomanPSMT" w:hAnsi="TimesNewRomanPSMT" w:cs="TimesNewRomanPSMT"/>
        </w:rPr>
        <w:t xml:space="preserve"> simulations and </w:t>
      </w:r>
      <w:r w:rsidR="008066F8">
        <w:rPr>
          <w:rFonts w:ascii="TimesNewRomanPSMT" w:hAnsi="TimesNewRomanPSMT" w:cs="TimesNewRomanPSMT"/>
        </w:rPr>
        <w:t>take advantage of</w:t>
      </w:r>
      <w:r w:rsidR="0014113D">
        <w:rPr>
          <w:rFonts w:ascii="TimesNewRomanPSMT" w:hAnsi="TimesNewRomanPSMT" w:cs="TimesNewRomanPSMT"/>
        </w:rPr>
        <w:t xml:space="preserve"> these </w:t>
      </w:r>
      <w:r w:rsidR="00A16608">
        <w:rPr>
          <w:rFonts w:ascii="TimesNewRomanPSMT" w:hAnsi="TimesNewRomanPSMT" w:cs="TimesNewRomanPSMT"/>
        </w:rPr>
        <w:t>single</w:t>
      </w:r>
      <w:r w:rsidR="0014113D">
        <w:rPr>
          <w:rFonts w:ascii="TimesNewRomanPSMT" w:hAnsi="TimesNewRomanPSMT" w:cs="TimesNewRomanPSMT"/>
        </w:rPr>
        <w:t xml:space="preserve">-chain Monte Carlo results, if we </w:t>
      </w:r>
      <w:r w:rsidR="00457E89">
        <w:rPr>
          <w:rFonts w:ascii="TimesNewRomanPSMT" w:hAnsi="TimesNewRomanPSMT" w:cs="TimesNewRomanPSMT"/>
        </w:rPr>
        <w:t>apply</w:t>
      </w:r>
      <w:r w:rsidR="006A2C8E">
        <w:rPr>
          <w:rFonts w:ascii="TimesNewRomanPSMT" w:hAnsi="TimesNewRomanPSMT" w:cs="TimesNewRomanPSMT"/>
        </w:rPr>
        <w:t xml:space="preserve"> the idea underlying the well-developed self-consistent polymer </w:t>
      </w:r>
      <w:r w:rsidR="00AE242C">
        <w:rPr>
          <w:rFonts w:ascii="TimesNewRomanPSMT" w:hAnsi="TimesNewRomanPSMT" w:cs="TimesNewRomanPSMT"/>
        </w:rPr>
        <w:t>integral-equation</w:t>
      </w:r>
      <w:r w:rsidR="006A2C8E">
        <w:rPr>
          <w:rFonts w:ascii="TimesNewRomanPSMT" w:hAnsi="TimesNewRomanPSMT" w:cs="TimesNewRomanPSMT"/>
        </w:rPr>
        <w:t xml:space="preserve"> theor</w:t>
      </w:r>
      <w:r w:rsidR="00AE242C">
        <w:rPr>
          <w:rFonts w:ascii="TimesNewRomanPSMT" w:hAnsi="TimesNewRomanPSMT" w:cs="TimesNewRomanPSMT"/>
        </w:rPr>
        <w:t>ies</w:t>
      </w:r>
      <w:r w:rsidR="006A2C8E">
        <w:rPr>
          <w:rFonts w:ascii="TimesNewRomanPSMT" w:hAnsi="TimesNewRomanPSMT" w:cs="TimesNewRomanPSMT"/>
        </w:rPr>
        <w:t xml:space="preserve">, where the </w:t>
      </w:r>
      <w:proofErr w:type="spellStart"/>
      <w:r w:rsidR="006A2C8E">
        <w:rPr>
          <w:rFonts w:ascii="TimesNewRomanPSMT" w:hAnsi="TimesNewRomanPSMT" w:cs="TimesNewRomanPSMT"/>
        </w:rPr>
        <w:t>interchain</w:t>
      </w:r>
      <w:proofErr w:type="spellEnd"/>
      <w:r w:rsidR="006A2C8E">
        <w:rPr>
          <w:rFonts w:ascii="TimesNewRomanPSMT" w:hAnsi="TimesNewRomanPSMT" w:cs="TimesNewRomanPSMT"/>
        </w:rPr>
        <w:t xml:space="preserve"> interaction is approximated by an </w:t>
      </w:r>
      <w:proofErr w:type="spellStart"/>
      <w:r w:rsidR="00920EA4">
        <w:rPr>
          <w:rFonts w:ascii="TimesNewRomanPSMT" w:hAnsi="TimesNewRomanPSMT" w:cs="TimesNewRomanPSMT"/>
        </w:rPr>
        <w:t>in</w:t>
      </w:r>
      <w:r w:rsidR="006A2C8E">
        <w:rPr>
          <w:rFonts w:ascii="TimesNewRomanPSMT" w:hAnsi="TimesNewRomanPSMT" w:cs="TimesNewRomanPSMT"/>
        </w:rPr>
        <w:t>trachain</w:t>
      </w:r>
      <w:proofErr w:type="spellEnd"/>
      <w:r w:rsidR="006A2C8E">
        <w:rPr>
          <w:rFonts w:ascii="TimesNewRomanPSMT" w:hAnsi="TimesNewRomanPSMT" w:cs="TimesNewRomanPSMT"/>
        </w:rPr>
        <w:t xml:space="preserve"> solvation potential </w:t>
      </w:r>
      <w:r w:rsidR="006A2C8E">
        <w:rPr>
          <w:i/>
          <w:iCs/>
        </w:rPr>
        <w:t>w</w:t>
      </w:r>
      <w:r w:rsidR="006A2C8E">
        <w:rPr>
          <w:rFonts w:ascii="TimesNewRomanPSMT" w:hAnsi="TimesNewRomanPSMT" w:cs="TimesNewRomanPSMT"/>
        </w:rPr>
        <w:t xml:space="preserve"> acting between all segment pairs</w:t>
      </w:r>
      <w:r w:rsidR="00920EA4">
        <w:rPr>
          <w:rFonts w:ascii="TimesNewRomanPSMT" w:hAnsi="TimesNewRomanPSMT" w:cs="TimesNewRomanPSMT"/>
        </w:rPr>
        <w:t xml:space="preserve">; </w:t>
      </w:r>
      <w:r w:rsidR="008066F8">
        <w:rPr>
          <w:rFonts w:ascii="TimesNewRomanPSMT" w:hAnsi="TimesNewRomanPSMT" w:cs="TimesNewRomanPSMT"/>
        </w:rPr>
        <w:t xml:space="preserve">here the hat denotes the 3D Fourier transform of a radial function with </w:t>
      </w:r>
      <w:r w:rsidR="008066F8" w:rsidRPr="008066F8">
        <w:rPr>
          <w:rFonts w:ascii="TimesNewRomanPSMT" w:hAnsi="TimesNewRomanPSMT" w:cs="TimesNewRomanPSMT"/>
          <w:i/>
        </w:rPr>
        <w:t>q</w:t>
      </w:r>
      <w:r w:rsidR="008066F8">
        <w:rPr>
          <w:rFonts w:ascii="TimesNewRomanPSMT" w:hAnsi="TimesNewRomanPSMT" w:cs="TimesNewRomanPSMT"/>
        </w:rPr>
        <w:t xml:space="preserve"> being the wavenumber. We therefore have this result, since all the potentials here a</w:t>
      </w:r>
      <w:r w:rsidR="00FB7F58">
        <w:rPr>
          <w:rFonts w:ascii="TimesNewRomanPSMT" w:hAnsi="TimesNewRomanPSMT" w:cs="TimesNewRomanPSMT"/>
        </w:rPr>
        <w:t xml:space="preserve">ct </w:t>
      </w:r>
      <w:r w:rsidR="00393355">
        <w:rPr>
          <w:rFonts w:ascii="TimesNewRomanPSMT" w:hAnsi="TimesNewRomanPSMT" w:cs="TimesNewRomanPSMT"/>
        </w:rPr>
        <w:t>on</w:t>
      </w:r>
      <w:r w:rsidR="00FB7F58">
        <w:rPr>
          <w:rFonts w:ascii="TimesNewRomanPSMT" w:hAnsi="TimesNewRomanPSMT" w:cs="TimesNewRomanPSMT"/>
        </w:rPr>
        <w:t xml:space="preserve"> all segment pairs.</w:t>
      </w:r>
    </w:p>
    <w:p w:rsidR="00FB7F58" w:rsidRDefault="00FB7F58" w:rsidP="006A2C8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671B4" w:rsidRPr="00172A90" w:rsidRDefault="00FB7F58" w:rsidP="00172A90">
      <w:pPr>
        <w:autoSpaceDE w:val="0"/>
        <w:autoSpaceDN w:val="0"/>
        <w:adjustRightInd w:val="0"/>
        <w:rPr>
          <w:rFonts w:ascii="TimesNewRomanPSMT" w:hAnsi="TimesNewRomanPSMT" w:cs="TimesNewRomanPSMT"/>
          <w:bCs/>
          <w:iCs/>
        </w:rPr>
      </w:pPr>
      <w:r>
        <w:rPr>
          <w:rFonts w:ascii="TimesNewRomanPSMT" w:hAnsi="TimesNewRomanPSMT" w:cs="TimesNewRomanPSMT"/>
        </w:rPr>
        <w:t xml:space="preserve">To summarize, </w:t>
      </w:r>
      <w:r w:rsidR="00D71146">
        <w:rPr>
          <w:rFonts w:ascii="TimesNewRomanPSMT" w:hAnsi="TimesNewRomanPSMT" w:cs="TimesNewRomanPSMT"/>
        </w:rPr>
        <w:t>w</w:t>
      </w:r>
      <w:r w:rsidR="00D71146" w:rsidRPr="00D71146">
        <w:rPr>
          <w:rFonts w:ascii="TimesNewRomanPSMT" w:hAnsi="TimesNewRomanPSMT" w:cs="TimesNewRomanPSMT"/>
        </w:rPr>
        <w:t xml:space="preserve">e have shown that the bonded coarse-grained potentials in the structure-based coarse graining need to reproduce the </w:t>
      </w:r>
      <w:proofErr w:type="spellStart"/>
      <w:proofErr w:type="gramStart"/>
      <w:r w:rsidR="00D71146" w:rsidRPr="00D71146">
        <w:rPr>
          <w:rFonts w:ascii="TimesNewRomanPSMT" w:hAnsi="TimesNewRomanPSMT" w:cs="TimesNewRomanPSMT"/>
        </w:rPr>
        <w:t>intrachain</w:t>
      </w:r>
      <w:proofErr w:type="spellEnd"/>
      <w:r w:rsidR="00D71146" w:rsidRPr="00D71146">
        <w:rPr>
          <w:rFonts w:ascii="TimesNewRomanPSMT" w:hAnsi="TimesNewRomanPSMT" w:cs="TimesNewRomanPSMT"/>
        </w:rPr>
        <w:t xml:space="preserve"> segment pair correlation functions</w:t>
      </w:r>
      <w:proofErr w:type="gramEnd"/>
      <w:r w:rsidR="00D71146" w:rsidRPr="00D71146">
        <w:rPr>
          <w:rFonts w:ascii="TimesNewRomanPSMT" w:hAnsi="TimesNewRomanPSMT" w:cs="TimesNewRomanPSMT"/>
        </w:rPr>
        <w:t xml:space="preserve"> at </w:t>
      </w:r>
      <w:r w:rsidR="00D71146" w:rsidRPr="00D71146">
        <w:rPr>
          <w:rFonts w:ascii="TimesNewRomanPSMT" w:hAnsi="TimesNewRomanPSMT" w:cs="TimesNewRomanPSMT"/>
          <w:b/>
          <w:bCs/>
          <w:i/>
          <w:iCs/>
        </w:rPr>
        <w:t>all</w:t>
      </w:r>
      <w:r w:rsidR="00D71146" w:rsidRPr="00D71146">
        <w:rPr>
          <w:rFonts w:ascii="TimesNewRomanPSMT" w:hAnsi="TimesNewRomanPSMT" w:cs="TimesNewRomanPSMT"/>
        </w:rPr>
        <w:t xml:space="preserve"> length scales, and that the bonded and non-bonded potentials need to be determined </w:t>
      </w:r>
      <w:r w:rsidR="00D71146" w:rsidRPr="00D71146">
        <w:rPr>
          <w:rFonts w:ascii="TimesNewRomanPSMT" w:hAnsi="TimesNewRomanPSMT" w:cs="TimesNewRomanPSMT"/>
          <w:bCs/>
          <w:iCs/>
        </w:rPr>
        <w:t>simultaneously</w:t>
      </w:r>
      <w:r w:rsidR="00D71146">
        <w:rPr>
          <w:rFonts w:ascii="TimesNewRomanPSMT" w:hAnsi="TimesNewRomanPSMT" w:cs="TimesNewRomanPSMT"/>
          <w:bCs/>
          <w:iCs/>
        </w:rPr>
        <w:t>;</w:t>
      </w:r>
      <w:r w:rsidR="00D71146" w:rsidRPr="00D71146">
        <w:rPr>
          <w:rFonts w:ascii="TimesNewRomanPSMT" w:hAnsi="TimesNewRomanPSMT" w:cs="TimesNewRomanPSMT"/>
          <w:bCs/>
          <w:iCs/>
        </w:rPr>
        <w:t xml:space="preserve"> </w:t>
      </w:r>
      <w:r w:rsidR="00D71146">
        <w:rPr>
          <w:rFonts w:ascii="TimesNewRomanPSMT" w:hAnsi="TimesNewRomanPSMT" w:cs="TimesNewRomanPSMT"/>
          <w:bCs/>
          <w:iCs/>
        </w:rPr>
        <w:t>w</w:t>
      </w:r>
      <w:r w:rsidR="00D71146" w:rsidRPr="00D71146">
        <w:rPr>
          <w:rFonts w:ascii="TimesNewRomanPSMT" w:hAnsi="TimesNewRomanPSMT" w:cs="TimesNewRomanPSMT"/>
          <w:bCs/>
          <w:iCs/>
        </w:rPr>
        <w:t>e have proposed several ways to</w:t>
      </w:r>
      <w:r w:rsidR="00D71146">
        <w:rPr>
          <w:rFonts w:ascii="TimesNewRomanPSMT" w:hAnsi="TimesNewRomanPSMT" w:cs="TimesNewRomanPSMT"/>
          <w:bCs/>
          <w:iCs/>
        </w:rPr>
        <w:t xml:space="preserve"> achieve this.</w:t>
      </w:r>
    </w:p>
    <w:sectPr w:rsidR="009671B4" w:rsidRPr="0017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F4"/>
    <w:rsid w:val="00005BEC"/>
    <w:rsid w:val="00011060"/>
    <w:rsid w:val="00011A50"/>
    <w:rsid w:val="000417C1"/>
    <w:rsid w:val="0010209C"/>
    <w:rsid w:val="0014113D"/>
    <w:rsid w:val="00142462"/>
    <w:rsid w:val="00157404"/>
    <w:rsid w:val="00172A90"/>
    <w:rsid w:val="0017479A"/>
    <w:rsid w:val="00182008"/>
    <w:rsid w:val="001B3B3B"/>
    <w:rsid w:val="001B7136"/>
    <w:rsid w:val="001C4397"/>
    <w:rsid w:val="001D68CF"/>
    <w:rsid w:val="001D7249"/>
    <w:rsid w:val="00211C3A"/>
    <w:rsid w:val="00230F96"/>
    <w:rsid w:val="00240C90"/>
    <w:rsid w:val="00241929"/>
    <w:rsid w:val="002607C3"/>
    <w:rsid w:val="00276C2A"/>
    <w:rsid w:val="00276F58"/>
    <w:rsid w:val="00277FBC"/>
    <w:rsid w:val="00280427"/>
    <w:rsid w:val="002B3075"/>
    <w:rsid w:val="002C1C18"/>
    <w:rsid w:val="002C3C48"/>
    <w:rsid w:val="002D02F1"/>
    <w:rsid w:val="0030565D"/>
    <w:rsid w:val="0031553D"/>
    <w:rsid w:val="00317276"/>
    <w:rsid w:val="0032519D"/>
    <w:rsid w:val="003337D6"/>
    <w:rsid w:val="003657F8"/>
    <w:rsid w:val="00393355"/>
    <w:rsid w:val="00394534"/>
    <w:rsid w:val="003E120C"/>
    <w:rsid w:val="003E4608"/>
    <w:rsid w:val="00404D68"/>
    <w:rsid w:val="0043003D"/>
    <w:rsid w:val="00431D8C"/>
    <w:rsid w:val="004377F8"/>
    <w:rsid w:val="00457E89"/>
    <w:rsid w:val="00463F03"/>
    <w:rsid w:val="004662DC"/>
    <w:rsid w:val="004A4E79"/>
    <w:rsid w:val="004B1E5D"/>
    <w:rsid w:val="004C32D0"/>
    <w:rsid w:val="00517B8E"/>
    <w:rsid w:val="00523016"/>
    <w:rsid w:val="005247C4"/>
    <w:rsid w:val="00526F16"/>
    <w:rsid w:val="00547EFF"/>
    <w:rsid w:val="0056463B"/>
    <w:rsid w:val="00596904"/>
    <w:rsid w:val="005B780D"/>
    <w:rsid w:val="005D70CB"/>
    <w:rsid w:val="005F0764"/>
    <w:rsid w:val="005F337D"/>
    <w:rsid w:val="00606C46"/>
    <w:rsid w:val="00621B41"/>
    <w:rsid w:val="006246C8"/>
    <w:rsid w:val="0065243E"/>
    <w:rsid w:val="006630F3"/>
    <w:rsid w:val="006A1075"/>
    <w:rsid w:val="006A2C8E"/>
    <w:rsid w:val="006B44F4"/>
    <w:rsid w:val="006E2D5F"/>
    <w:rsid w:val="006E48E0"/>
    <w:rsid w:val="006E7198"/>
    <w:rsid w:val="0070680D"/>
    <w:rsid w:val="0072777A"/>
    <w:rsid w:val="00735475"/>
    <w:rsid w:val="00754D2D"/>
    <w:rsid w:val="0078161A"/>
    <w:rsid w:val="00784F1D"/>
    <w:rsid w:val="00785357"/>
    <w:rsid w:val="00796E0F"/>
    <w:rsid w:val="007B4A30"/>
    <w:rsid w:val="007C1954"/>
    <w:rsid w:val="007C479A"/>
    <w:rsid w:val="007E13A1"/>
    <w:rsid w:val="008066F8"/>
    <w:rsid w:val="008177AA"/>
    <w:rsid w:val="00827989"/>
    <w:rsid w:val="00830D87"/>
    <w:rsid w:val="0086009F"/>
    <w:rsid w:val="008B2A0B"/>
    <w:rsid w:val="008C1AEA"/>
    <w:rsid w:val="008C1C94"/>
    <w:rsid w:val="008E122C"/>
    <w:rsid w:val="009151AD"/>
    <w:rsid w:val="00920EA4"/>
    <w:rsid w:val="00921D27"/>
    <w:rsid w:val="009671B4"/>
    <w:rsid w:val="00972387"/>
    <w:rsid w:val="00985050"/>
    <w:rsid w:val="009B01DD"/>
    <w:rsid w:val="00A12BB7"/>
    <w:rsid w:val="00A16608"/>
    <w:rsid w:val="00A27BB7"/>
    <w:rsid w:val="00A44A21"/>
    <w:rsid w:val="00A57D70"/>
    <w:rsid w:val="00A96902"/>
    <w:rsid w:val="00AB3BC2"/>
    <w:rsid w:val="00AB52A9"/>
    <w:rsid w:val="00AE242C"/>
    <w:rsid w:val="00B16913"/>
    <w:rsid w:val="00B20C76"/>
    <w:rsid w:val="00B43CC4"/>
    <w:rsid w:val="00B50527"/>
    <w:rsid w:val="00B54E74"/>
    <w:rsid w:val="00B72835"/>
    <w:rsid w:val="00B75213"/>
    <w:rsid w:val="00B80AA5"/>
    <w:rsid w:val="00BA29B2"/>
    <w:rsid w:val="00BB0C18"/>
    <w:rsid w:val="00BC3260"/>
    <w:rsid w:val="00BC6C77"/>
    <w:rsid w:val="00BF0593"/>
    <w:rsid w:val="00BF2E92"/>
    <w:rsid w:val="00C022DB"/>
    <w:rsid w:val="00C11D6C"/>
    <w:rsid w:val="00C34D3E"/>
    <w:rsid w:val="00C44A77"/>
    <w:rsid w:val="00C46917"/>
    <w:rsid w:val="00C542BA"/>
    <w:rsid w:val="00C55D0D"/>
    <w:rsid w:val="00CB15DE"/>
    <w:rsid w:val="00CB5DCD"/>
    <w:rsid w:val="00D06DF8"/>
    <w:rsid w:val="00D478F3"/>
    <w:rsid w:val="00D566E3"/>
    <w:rsid w:val="00D611E2"/>
    <w:rsid w:val="00D71146"/>
    <w:rsid w:val="00D768E6"/>
    <w:rsid w:val="00DB382C"/>
    <w:rsid w:val="00DB5B2E"/>
    <w:rsid w:val="00DD29E6"/>
    <w:rsid w:val="00DF2327"/>
    <w:rsid w:val="00DF6C18"/>
    <w:rsid w:val="00E059CF"/>
    <w:rsid w:val="00E44BF8"/>
    <w:rsid w:val="00E51673"/>
    <w:rsid w:val="00E55DE5"/>
    <w:rsid w:val="00E75206"/>
    <w:rsid w:val="00E9736B"/>
    <w:rsid w:val="00EC2596"/>
    <w:rsid w:val="00EC32DB"/>
    <w:rsid w:val="00ED6C00"/>
    <w:rsid w:val="00EF4EDC"/>
    <w:rsid w:val="00EF5034"/>
    <w:rsid w:val="00F05976"/>
    <w:rsid w:val="00F169CA"/>
    <w:rsid w:val="00F16A4C"/>
    <w:rsid w:val="00F455B7"/>
    <w:rsid w:val="00F552A5"/>
    <w:rsid w:val="00F97D69"/>
    <w:rsid w:val="00FB2001"/>
    <w:rsid w:val="00FB7F58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B1B5"/>
  <w15:chartTrackingRefBased/>
  <w15:docId w15:val="{9374A531-6E8E-4FC4-961D-8D274481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3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Wang,Qiang</dc:creator>
  <cp:keywords/>
  <dc:description/>
  <cp:lastModifiedBy>Wang,Qiang</cp:lastModifiedBy>
  <cp:revision>120</cp:revision>
  <dcterms:created xsi:type="dcterms:W3CDTF">2018-02-12T22:12:00Z</dcterms:created>
  <dcterms:modified xsi:type="dcterms:W3CDTF">2018-08-06T17:16:00Z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ACS Chemical Biology</vt:lpwstr>
  </property>
</Properties>
</file>