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AEB0EA">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r>
        <w:rPr>
          <w:rFonts w:hint="eastAsia" w:eastAsia="宋体"/>
          <w:lang w:eastAsia="zh-CN"/>
        </w:rPr>
        <w:drawing>
          <wp:anchor distT="0" distB="0" distL="114300" distR="114300" simplePos="0" relativeHeight="251659264" behindDoc="0" locked="0" layoutInCell="1" allowOverlap="1">
            <wp:simplePos x="0" y="0"/>
            <wp:positionH relativeFrom="column">
              <wp:posOffset>-800100</wp:posOffset>
            </wp:positionH>
            <wp:positionV relativeFrom="paragraph">
              <wp:posOffset>-586740</wp:posOffset>
            </wp:positionV>
            <wp:extent cx="1971675" cy="575310"/>
            <wp:effectExtent l="0" t="0" r="0" b="0"/>
            <wp:wrapTopAndBottom/>
            <wp:docPr id="3" name="图片 3"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5f8194bf58c3f65bfdb8fa98540f37"/>
                    <pic:cNvPicPr>
                      <a:picLocks noChangeAspect="1"/>
                    </pic:cNvPicPr>
                  </pic:nvPicPr>
                  <pic:blipFill>
                    <a:blip r:embed="rId7"/>
                    <a:srcRect l="17385" t="30318" r="19387" b="36175"/>
                    <a:stretch>
                      <a:fillRect/>
                    </a:stretch>
                  </pic:blipFill>
                  <pic:spPr>
                    <a:xfrm>
                      <a:off x="0" y="0"/>
                      <a:ext cx="1971675" cy="575310"/>
                    </a:xfrm>
                    <a:prstGeom prst="rect">
                      <a:avLst/>
                    </a:prstGeom>
                  </pic:spPr>
                </pic:pic>
              </a:graphicData>
            </a:graphic>
          </wp:anchor>
        </w:drawing>
      </w:r>
      <w:r>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t>政策分析</w:t>
      </w:r>
    </w:p>
    <w:p w14:paraId="334C4CBF">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29021D8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130E10AE">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51170656">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501E7C5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0B59281D">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740D9EB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4776DF0D">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7C0FCB2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default" w:ascii="方正小标宋简体" w:hAnsi="方正小标宋简体" w:eastAsia="方正小标宋简体" w:cs="方正小标宋简体"/>
          <w:b/>
          <w:bCs/>
          <w:i w:val="0"/>
          <w:iCs w:val="0"/>
          <w:caps w:val="0"/>
          <w:color w:val="333333"/>
          <w:spacing w:val="0"/>
          <w:sz w:val="32"/>
          <w:szCs w:val="32"/>
          <w:shd w:val="clear" w:fill="FFFFFF"/>
          <w:lang w:val="en-US" w:eastAsia="zh-CN"/>
        </w:rPr>
      </w:pPr>
      <w:r>
        <w:rPr>
          <w:rStyle w:val="8"/>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t>2025年5月</w:t>
      </w:r>
    </w:p>
    <w:p w14:paraId="19686EBB">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sectPr>
          <w:headerReference r:id="rId3" w:type="default"/>
          <w:pgSz w:w="11906" w:h="16838"/>
          <w:pgMar w:top="1440" w:right="1800" w:bottom="1440" w:left="1800" w:header="851" w:footer="992" w:gutter="0"/>
          <w:pgNumType w:fmt="decimal"/>
          <w:cols w:space="425" w:num="1"/>
          <w:docGrid w:type="lines" w:linePitch="312" w:charSpace="0"/>
        </w:sectPr>
      </w:pPr>
      <w:r>
        <w:rPr>
          <w:rStyle w:val="8"/>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t>项目管理科</w:t>
      </w:r>
    </w:p>
    <w:sdt>
      <w:sdtPr>
        <w:rPr>
          <w:rFonts w:ascii="宋体" w:hAnsi="宋体" w:eastAsia="宋体" w:cstheme="minorBidi"/>
          <w:b/>
          <w:bCs/>
          <w:kern w:val="2"/>
          <w:sz w:val="44"/>
          <w:szCs w:val="44"/>
          <w:lang w:val="en-US" w:eastAsia="zh-CN" w:bidi="ar-SA"/>
        </w:rPr>
        <w:id w:val="147451446"/>
        <w15:color w:val="DBDBDB"/>
        <w:docPartObj>
          <w:docPartGallery w:val="Table of Contents"/>
          <w:docPartUnique/>
        </w:docPartObj>
      </w:sdtPr>
      <w:sdtEndPr>
        <w:rPr>
          <w:rFonts w:asciiTheme="minorHAnsi" w:hAnsiTheme="minorHAnsi" w:eastAsiaTheme="minorEastAsia" w:cstheme="minorBidi"/>
          <w:b/>
          <w:bCs/>
          <w:kern w:val="2"/>
          <w:sz w:val="21"/>
          <w:szCs w:val="24"/>
          <w:lang w:val="en-US" w:eastAsia="zh-CN" w:bidi="ar-SA"/>
        </w:rPr>
      </w:sdtEndPr>
      <w:sdtContent>
        <w:p w14:paraId="0ACA12AD">
          <w:pPr>
            <w:keepNext w:val="0"/>
            <w:keepLines w:val="0"/>
            <w:pageBreakBefore w:val="0"/>
            <w:widowControl w:val="0"/>
            <w:kinsoku/>
            <w:wordWrap/>
            <w:overflowPunct/>
            <w:topLinePunct w:val="0"/>
            <w:autoSpaceDE/>
            <w:autoSpaceDN/>
            <w:bidi w:val="0"/>
            <w:adjustRightInd/>
            <w:snapToGrid/>
            <w:spacing w:before="132" w:after="372" w:line="480" w:lineRule="auto"/>
            <w:ind w:left="0" w:leftChars="0" w:right="0" w:rightChars="0" w:firstLine="0" w:firstLineChars="0"/>
            <w:jc w:val="center"/>
            <w:textAlignment w:val="auto"/>
            <w:rPr>
              <w:rFonts w:ascii="宋体" w:hAnsi="宋体" w:eastAsia="宋体"/>
              <w:b/>
              <w:bCs/>
              <w:sz w:val="44"/>
              <w:szCs w:val="44"/>
            </w:rPr>
          </w:pPr>
          <w:r>
            <w:rPr>
              <w:rFonts w:ascii="宋体" w:hAnsi="宋体" w:eastAsia="宋体"/>
              <w:b/>
              <w:bCs/>
              <w:sz w:val="44"/>
              <w:szCs w:val="44"/>
            </w:rPr>
            <w:t>目录</w:t>
          </w:r>
        </w:p>
        <w:p w14:paraId="5E55EE81">
          <w:pPr>
            <w:keepNext w:val="0"/>
            <w:keepLines w:val="0"/>
            <w:pageBreakBefore w:val="0"/>
            <w:kinsoku/>
            <w:wordWrap/>
            <w:overflowPunct/>
            <w:topLinePunct w:val="0"/>
            <w:autoSpaceDE/>
            <w:autoSpaceDN/>
            <w:bidi w:val="0"/>
            <w:adjustRightInd/>
            <w:snapToGrid/>
            <w:spacing w:before="132" w:after="372" w:line="480" w:lineRule="auto"/>
            <w:ind w:left="0" w:leftChars="0" w:right="0" w:rightChars="0" w:firstLine="0" w:firstLineChars="0"/>
            <w:jc w:val="center"/>
            <w:textAlignment w:val="auto"/>
            <w:rPr>
              <w:rFonts w:ascii="宋体" w:hAnsi="宋体" w:eastAsia="宋体"/>
              <w:b/>
              <w:bCs/>
              <w:sz w:val="44"/>
              <w:szCs w:val="44"/>
            </w:rPr>
          </w:pPr>
        </w:p>
        <w:p w14:paraId="7FB4935D">
          <w:pPr>
            <w:pStyle w:val="9"/>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rPr>
          </w:pPr>
          <w:r>
            <w:fldChar w:fldCharType="begin"/>
          </w:r>
          <w:r>
            <w:instrText xml:space="preserve">TOC \o "1-1" \h \u </w:instrText>
          </w:r>
          <w:r>
            <w:fldChar w:fldCharType="separate"/>
          </w: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_Toc25162 </w:instrText>
          </w:r>
          <w:r>
            <w:rPr>
              <w:rFonts w:hint="eastAsia" w:ascii="黑体" w:hAnsi="黑体" w:eastAsia="黑体" w:cs="黑体"/>
              <w:sz w:val="32"/>
              <w:szCs w:val="32"/>
            </w:rPr>
            <w:fldChar w:fldCharType="separate"/>
          </w:r>
          <w:r>
            <w:rPr>
              <w:rFonts w:hint="eastAsia" w:ascii="黑体" w:hAnsi="黑体" w:eastAsia="黑体" w:cs="黑体"/>
              <w:sz w:val="32"/>
              <w:szCs w:val="32"/>
              <w:lang w:val="en-US" w:eastAsia="zh-CN"/>
            </w:rPr>
            <w:t xml:space="preserve">第一部分 5G技术解锁赛事新未来——科技助力体育产业发展系列报道之三 </w:t>
          </w:r>
          <w:r>
            <w:rPr>
              <w:rFonts w:hint="eastAsia" w:ascii="黑体" w:hAnsi="黑体" w:eastAsia="黑体" w:cs="黑体"/>
              <w:sz w:val="32"/>
              <w:szCs w:val="32"/>
            </w:rPr>
            <w:tab/>
          </w:r>
          <w:r>
            <w:rPr>
              <w:rFonts w:hint="eastAsia" w:ascii="黑体" w:hAnsi="黑体" w:eastAsia="黑体" w:cs="黑体"/>
              <w:sz w:val="32"/>
              <w:szCs w:val="32"/>
              <w:lang w:val="en-US" w:eastAsia="zh-CN"/>
            </w:rPr>
            <w:t>1</w:t>
          </w:r>
          <w:r>
            <w:rPr>
              <w:rFonts w:hint="eastAsia" w:ascii="黑体" w:hAnsi="黑体" w:eastAsia="黑体" w:cs="黑体"/>
              <w:sz w:val="32"/>
              <w:szCs w:val="32"/>
            </w:rPr>
            <w:fldChar w:fldCharType="end"/>
          </w:r>
        </w:p>
        <w:p w14:paraId="01124565">
          <w:pPr>
            <w:pStyle w:val="9"/>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default" w:ascii="黑体" w:hAnsi="黑体" w:eastAsia="黑体" w:cs="黑体"/>
              <w:sz w:val="32"/>
              <w:szCs w:val="32"/>
              <w:lang w:val="en-US" w:eastAsia="zh-CN"/>
            </w:rPr>
          </w:pP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_Toc8378 </w:instrText>
          </w:r>
          <w:r>
            <w:rPr>
              <w:rFonts w:hint="eastAsia" w:ascii="黑体" w:hAnsi="黑体" w:eastAsia="黑体" w:cs="黑体"/>
              <w:sz w:val="32"/>
              <w:szCs w:val="32"/>
            </w:rPr>
            <w:fldChar w:fldCharType="separate"/>
          </w:r>
          <w:r>
            <w:rPr>
              <w:rFonts w:hint="eastAsia" w:ascii="黑体" w:hAnsi="黑体" w:eastAsia="黑体" w:cs="黑体"/>
              <w:sz w:val="32"/>
              <w:szCs w:val="32"/>
              <w:lang w:val="en-US" w:eastAsia="zh-CN"/>
            </w:rPr>
            <w:t>思考分析</w:t>
          </w:r>
          <w:r>
            <w:rPr>
              <w:rFonts w:hint="eastAsia" w:ascii="黑体" w:hAnsi="黑体" w:eastAsia="黑体" w:cs="黑体"/>
              <w:sz w:val="32"/>
              <w:szCs w:val="32"/>
            </w:rPr>
            <w:tab/>
          </w:r>
          <w:r>
            <w:rPr>
              <w:rFonts w:hint="eastAsia" w:ascii="黑体" w:hAnsi="黑体" w:eastAsia="黑体" w:cs="黑体"/>
              <w:sz w:val="32"/>
              <w:szCs w:val="32"/>
            </w:rPr>
            <w:fldChar w:fldCharType="end"/>
          </w:r>
          <w:r>
            <w:rPr>
              <w:rFonts w:hint="eastAsia" w:ascii="黑体" w:hAnsi="黑体" w:eastAsia="黑体" w:cs="黑体"/>
              <w:sz w:val="32"/>
              <w:szCs w:val="32"/>
              <w:lang w:val="en-US" w:eastAsia="zh-CN"/>
            </w:rPr>
            <w:t>5</w:t>
          </w:r>
        </w:p>
        <w:p w14:paraId="4EEAF9A3">
          <w:pPr>
            <w:pStyle w:val="9"/>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第二部分 以融合之力开发展新局——行业人士热议体育经济融合发展</w:t>
          </w:r>
          <w:r>
            <w:rPr>
              <w:rFonts w:hint="eastAsia" w:ascii="黑体" w:hAnsi="黑体" w:eastAsia="黑体" w:cs="黑体"/>
              <w:sz w:val="32"/>
              <w:szCs w:val="32"/>
            </w:rPr>
            <w:tab/>
          </w:r>
          <w:r>
            <w:rPr>
              <w:rFonts w:hint="eastAsia" w:ascii="黑体" w:hAnsi="黑体" w:eastAsia="黑体" w:cs="黑体"/>
              <w:sz w:val="32"/>
              <w:szCs w:val="32"/>
              <w:lang w:val="en-US" w:eastAsia="zh-CN"/>
            </w:rPr>
            <w:t>7</w:t>
          </w:r>
        </w:p>
        <w:p w14:paraId="252AA542">
          <w:pPr>
            <w:pStyle w:val="9"/>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default" w:ascii="黑体" w:hAnsi="黑体" w:eastAsia="黑体" w:cs="黑体"/>
              <w:sz w:val="32"/>
              <w:szCs w:val="32"/>
              <w:lang w:val="en-US" w:eastAsia="zh-CN"/>
            </w:rPr>
          </w:pP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_Toc17425 </w:instrText>
          </w:r>
          <w:r>
            <w:rPr>
              <w:rFonts w:hint="eastAsia" w:ascii="黑体" w:hAnsi="黑体" w:eastAsia="黑体" w:cs="黑体"/>
              <w:sz w:val="32"/>
              <w:szCs w:val="32"/>
            </w:rPr>
            <w:fldChar w:fldCharType="separate"/>
          </w:r>
          <w:r>
            <w:rPr>
              <w:rFonts w:hint="eastAsia" w:ascii="黑体" w:hAnsi="黑体" w:eastAsia="黑体" w:cs="黑体"/>
              <w:i w:val="0"/>
              <w:iCs w:val="0"/>
              <w:caps w:val="0"/>
              <w:spacing w:val="0"/>
              <w:sz w:val="32"/>
              <w:szCs w:val="32"/>
              <w:shd w:val="clear" w:fill="FFFFFF"/>
              <w:lang w:val="en-US" w:eastAsia="zh-CN"/>
            </w:rPr>
            <w:t>思考分析</w:t>
          </w:r>
          <w:r>
            <w:rPr>
              <w:rFonts w:hint="eastAsia" w:ascii="黑体" w:hAnsi="黑体" w:eastAsia="黑体" w:cs="黑体"/>
              <w:sz w:val="32"/>
              <w:szCs w:val="32"/>
            </w:rPr>
            <w:tab/>
          </w:r>
          <w:r>
            <w:rPr>
              <w:rFonts w:hint="eastAsia" w:ascii="黑体" w:hAnsi="黑体" w:eastAsia="黑体" w:cs="黑体"/>
              <w:sz w:val="32"/>
              <w:szCs w:val="32"/>
            </w:rPr>
            <w:fldChar w:fldCharType="end"/>
          </w:r>
          <w:r>
            <w:rPr>
              <w:rFonts w:hint="eastAsia" w:ascii="黑体" w:hAnsi="黑体" w:eastAsia="黑体" w:cs="黑体"/>
              <w:sz w:val="32"/>
              <w:szCs w:val="32"/>
              <w:lang w:val="en-US" w:eastAsia="zh-CN"/>
            </w:rPr>
            <w:t>11</w:t>
          </w:r>
        </w:p>
        <w:p w14:paraId="29D126C5">
          <w:pPr>
            <w:pStyle w:val="9"/>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lang w:val="en-US" w:eastAsia="zh-CN"/>
            </w:rPr>
          </w:pPr>
        </w:p>
        <w:p w14:paraId="6828E7F2">
          <w:pPr>
            <w:pStyle w:val="9"/>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lang w:val="en-US" w:eastAsia="zh-CN"/>
            </w:rPr>
          </w:pPr>
        </w:p>
        <w:p w14:paraId="627DE8E0">
          <w:pPr>
            <w:pStyle w:val="9"/>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lang w:val="en-US" w:eastAsia="zh-CN"/>
            </w:rPr>
          </w:pPr>
        </w:p>
        <w:p w14:paraId="1098E97F">
          <w:pPr>
            <w:keepNext w:val="0"/>
            <w:keepLines w:val="0"/>
            <w:pageBreakBefore w:val="0"/>
            <w:kinsoku/>
            <w:wordWrap/>
            <w:overflowPunct/>
            <w:topLinePunct w:val="0"/>
            <w:autoSpaceDE/>
            <w:autoSpaceDN/>
            <w:bidi w:val="0"/>
            <w:adjustRightInd/>
            <w:snapToGrid/>
            <w:spacing w:line="480" w:lineRule="auto"/>
            <w:ind w:firstLine="0" w:firstLineChars="0"/>
            <w:textAlignment w:val="auto"/>
            <w:rPr>
              <w:rStyle w:val="10"/>
              <w:rFonts w:hint="eastAsia" w:ascii="方正小标宋简体" w:hAnsi="方正小标宋简体" w:eastAsia="方正小标宋简体" w:cs="方正小标宋简体"/>
              <w:sz w:val="44"/>
              <w:szCs w:val="44"/>
            </w:rPr>
            <w:sectPr>
              <w:footerReference r:id="rId4" w:type="default"/>
              <w:pgSz w:w="11906" w:h="16838"/>
              <w:pgMar w:top="1440" w:right="1800" w:bottom="1440" w:left="1800" w:header="851" w:footer="992" w:gutter="0"/>
              <w:pgNumType w:start="1"/>
              <w:cols w:space="425" w:num="1"/>
              <w:docGrid w:type="lines" w:linePitch="312" w:charSpace="0"/>
            </w:sectPr>
          </w:pPr>
          <w:r>
            <w:fldChar w:fldCharType="end"/>
          </w:r>
        </w:p>
      </w:sdtContent>
    </w:sdt>
    <w:p w14:paraId="7A4FA502">
      <w:pPr>
        <w:jc w:val="center"/>
        <w:rPr>
          <w:rFonts w:hint="eastAsia" w:ascii="方正小标宋简体" w:hAnsi="方正小标宋简体" w:eastAsia="方正小标宋简体" w:cs="方正小标宋简体"/>
          <w:b/>
          <w:bCs/>
          <w:sz w:val="30"/>
          <w:szCs w:val="30"/>
          <w:lang w:val="en-US" w:eastAsia="zh-CN"/>
        </w:rPr>
      </w:pPr>
      <w:bookmarkStart w:id="0" w:name="_GoBack"/>
      <w:bookmarkEnd w:id="0"/>
      <w:r>
        <w:rPr>
          <w:rFonts w:hint="eastAsia" w:ascii="方正小标宋简体" w:hAnsi="方正小标宋简体" w:eastAsia="方正小标宋简体" w:cs="方正小标宋简体"/>
          <w:b/>
          <w:bCs/>
          <w:sz w:val="30"/>
          <w:szCs w:val="30"/>
        </w:rPr>
        <w:t>5G技术解锁赛事新未来——科技助力体育产业发展系列报道</w:t>
      </w:r>
      <w:r>
        <w:rPr>
          <w:rFonts w:hint="eastAsia" w:ascii="方正小标宋简体" w:hAnsi="方正小标宋简体" w:eastAsia="方正小标宋简体" w:cs="方正小标宋简体"/>
          <w:b/>
          <w:bCs/>
          <w:sz w:val="30"/>
          <w:szCs w:val="30"/>
          <w:lang w:val="en-US" w:eastAsia="zh-CN"/>
        </w:rPr>
        <w:t xml:space="preserve"> </w:t>
      </w:r>
    </w:p>
    <w:p w14:paraId="09827F44">
      <w:pPr>
        <w:spacing w:line="360" w:lineRule="auto"/>
        <w:rPr>
          <w:rFonts w:hint="eastAsia" w:ascii="华文仿宋" w:hAnsi="华文仿宋" w:eastAsia="华文仿宋" w:cs="华文仿宋"/>
          <w:sz w:val="24"/>
          <w:szCs w:val="24"/>
        </w:rPr>
      </w:pPr>
      <w:r>
        <w:rPr>
          <w:rFonts w:hint="eastAsia" w:ascii="华文仿宋" w:hAnsi="华文仿宋" w:eastAsia="华文仿宋" w:cs="华文仿宋"/>
          <w:sz w:val="28"/>
          <w:szCs w:val="28"/>
        </w:rPr>
        <w:t>　</w:t>
      </w:r>
      <w:r>
        <w:rPr>
          <w:rFonts w:hint="eastAsia" w:ascii="华文仿宋" w:hAnsi="华文仿宋" w:eastAsia="华文仿宋" w:cs="华文仿宋"/>
          <w:sz w:val="24"/>
          <w:szCs w:val="24"/>
        </w:rPr>
        <w:t>　在科技与体育深度交融的时代浪潮下，5G技术正成为推动体育产业变革的核心引擎。日前举办的北京亦庄半程马拉松赛事中上演了一幕极具未来感的场景：人形机器人“天工Ultra”迈着精准的步频，与人类选手并肩奔跑在赛道上，展开激烈角逐。最终，它以2小时40分42秒的成绩，在近20个机器人跑团中率先冲过终点线，顺利跑完全程。</w:t>
      </w:r>
    </w:p>
    <w:p w14:paraId="28AD8A68">
      <w:pPr>
        <w:spacing w:line="360" w:lineRule="auto"/>
        <w:rPr>
          <w:rFonts w:hint="eastAsia" w:ascii="华文仿宋" w:hAnsi="华文仿宋" w:eastAsia="华文仿宋" w:cs="华文仿宋"/>
          <w:sz w:val="24"/>
          <w:szCs w:val="24"/>
        </w:rPr>
      </w:pPr>
      <w:r>
        <w:rPr>
          <w:rFonts w:hint="eastAsia" w:ascii="华文仿宋" w:hAnsi="华文仿宋" w:eastAsia="华文仿宋" w:cs="华文仿宋"/>
          <w:sz w:val="24"/>
          <w:szCs w:val="24"/>
        </w:rPr>
        <w:t>　　尤为引人注目的是，赛道两侧精心部署的8路超高清摄像机，借助8K超高清镜头，将这一精彩画面实时传输至全球各地。画面中，机器人金属关节的灵活律动与跑者挥洒的汗水相互映衬，共同编织出一场未来感爆棚的视觉盛宴。这一事件成为竞技体育领域的一次重大突破，更是5G技术与超高清制播技术深度融合的一座里程碑。</w:t>
      </w:r>
    </w:p>
    <w:p w14:paraId="57019FC8">
      <w:pPr>
        <w:spacing w:line="480" w:lineRule="auto"/>
        <w:rPr>
          <w:rFonts w:hint="eastAsia" w:ascii="华文仿宋" w:hAnsi="华文仿宋" w:eastAsia="华文仿宋" w:cs="华文仿宋"/>
          <w:sz w:val="24"/>
          <w:szCs w:val="24"/>
        </w:rPr>
      </w:pPr>
      <w:r>
        <w:rPr>
          <w:rFonts w:hint="eastAsia" w:ascii="华文仿宋" w:hAnsi="华文仿宋" w:eastAsia="华文仿宋" w:cs="华文仿宋"/>
          <w:sz w:val="24"/>
          <w:szCs w:val="24"/>
        </w:rPr>
        <w:t>　　</w:t>
      </w:r>
      <w:r>
        <w:rPr>
          <w:rFonts w:hint="eastAsia" w:ascii="黑体" w:hAnsi="黑体" w:eastAsia="黑体" w:cs="黑体"/>
          <w:sz w:val="24"/>
          <w:szCs w:val="24"/>
        </w:rPr>
        <w:t>5G直播：激发体育消费新活力</w:t>
      </w:r>
    </w:p>
    <w:p w14:paraId="54592790">
      <w:pPr>
        <w:spacing w:line="360" w:lineRule="auto"/>
        <w:rPr>
          <w:rFonts w:hint="eastAsia" w:ascii="华文仿宋" w:hAnsi="华文仿宋" w:eastAsia="华文仿宋" w:cs="华文仿宋"/>
          <w:sz w:val="24"/>
          <w:szCs w:val="24"/>
          <w:u w:val="single"/>
        </w:rPr>
      </w:pPr>
      <w:r>
        <w:rPr>
          <w:rFonts w:hint="eastAsia" w:ascii="华文仿宋" w:hAnsi="华文仿宋" w:eastAsia="华文仿宋" w:cs="华文仿宋"/>
          <w:sz w:val="24"/>
          <w:szCs w:val="24"/>
        </w:rPr>
        <w:t>　　</w:t>
      </w:r>
      <w:r>
        <w:rPr>
          <w:rFonts w:hint="eastAsia" w:ascii="华文仿宋" w:hAnsi="华文仿宋" w:eastAsia="华文仿宋" w:cs="华文仿宋"/>
          <w:sz w:val="24"/>
          <w:szCs w:val="24"/>
          <w:u w:val="single"/>
        </w:rPr>
        <w:t>在体育赛事传播领域，5G技术正打破时空界限，构建多维度观赛场景，同时也为体育消费创造了全新的增长点。</w:t>
      </w:r>
      <w:r>
        <w:rPr>
          <w:rFonts w:hint="eastAsia" w:ascii="华文仿宋" w:hAnsi="华文仿宋" w:eastAsia="华文仿宋" w:cs="华文仿宋"/>
          <w:sz w:val="24"/>
          <w:szCs w:val="24"/>
        </w:rPr>
        <w:t>以北京亦庄半程马拉松为例，赛事首创“超大屏+电视端+移动端”三位一体直播体系，依托北京一家企业覆盖该市的24块“5G+8K”大屏，从八达岭长城到首钢园区，观众无需亲临现场，即可通过超高清画面感受赛道的每一处细节。</w:t>
      </w:r>
      <w:r>
        <w:rPr>
          <w:rFonts w:hint="eastAsia" w:ascii="华文仿宋" w:hAnsi="华文仿宋" w:eastAsia="华文仿宋" w:cs="华文仿宋"/>
          <w:sz w:val="24"/>
          <w:szCs w:val="24"/>
          <w:u w:val="single"/>
        </w:rPr>
        <w:t>这种创新的观赛方式吸引了大量无法到现场的观众，他们可以通过购买赛事周边产品、参与线上互动抽奖等方式，深度参与到赛事消费中。</w:t>
      </w:r>
    </w:p>
    <w:p w14:paraId="5A555585">
      <w:pPr>
        <w:spacing w:line="360" w:lineRule="auto"/>
        <w:rPr>
          <w:rFonts w:hint="eastAsia" w:ascii="华文仿宋" w:hAnsi="华文仿宋" w:eastAsia="华文仿宋" w:cs="华文仿宋"/>
          <w:sz w:val="24"/>
          <w:szCs w:val="24"/>
        </w:rPr>
      </w:pPr>
      <w:r>
        <w:rPr>
          <w:rFonts w:hint="eastAsia" w:ascii="华文仿宋" w:hAnsi="华文仿宋" w:eastAsia="华文仿宋" w:cs="华文仿宋"/>
          <w:sz w:val="24"/>
          <w:szCs w:val="24"/>
        </w:rPr>
        <w:t>　　中央广播电视总台联合相关科技企业，部署8K摄像机矩阵，结合人工智能切换技术，精准捕捉跑者与机器人的动态交互。同时，</w:t>
      </w:r>
      <w:r>
        <w:rPr>
          <w:rFonts w:hint="eastAsia" w:ascii="华文仿宋" w:hAnsi="华文仿宋" w:eastAsia="华文仿宋" w:cs="华文仿宋"/>
          <w:sz w:val="24"/>
          <w:szCs w:val="24"/>
          <w:u w:val="single"/>
        </w:rPr>
        <w:t>新媒体平台推出“第二现场”虚拟观赛社区，观众可通过实时弹幕互动、多机位视角切换，在社交场景中共享赛事激情</w:t>
      </w:r>
      <w:r>
        <w:rPr>
          <w:rFonts w:hint="eastAsia" w:ascii="华文仿宋" w:hAnsi="华文仿宋" w:eastAsia="华文仿宋" w:cs="华文仿宋"/>
          <w:sz w:val="24"/>
          <w:szCs w:val="24"/>
        </w:rPr>
        <w:t>，真正实现“城市客厅即赛场”的沉浸体验。据统计，在赛事直播期间，新媒体平台的互动量大幅提升，相关体育品牌的线上销售额也同比大幅增长，充分展现了5G直播对体育消费的强大拉动作用。</w:t>
      </w:r>
    </w:p>
    <w:p w14:paraId="0E9A9CA0">
      <w:pPr>
        <w:spacing w:line="480" w:lineRule="auto"/>
        <w:rPr>
          <w:rFonts w:hint="eastAsia" w:ascii="华文仿宋" w:hAnsi="华文仿宋" w:eastAsia="华文仿宋" w:cs="华文仿宋"/>
          <w:sz w:val="24"/>
          <w:szCs w:val="24"/>
        </w:rPr>
      </w:pPr>
      <w:r>
        <w:rPr>
          <w:rFonts w:hint="eastAsia" w:ascii="华文仿宋" w:hAnsi="华文仿宋" w:eastAsia="华文仿宋" w:cs="华文仿宋"/>
          <w:sz w:val="24"/>
          <w:szCs w:val="24"/>
        </w:rPr>
        <w:t>　　</w:t>
      </w:r>
      <w:r>
        <w:rPr>
          <w:rFonts w:hint="eastAsia" w:ascii="黑体" w:hAnsi="黑体" w:eastAsia="黑体" w:cs="黑体"/>
          <w:sz w:val="24"/>
          <w:szCs w:val="24"/>
        </w:rPr>
        <w:t>5G网络保障：优化体育产业服务</w:t>
      </w:r>
    </w:p>
    <w:p w14:paraId="025D370A">
      <w:pPr>
        <w:spacing w:line="360" w:lineRule="auto"/>
        <w:rPr>
          <w:rFonts w:hint="eastAsia" w:ascii="华文仿宋" w:hAnsi="华文仿宋" w:eastAsia="华文仿宋" w:cs="华文仿宋"/>
          <w:sz w:val="24"/>
          <w:szCs w:val="24"/>
        </w:rPr>
      </w:pPr>
      <w:r>
        <w:rPr>
          <w:rFonts w:hint="eastAsia" w:ascii="华文仿宋" w:hAnsi="华文仿宋" w:eastAsia="华文仿宋" w:cs="华文仿宋"/>
          <w:sz w:val="24"/>
          <w:szCs w:val="24"/>
        </w:rPr>
        <w:t>　　高密度人流场景下，5G网络的高速率与低时延成为赛事顺畅运行的关键，也为体育产业的服务质量提升提供了有力支撑。2025年F1中国大奖赛中，上海电信部署5G-A万兆应急通信车，提供下行10Gbps、上行1Gbps的极致速率，支持无人机8K画面实时回传与AI人流监测。赛事期间，5G-A通感一体基站以亚米级精度追踪无人机轨迹，结合电子围栏预警系统，有效防范“黑飞”入侵，保障低空安全。这种稳定可靠的网络保障，让赛事的组织者能够更好地安排各类服务，如线上订餐、快速入场引导等，提升了观众的整体体验。</w:t>
      </w:r>
    </w:p>
    <w:p w14:paraId="5B814877">
      <w:pPr>
        <w:spacing w:line="360" w:lineRule="auto"/>
        <w:rPr>
          <w:rFonts w:hint="eastAsia" w:ascii="华文仿宋" w:hAnsi="华文仿宋" w:eastAsia="华文仿宋" w:cs="华文仿宋"/>
          <w:sz w:val="24"/>
          <w:szCs w:val="24"/>
        </w:rPr>
      </w:pPr>
      <w:r>
        <w:rPr>
          <w:rFonts w:hint="eastAsia" w:ascii="华文仿宋" w:hAnsi="华文仿宋" w:eastAsia="华文仿宋" w:cs="华文仿宋"/>
          <w:sz w:val="24"/>
          <w:szCs w:val="24"/>
        </w:rPr>
        <w:t>　　此外，赛事区域5G网络覆盖率高达99.5%，观众即便在数万人聚集的看台仍可流畅分享高清视频，网速峰值突破500Mbps。</w:t>
      </w:r>
      <w:r>
        <w:rPr>
          <w:rFonts w:hint="eastAsia" w:ascii="华文仿宋" w:hAnsi="华文仿宋" w:eastAsia="华文仿宋" w:cs="华文仿宋"/>
          <w:sz w:val="24"/>
          <w:szCs w:val="24"/>
          <w:u w:val="single"/>
        </w:rPr>
        <w:t>良好的网络环境促进了现场观众的消费行为，比如通过手机快速购买纪念品、食品饮料等，进一步推动了体育产业的消费增长</w:t>
      </w:r>
      <w:r>
        <w:rPr>
          <w:rFonts w:hint="eastAsia" w:ascii="华文仿宋" w:hAnsi="华文仿宋" w:eastAsia="华文仿宋" w:cs="华文仿宋"/>
          <w:sz w:val="24"/>
          <w:szCs w:val="24"/>
        </w:rPr>
        <w:t>。</w:t>
      </w:r>
    </w:p>
    <w:p w14:paraId="0E2BC6B3">
      <w:pPr>
        <w:spacing w:line="480" w:lineRule="auto"/>
        <w:rPr>
          <w:rFonts w:hint="eastAsia" w:ascii="华文仿宋" w:hAnsi="华文仿宋" w:eastAsia="华文仿宋" w:cs="华文仿宋"/>
          <w:sz w:val="24"/>
          <w:szCs w:val="24"/>
        </w:rPr>
      </w:pPr>
      <w:r>
        <w:rPr>
          <w:rFonts w:hint="eastAsia" w:ascii="黑体" w:hAnsi="黑体" w:eastAsia="黑体" w:cs="黑体"/>
          <w:sz w:val="24"/>
          <w:szCs w:val="24"/>
        </w:rPr>
        <w:t>　　5G技术融合：拓展体育产业边界</w:t>
      </w:r>
    </w:p>
    <w:p w14:paraId="223769E0">
      <w:pPr>
        <w:spacing w:line="360" w:lineRule="auto"/>
        <w:rPr>
          <w:rFonts w:hint="eastAsia" w:ascii="华文仿宋" w:hAnsi="华文仿宋" w:eastAsia="华文仿宋" w:cs="华文仿宋"/>
          <w:sz w:val="24"/>
          <w:szCs w:val="24"/>
        </w:rPr>
      </w:pPr>
      <w:r>
        <w:rPr>
          <w:rFonts w:hint="eastAsia" w:ascii="华文仿宋" w:hAnsi="华文仿宋" w:eastAsia="华文仿宋" w:cs="华文仿宋"/>
          <w:sz w:val="24"/>
          <w:szCs w:val="24"/>
        </w:rPr>
        <w:t>　　如今，5G技术正深度渗透赛事管理全流程，为体育产业的多元化发展开辟新路径。在哈尔滨亚冬会上，中国联通</w:t>
      </w:r>
      <w:r>
        <w:rPr>
          <w:rFonts w:hint="eastAsia" w:ascii="华文仿宋" w:hAnsi="华文仿宋" w:eastAsia="华文仿宋" w:cs="华文仿宋"/>
          <w:sz w:val="24"/>
          <w:szCs w:val="24"/>
          <w:u w:val="single"/>
        </w:rPr>
        <w:t>利用5G-RedCap摄像头实现场馆灵活监控，并通过5G-A无源物联技术构建物资管理平台，实现设备快速识别与智能调度</w:t>
      </w:r>
      <w:r>
        <w:rPr>
          <w:rFonts w:hint="eastAsia" w:ascii="华文仿宋" w:hAnsi="华文仿宋" w:eastAsia="华文仿宋" w:cs="华文仿宋"/>
          <w:sz w:val="24"/>
          <w:szCs w:val="24"/>
        </w:rPr>
        <w:t>。这种高效的管理方式降低了赛事运营成本，提高了资源利用效率，使得更多资金可以投入到赛事的推广和体育产业的创新发展中。</w:t>
      </w:r>
    </w:p>
    <w:p w14:paraId="1FAA7275">
      <w:pPr>
        <w:spacing w:line="360" w:lineRule="auto"/>
        <w:rPr>
          <w:rFonts w:hint="eastAsia" w:ascii="华文仿宋" w:hAnsi="华文仿宋" w:eastAsia="华文仿宋" w:cs="华文仿宋"/>
          <w:sz w:val="24"/>
          <w:szCs w:val="24"/>
        </w:rPr>
      </w:pPr>
      <w:r>
        <w:rPr>
          <w:rFonts w:hint="eastAsia" w:ascii="华文仿宋" w:hAnsi="华文仿宋" w:eastAsia="华文仿宋" w:cs="华文仿宋"/>
          <w:sz w:val="24"/>
          <w:szCs w:val="24"/>
        </w:rPr>
        <w:t>　　2025年F1中国大奖赛中，上海电信的5G-A网络切片技术为转播、安保等应用分配独立通信资源，确保高并发场景下的稳定性。同时，“天翼星云飞控平台”</w:t>
      </w:r>
      <w:r>
        <w:rPr>
          <w:rFonts w:hint="eastAsia" w:ascii="华文仿宋" w:hAnsi="华文仿宋" w:eastAsia="华文仿宋" w:cs="华文仿宋"/>
          <w:sz w:val="24"/>
          <w:szCs w:val="24"/>
          <w:u w:val="single"/>
        </w:rPr>
        <w:t>结合AI数据分析，实时优化人流车流调度，提升运营效率30%以上</w:t>
      </w:r>
      <w:r>
        <w:rPr>
          <w:rFonts w:hint="eastAsia" w:ascii="华文仿宋" w:hAnsi="华文仿宋" w:eastAsia="华文仿宋" w:cs="华文仿宋"/>
          <w:sz w:val="24"/>
          <w:szCs w:val="24"/>
        </w:rPr>
        <w:t>。运营效率的提升，让赛事能够吸引更多的赞助商和合作伙伴，带动相关产业的协同发展，如旅游、酒店等行业，进一步拓展了体育产业的边界。</w:t>
      </w:r>
    </w:p>
    <w:p w14:paraId="4525789A">
      <w:pPr>
        <w:spacing w:line="360" w:lineRule="auto"/>
        <w:rPr>
          <w:rFonts w:hint="eastAsia" w:ascii="华文仿宋" w:hAnsi="华文仿宋" w:eastAsia="华文仿宋" w:cs="华文仿宋"/>
          <w:sz w:val="24"/>
          <w:szCs w:val="24"/>
        </w:rPr>
      </w:pPr>
      <w:r>
        <w:rPr>
          <w:rFonts w:hint="eastAsia" w:ascii="华文仿宋" w:hAnsi="华文仿宋" w:eastAsia="华文仿宋" w:cs="华文仿宋"/>
          <w:sz w:val="24"/>
          <w:szCs w:val="24"/>
        </w:rPr>
        <w:t>　　在冰雪运动领域，中国移动推出5G数智人“Meet GU”，</w:t>
      </w:r>
      <w:r>
        <w:rPr>
          <w:rFonts w:hint="eastAsia" w:ascii="华文仿宋" w:hAnsi="华文仿宋" w:eastAsia="华文仿宋" w:cs="华文仿宋"/>
          <w:sz w:val="24"/>
          <w:szCs w:val="24"/>
          <w:u w:val="single"/>
        </w:rPr>
        <w:t>依托AI交互与实时渲染技术，为观众提供虚拟赛事解说与个性化互动，推动冰雪运动普及</w:t>
      </w:r>
      <w:r>
        <w:rPr>
          <w:rFonts w:hint="eastAsia" w:ascii="华文仿宋" w:hAnsi="华文仿宋" w:eastAsia="华文仿宋" w:cs="华文仿宋"/>
          <w:sz w:val="24"/>
          <w:szCs w:val="24"/>
        </w:rPr>
        <w:t>。这种创新的推广方式，吸引了大量潜在的冰雪运动爱好者，他们可能会因此购买冰雪运动装备、报名参加冰雪运动培训课程，从而促进冰雪运动消费市场的发展。</w:t>
      </w:r>
    </w:p>
    <w:p w14:paraId="4DF300F8">
      <w:pPr>
        <w:spacing w:line="360" w:lineRule="auto"/>
        <w:ind w:firstLine="640"/>
        <w:rPr>
          <w:rFonts w:hint="eastAsia" w:ascii="华文仿宋" w:hAnsi="华文仿宋" w:eastAsia="华文仿宋" w:cs="华文仿宋"/>
          <w:sz w:val="24"/>
          <w:szCs w:val="24"/>
        </w:rPr>
      </w:pPr>
      <w:r>
        <w:rPr>
          <w:rFonts w:hint="eastAsia" w:ascii="华文仿宋" w:hAnsi="华文仿宋" w:eastAsia="华文仿宋" w:cs="华文仿宋"/>
          <w:sz w:val="24"/>
          <w:szCs w:val="24"/>
        </w:rPr>
        <w:t>从8K超高清直播到低空安防，从智能调度到沉浸互动，5G技术正以“高速率、低时延、广连接”的特性，重构体育赛事的传播、管理与体验模式。</w:t>
      </w:r>
      <w:r>
        <w:rPr>
          <w:rFonts w:hint="eastAsia" w:ascii="华文仿宋" w:hAnsi="华文仿宋" w:eastAsia="华文仿宋" w:cs="华文仿宋"/>
          <w:sz w:val="24"/>
          <w:szCs w:val="24"/>
          <w:u w:val="single"/>
        </w:rPr>
        <w:t>未来，随着5G-A与万兆光网的进一步融合，体育产业将加速迈向“全场景智能”时代，为全球观众开启更富想象力与参与感的运动新纪元。同时，5G技术也将持续推动体育消费的升级，为体育产业的蓬勃发展注入源源不断的动力，助力体育产业成为经济增长的新亮点</w:t>
      </w:r>
      <w:r>
        <w:rPr>
          <w:rFonts w:hint="eastAsia" w:ascii="华文仿宋" w:hAnsi="华文仿宋" w:eastAsia="华文仿宋" w:cs="华文仿宋"/>
          <w:sz w:val="24"/>
          <w:szCs w:val="24"/>
        </w:rPr>
        <w:t>。</w:t>
      </w:r>
    </w:p>
    <w:p w14:paraId="09692052">
      <w:pPr>
        <w:spacing w:line="360" w:lineRule="auto"/>
        <w:ind w:firstLine="640"/>
        <w:rPr>
          <w:rFonts w:hint="eastAsia" w:ascii="华文仿宋" w:hAnsi="华文仿宋" w:eastAsia="华文仿宋" w:cs="华文仿宋"/>
          <w:sz w:val="24"/>
          <w:szCs w:val="24"/>
        </w:rPr>
      </w:pPr>
    </w:p>
    <w:p w14:paraId="47FFE8F6">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left"/>
        <w:textAlignment w:val="auto"/>
        <w:rPr>
          <w:rFonts w:hint="eastAsia" w:ascii="华文仿宋" w:hAnsi="华文仿宋" w:eastAsia="华文仿宋" w:cs="华文仿宋"/>
          <w:b/>
          <w:bCs/>
          <w:i w:val="0"/>
          <w:iCs w:val="0"/>
          <w:caps w:val="0"/>
          <w:color w:val="000000"/>
          <w:spacing w:val="0"/>
          <w:sz w:val="24"/>
          <w:szCs w:val="24"/>
          <w:lang w:val="en-US" w:eastAsia="zh-CN"/>
        </w:rPr>
      </w:pPr>
      <w:r>
        <w:rPr>
          <w:rFonts w:hint="eastAsia" w:ascii="华文仿宋" w:hAnsi="华文仿宋" w:eastAsia="华文仿宋" w:cs="华文仿宋"/>
          <w:b/>
          <w:bCs/>
          <w:i w:val="0"/>
          <w:iCs w:val="0"/>
          <w:caps w:val="0"/>
          <w:color w:val="000000"/>
          <w:spacing w:val="0"/>
          <w:sz w:val="24"/>
          <w:szCs w:val="24"/>
          <w:lang w:val="en-US" w:eastAsia="zh-CN"/>
        </w:rPr>
        <w:t>该报道有以下几点需我司注意：</w:t>
      </w:r>
    </w:p>
    <w:p w14:paraId="1DBD3A0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华文仿宋" w:hAnsi="华文仿宋" w:eastAsia="华文仿宋" w:cs="华文仿宋"/>
          <w:b w:val="0"/>
          <w:bCs w:val="0"/>
          <w:i w:val="0"/>
          <w:iCs w:val="0"/>
          <w:caps w:val="0"/>
          <w:color w:val="000000"/>
          <w:spacing w:val="0"/>
          <w:sz w:val="24"/>
          <w:szCs w:val="24"/>
          <w:lang w:val="en-US" w:eastAsia="zh-CN"/>
        </w:rPr>
      </w:pPr>
      <w:r>
        <w:rPr>
          <w:rFonts w:hint="eastAsia" w:ascii="华文仿宋" w:hAnsi="华文仿宋" w:eastAsia="华文仿宋" w:cs="华文仿宋"/>
          <w:b/>
          <w:bCs/>
          <w:i w:val="0"/>
          <w:iCs w:val="0"/>
          <w:caps w:val="0"/>
          <w:color w:val="000000"/>
          <w:spacing w:val="0"/>
          <w:sz w:val="24"/>
          <w:szCs w:val="24"/>
          <w:lang w:val="en-US" w:eastAsia="zh-CN"/>
        </w:rPr>
        <w:t>5G+超高清直播技术：重构观赛体验与传播模式。</w:t>
      </w:r>
      <w:r>
        <w:rPr>
          <w:rFonts w:hint="eastAsia" w:ascii="华文仿宋" w:hAnsi="华文仿宋" w:eastAsia="华文仿宋" w:cs="华文仿宋"/>
          <w:b w:val="0"/>
          <w:bCs w:val="0"/>
          <w:i w:val="0"/>
          <w:iCs w:val="0"/>
          <w:caps w:val="0"/>
          <w:color w:val="000000"/>
          <w:spacing w:val="0"/>
          <w:sz w:val="24"/>
          <w:szCs w:val="24"/>
          <w:lang w:val="en-US" w:eastAsia="zh-CN"/>
        </w:rPr>
        <w:t>我司可学习引入8K/VR直播技术，增设“选手视角”“裁判视角”等切换功能，提升赛事科技感与观赏性。与科技企业合作开发AI剪辑工具，为参赛者自动生成个人赛事精彩片段，增强用户黏性与社交传播。</w:t>
      </w:r>
    </w:p>
    <w:p w14:paraId="7BEA68E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华文仿宋" w:hAnsi="华文仿宋" w:eastAsia="华文仿宋" w:cs="华文仿宋"/>
          <w:b w:val="0"/>
          <w:bCs w:val="0"/>
          <w:i w:val="0"/>
          <w:iCs w:val="0"/>
          <w:caps w:val="0"/>
          <w:color w:val="000000"/>
          <w:spacing w:val="0"/>
          <w:sz w:val="24"/>
          <w:szCs w:val="24"/>
          <w:lang w:val="en-US" w:eastAsia="zh-CN"/>
        </w:rPr>
      </w:pPr>
      <w:r>
        <w:rPr>
          <w:rFonts w:hint="eastAsia" w:ascii="华文仿宋" w:hAnsi="华文仿宋" w:eastAsia="华文仿宋" w:cs="华文仿宋"/>
          <w:b/>
          <w:bCs/>
          <w:i w:val="0"/>
          <w:iCs w:val="0"/>
          <w:caps w:val="0"/>
          <w:color w:val="000000"/>
          <w:spacing w:val="0"/>
          <w:sz w:val="24"/>
          <w:szCs w:val="24"/>
          <w:lang w:val="en-US" w:eastAsia="zh-CN"/>
        </w:rPr>
        <w:t>智能赛事管理：5G网络保障与低空安防应用。</w:t>
      </w:r>
      <w:r>
        <w:rPr>
          <w:rFonts w:hint="eastAsia" w:ascii="华文仿宋" w:hAnsi="华文仿宋" w:eastAsia="华文仿宋" w:cs="华文仿宋"/>
          <w:b w:val="0"/>
          <w:bCs w:val="0"/>
          <w:i w:val="0"/>
          <w:iCs w:val="0"/>
          <w:caps w:val="0"/>
          <w:color w:val="000000"/>
          <w:spacing w:val="0"/>
          <w:sz w:val="24"/>
          <w:szCs w:val="24"/>
          <w:lang w:val="en-US" w:eastAsia="zh-CN"/>
        </w:rPr>
        <w:t>我司可升级赛事安防，引入无人机监控与AI人流分析技术，用于大型活动的低空安全管控。赛事现场经常出现网络不佳等情况，我司可与通信运营商合作，为赛事区域定制5G网络切片服务，确保高并发场景下的直播、支付、导航等需求。</w:t>
      </w:r>
    </w:p>
    <w:p w14:paraId="1733893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华文仿宋" w:hAnsi="华文仿宋" w:eastAsia="华文仿宋" w:cs="华文仿宋"/>
          <w:b w:val="0"/>
          <w:bCs w:val="0"/>
          <w:sz w:val="24"/>
          <w:szCs w:val="24"/>
        </w:rPr>
      </w:pPr>
      <w:r>
        <w:rPr>
          <w:rFonts w:hint="eastAsia" w:ascii="华文仿宋" w:hAnsi="华文仿宋" w:eastAsia="华文仿宋" w:cs="华文仿宋"/>
          <w:b/>
          <w:bCs/>
          <w:i w:val="0"/>
          <w:iCs w:val="0"/>
          <w:caps w:val="0"/>
          <w:color w:val="000000"/>
          <w:spacing w:val="0"/>
          <w:sz w:val="24"/>
          <w:szCs w:val="24"/>
          <w:lang w:val="en-US" w:eastAsia="zh-CN"/>
        </w:rPr>
        <w:t>沉浸式互动场景：虚拟社区与社交化消费。</w:t>
      </w:r>
      <w:r>
        <w:rPr>
          <w:rFonts w:hint="eastAsia" w:ascii="华文仿宋" w:hAnsi="华文仿宋" w:eastAsia="华文仿宋" w:cs="华文仿宋"/>
          <w:b w:val="0"/>
          <w:bCs w:val="0"/>
          <w:i w:val="0"/>
          <w:iCs w:val="0"/>
          <w:caps w:val="0"/>
          <w:color w:val="000000"/>
          <w:spacing w:val="0"/>
          <w:sz w:val="24"/>
          <w:szCs w:val="24"/>
          <w:lang w:val="en-US" w:eastAsia="zh-CN"/>
        </w:rPr>
        <w:t>报道中提到新媒体平台推出“第二现场”虚拟观赛社区。我司也可搭建虚拟观赛平台，开发小程序或APP内的“线上观赛厅”，支持实时弹幕、虚拟礼物打赏、多屏同看等功能。在直播中嵌入“边看边买”功能，如赛事周边产品限时折扣、课包购买优惠券、景区联票秒杀，实现消费场景融合。</w:t>
      </w:r>
    </w:p>
    <w:p w14:paraId="424AD26C">
      <w:pPr>
        <w:numPr>
          <w:ilvl w:val="0"/>
          <w:numId w:val="1"/>
        </w:numPr>
        <w:spacing w:line="360" w:lineRule="auto"/>
        <w:ind w:left="425" w:leftChars="0" w:hanging="425" w:firstLineChars="0"/>
        <w:rPr>
          <w:rFonts w:hint="eastAsia" w:ascii="华文仿宋" w:hAnsi="华文仿宋" w:eastAsia="华文仿宋" w:cs="华文仿宋"/>
          <w:sz w:val="24"/>
          <w:szCs w:val="24"/>
          <w:lang w:val="en-US" w:eastAsia="zh-CN"/>
        </w:rPr>
      </w:pPr>
      <w:r>
        <w:rPr>
          <w:rFonts w:hint="eastAsia" w:ascii="华文仿宋" w:hAnsi="华文仿宋" w:eastAsia="华文仿宋" w:cs="华文仿宋"/>
          <w:b/>
          <w:bCs/>
          <w:sz w:val="24"/>
          <w:szCs w:val="24"/>
        </w:rPr>
        <w:t>数据驱动运营：物联网与AI优化赛事全流程</w:t>
      </w:r>
      <w:r>
        <w:rPr>
          <w:rFonts w:hint="eastAsia" w:ascii="华文仿宋" w:hAnsi="华文仿宋" w:eastAsia="华文仿宋" w:cs="华文仿宋"/>
          <w:b/>
          <w:bCs/>
          <w:sz w:val="24"/>
          <w:szCs w:val="24"/>
          <w:lang w:eastAsia="zh-CN"/>
        </w:rPr>
        <w:t>。</w:t>
      </w:r>
      <w:r>
        <w:rPr>
          <w:rFonts w:hint="eastAsia" w:ascii="华文仿宋" w:hAnsi="华文仿宋" w:eastAsia="华文仿宋" w:cs="华文仿宋"/>
          <w:sz w:val="24"/>
          <w:szCs w:val="24"/>
        </w:rPr>
        <w:t>中国移动“Meet GU”数智人提供虚拟解说与互动服务</w:t>
      </w:r>
      <w:r>
        <w:rPr>
          <w:rFonts w:hint="eastAsia" w:ascii="华文仿宋" w:hAnsi="华文仿宋" w:eastAsia="华文仿宋" w:cs="华文仿宋"/>
          <w:sz w:val="24"/>
          <w:szCs w:val="24"/>
          <w:lang w:eastAsia="zh-CN"/>
        </w:rPr>
        <w:t>，</w:t>
      </w:r>
      <w:r>
        <w:rPr>
          <w:rFonts w:hint="eastAsia" w:ascii="华文仿宋" w:hAnsi="华文仿宋" w:eastAsia="华文仿宋" w:cs="华文仿宋"/>
          <w:sz w:val="24"/>
          <w:szCs w:val="24"/>
        </w:rPr>
        <w:t>我司</w:t>
      </w:r>
      <w:r>
        <w:rPr>
          <w:rFonts w:hint="eastAsia" w:ascii="华文仿宋" w:hAnsi="华文仿宋" w:eastAsia="华文仿宋" w:cs="华文仿宋"/>
          <w:sz w:val="24"/>
          <w:szCs w:val="24"/>
          <w:lang w:val="en-US" w:eastAsia="zh-CN"/>
        </w:rPr>
        <w:t>也</w:t>
      </w:r>
      <w:r>
        <w:rPr>
          <w:rFonts w:hint="eastAsia" w:ascii="华文仿宋" w:hAnsi="华文仿宋" w:eastAsia="华文仿宋" w:cs="华文仿宋"/>
          <w:sz w:val="24"/>
          <w:szCs w:val="24"/>
        </w:rPr>
        <w:t>可开发赛事专属虚拟助手，解答参赛者咨询、推送个性化训练建议</w:t>
      </w:r>
      <w:r>
        <w:rPr>
          <w:rFonts w:hint="eastAsia" w:ascii="华文仿宋" w:hAnsi="华文仿宋" w:eastAsia="华文仿宋" w:cs="华文仿宋"/>
          <w:sz w:val="24"/>
          <w:szCs w:val="24"/>
          <w:lang w:eastAsia="zh-CN"/>
        </w:rPr>
        <w:t>。</w:t>
      </w:r>
      <w:r>
        <w:rPr>
          <w:rFonts w:hint="eastAsia" w:ascii="华文仿宋" w:hAnsi="华文仿宋" w:eastAsia="华文仿宋" w:cs="华文仿宋"/>
          <w:sz w:val="24"/>
          <w:szCs w:val="24"/>
          <w:lang w:val="en-US" w:eastAsia="zh-CN"/>
        </w:rPr>
        <w:t>本次“王者杯”比赛的筹备阶段也使用过AI解说进行辅助，后续在其他赛事中也可进一步尝试。</w:t>
      </w:r>
    </w:p>
    <w:p w14:paraId="61DDF6EC">
      <w:pPr>
        <w:numPr>
          <w:ilvl w:val="0"/>
          <w:numId w:val="1"/>
        </w:numPr>
        <w:spacing w:line="360" w:lineRule="auto"/>
        <w:ind w:left="425" w:leftChars="0" w:hanging="425" w:firstLineChars="0"/>
        <w:rPr>
          <w:rFonts w:hint="default" w:ascii="华文仿宋" w:hAnsi="华文仿宋" w:eastAsia="华文仿宋" w:cs="华文仿宋"/>
          <w:sz w:val="24"/>
          <w:szCs w:val="24"/>
          <w:lang w:val="en-US" w:eastAsia="zh-CN"/>
        </w:rPr>
      </w:pPr>
      <w:r>
        <w:rPr>
          <w:rFonts w:hint="default" w:ascii="华文仿宋" w:hAnsi="华文仿宋" w:eastAsia="华文仿宋" w:cs="华文仿宋"/>
          <w:b/>
          <w:bCs/>
          <w:sz w:val="24"/>
          <w:szCs w:val="24"/>
          <w:lang w:val="en-US" w:eastAsia="zh-CN"/>
        </w:rPr>
        <w:t>跨界融合拓展：5G+体育赋能多产业协同</w:t>
      </w:r>
      <w:r>
        <w:rPr>
          <w:rFonts w:hint="eastAsia" w:ascii="华文仿宋" w:hAnsi="华文仿宋" w:eastAsia="华文仿宋" w:cs="华文仿宋"/>
          <w:b/>
          <w:bCs/>
          <w:sz w:val="24"/>
          <w:szCs w:val="24"/>
          <w:lang w:val="en-US" w:eastAsia="zh-CN"/>
        </w:rPr>
        <w:t>。</w:t>
      </w:r>
      <w:r>
        <w:rPr>
          <w:rFonts w:hint="default" w:ascii="华文仿宋" w:hAnsi="华文仿宋" w:eastAsia="华文仿宋" w:cs="华文仿宋"/>
          <w:sz w:val="24"/>
          <w:szCs w:val="24"/>
          <w:lang w:val="en-US" w:eastAsia="zh-CN"/>
        </w:rPr>
        <w:t>我司可</w:t>
      </w:r>
      <w:r>
        <w:rPr>
          <w:rFonts w:hint="eastAsia" w:ascii="华文仿宋" w:hAnsi="华文仿宋" w:eastAsia="华文仿宋" w:cs="华文仿宋"/>
          <w:sz w:val="24"/>
          <w:szCs w:val="24"/>
          <w:lang w:val="en-US" w:eastAsia="zh-CN"/>
        </w:rPr>
        <w:t>将</w:t>
      </w:r>
      <w:r>
        <w:rPr>
          <w:rFonts w:hint="default" w:ascii="华文仿宋" w:hAnsi="华文仿宋" w:eastAsia="华文仿宋" w:cs="华文仿宋"/>
          <w:sz w:val="24"/>
          <w:szCs w:val="24"/>
          <w:lang w:val="en-US" w:eastAsia="zh-CN"/>
        </w:rPr>
        <w:t>“赛事+城市IP”联动</w:t>
      </w:r>
      <w:r>
        <w:rPr>
          <w:rFonts w:hint="eastAsia" w:ascii="华文仿宋" w:hAnsi="华文仿宋" w:eastAsia="华文仿宋" w:cs="华文仿宋"/>
          <w:sz w:val="24"/>
          <w:szCs w:val="24"/>
          <w:lang w:val="en-US" w:eastAsia="zh-CN"/>
        </w:rPr>
        <w:t>，</w:t>
      </w:r>
      <w:r>
        <w:rPr>
          <w:rFonts w:hint="default" w:ascii="华文仿宋" w:hAnsi="华文仿宋" w:eastAsia="华文仿宋" w:cs="华文仿宋"/>
          <w:sz w:val="24"/>
          <w:szCs w:val="24"/>
          <w:lang w:val="en-US" w:eastAsia="zh-CN"/>
        </w:rPr>
        <w:t>与</w:t>
      </w:r>
      <w:r>
        <w:rPr>
          <w:rFonts w:hint="eastAsia" w:ascii="华文仿宋" w:hAnsi="华文仿宋" w:eastAsia="华文仿宋" w:cs="华文仿宋"/>
          <w:sz w:val="24"/>
          <w:szCs w:val="24"/>
          <w:lang w:val="en-US" w:eastAsia="zh-CN"/>
        </w:rPr>
        <w:t>杭州、东阳市</w:t>
      </w:r>
      <w:r>
        <w:rPr>
          <w:rFonts w:hint="default" w:ascii="华文仿宋" w:hAnsi="华文仿宋" w:eastAsia="华文仿宋" w:cs="华文仿宋"/>
          <w:sz w:val="24"/>
          <w:szCs w:val="24"/>
          <w:lang w:val="en-US" w:eastAsia="zh-CN"/>
        </w:rPr>
        <w:t>政府合作开发“完赛打卡城市地标”活动，结合AR导航技术设计赛事主题城市探索路线。探索与材料科技企业合作，研发</w:t>
      </w:r>
      <w:r>
        <w:rPr>
          <w:rFonts w:hint="eastAsia" w:ascii="华文仿宋" w:hAnsi="华文仿宋" w:eastAsia="华文仿宋" w:cs="华文仿宋"/>
          <w:sz w:val="24"/>
          <w:szCs w:val="24"/>
          <w:lang w:val="en-US" w:eastAsia="zh-CN"/>
        </w:rPr>
        <w:t>与我司业务相关的</w:t>
      </w:r>
      <w:r>
        <w:rPr>
          <w:rFonts w:hint="default" w:ascii="华文仿宋" w:hAnsi="华文仿宋" w:eastAsia="华文仿宋" w:cs="华文仿宋"/>
          <w:sz w:val="24"/>
          <w:szCs w:val="24"/>
          <w:lang w:val="en-US" w:eastAsia="zh-CN"/>
        </w:rPr>
        <w:t>高性能运动装备，提升品牌技术附加值。</w:t>
      </w:r>
    </w:p>
    <w:p w14:paraId="05C858E0">
      <w:pPr>
        <w:widowControl w:val="0"/>
        <w:numPr>
          <w:ilvl w:val="0"/>
          <w:numId w:val="0"/>
        </w:numPr>
        <w:jc w:val="both"/>
        <w:rPr>
          <w:rFonts w:hint="default" w:ascii="华文仿宋" w:hAnsi="华文仿宋" w:eastAsia="华文仿宋" w:cs="华文仿宋"/>
          <w:sz w:val="24"/>
          <w:szCs w:val="24"/>
          <w:lang w:val="en-US" w:eastAsia="zh-CN"/>
        </w:rPr>
      </w:pPr>
    </w:p>
    <w:p w14:paraId="67718D02">
      <w:pPr>
        <w:widowControl w:val="0"/>
        <w:numPr>
          <w:ilvl w:val="0"/>
          <w:numId w:val="0"/>
        </w:numPr>
        <w:jc w:val="both"/>
        <w:rPr>
          <w:rFonts w:hint="default" w:ascii="华文仿宋" w:hAnsi="华文仿宋" w:eastAsia="华文仿宋" w:cs="华文仿宋"/>
          <w:sz w:val="24"/>
          <w:szCs w:val="24"/>
          <w:lang w:val="en-US" w:eastAsia="zh-CN"/>
        </w:rPr>
      </w:pPr>
    </w:p>
    <w:p w14:paraId="195D4862">
      <w:pPr>
        <w:widowControl w:val="0"/>
        <w:numPr>
          <w:ilvl w:val="0"/>
          <w:numId w:val="0"/>
        </w:numPr>
        <w:jc w:val="both"/>
        <w:rPr>
          <w:rFonts w:hint="default" w:ascii="华文仿宋" w:hAnsi="华文仿宋" w:eastAsia="华文仿宋" w:cs="华文仿宋"/>
          <w:sz w:val="24"/>
          <w:szCs w:val="24"/>
          <w:lang w:val="en-US" w:eastAsia="zh-CN"/>
        </w:rPr>
      </w:pPr>
    </w:p>
    <w:p w14:paraId="63D442E6">
      <w:pPr>
        <w:widowControl w:val="0"/>
        <w:numPr>
          <w:ilvl w:val="0"/>
          <w:numId w:val="0"/>
        </w:numPr>
        <w:jc w:val="both"/>
        <w:rPr>
          <w:rFonts w:hint="default" w:ascii="华文仿宋" w:hAnsi="华文仿宋" w:eastAsia="华文仿宋" w:cs="华文仿宋"/>
          <w:sz w:val="24"/>
          <w:szCs w:val="24"/>
          <w:lang w:val="en-US" w:eastAsia="zh-CN"/>
        </w:rPr>
      </w:pPr>
    </w:p>
    <w:p w14:paraId="77DED6E0">
      <w:pPr>
        <w:widowControl w:val="0"/>
        <w:numPr>
          <w:ilvl w:val="0"/>
          <w:numId w:val="0"/>
        </w:numPr>
        <w:jc w:val="both"/>
        <w:rPr>
          <w:rFonts w:hint="default" w:ascii="华文仿宋" w:hAnsi="华文仿宋" w:eastAsia="华文仿宋" w:cs="华文仿宋"/>
          <w:sz w:val="24"/>
          <w:szCs w:val="24"/>
          <w:lang w:val="en-US" w:eastAsia="zh-CN"/>
        </w:rPr>
      </w:pPr>
    </w:p>
    <w:p w14:paraId="2DE799B0">
      <w:pPr>
        <w:widowControl w:val="0"/>
        <w:numPr>
          <w:ilvl w:val="0"/>
          <w:numId w:val="0"/>
        </w:numPr>
        <w:jc w:val="both"/>
        <w:rPr>
          <w:rFonts w:hint="default" w:ascii="华文仿宋" w:hAnsi="华文仿宋" w:eastAsia="华文仿宋" w:cs="华文仿宋"/>
          <w:sz w:val="24"/>
          <w:szCs w:val="24"/>
          <w:lang w:val="en-US" w:eastAsia="zh-CN"/>
        </w:rPr>
      </w:pPr>
    </w:p>
    <w:p w14:paraId="1D3C39C1">
      <w:pPr>
        <w:widowControl w:val="0"/>
        <w:numPr>
          <w:ilvl w:val="0"/>
          <w:numId w:val="0"/>
        </w:numPr>
        <w:jc w:val="both"/>
        <w:rPr>
          <w:rFonts w:hint="default" w:ascii="华文仿宋" w:hAnsi="华文仿宋" w:eastAsia="华文仿宋" w:cs="华文仿宋"/>
          <w:sz w:val="24"/>
          <w:szCs w:val="24"/>
          <w:lang w:val="en-US" w:eastAsia="zh-CN"/>
        </w:rPr>
      </w:pPr>
    </w:p>
    <w:p w14:paraId="7C68CCF3">
      <w:pPr>
        <w:widowControl w:val="0"/>
        <w:numPr>
          <w:ilvl w:val="0"/>
          <w:numId w:val="0"/>
        </w:numPr>
        <w:jc w:val="center"/>
        <w:rPr>
          <w:rFonts w:hint="eastAsia" w:ascii="方正小标宋简体" w:hAnsi="方正小标宋简体" w:eastAsia="方正小标宋简体" w:cs="方正小标宋简体"/>
          <w:b/>
          <w:bCs/>
          <w:sz w:val="30"/>
          <w:szCs w:val="30"/>
          <w:lang w:val="en-US" w:eastAsia="zh-CN"/>
        </w:rPr>
      </w:pPr>
      <w:r>
        <w:rPr>
          <w:rFonts w:hint="eastAsia" w:ascii="方正小标宋简体" w:hAnsi="方正小标宋简体" w:eastAsia="方正小标宋简体" w:cs="方正小标宋简体"/>
          <w:b/>
          <w:bCs/>
          <w:sz w:val="30"/>
          <w:szCs w:val="30"/>
          <w:lang w:val="en-US" w:eastAsia="zh-CN"/>
        </w:rPr>
        <w:t>以融合之力开发展新局——行业人士热议体育经济融合发展</w:t>
      </w:r>
    </w:p>
    <w:p w14:paraId="6E523EB0">
      <w:pPr>
        <w:widowControl w:val="0"/>
        <w:numPr>
          <w:ilvl w:val="0"/>
          <w:numId w:val="0"/>
        </w:numPr>
        <w:jc w:val="right"/>
        <w:rPr>
          <w:rFonts w:hint="eastAsia" w:ascii="华文仿宋" w:hAnsi="华文仿宋" w:eastAsia="华文仿宋" w:cs="华文仿宋"/>
          <w:b w:val="0"/>
          <w:bCs w:val="0"/>
          <w:sz w:val="24"/>
          <w:szCs w:val="24"/>
          <w:lang w:val="en-US" w:eastAsia="zh-CN"/>
        </w:rPr>
      </w:pPr>
    </w:p>
    <w:p w14:paraId="23974F8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新华社南昌5月22日电，随着体育产业的快速发展，产业链上下游之间、不同业态之间的“融合”成为越来越明显的趋势，“融合”成为突破体育消费增长边界、激发产业新动能的重要途径。在日前举行的第十二届中国体育产业交流大会上，行业人士以“融合，体育经济新热潮”为主题，展望了“体育+”融合发展的新未来。</w:t>
      </w:r>
    </w:p>
    <w:p w14:paraId="5FB5DE8B">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体教融合 夯实基础</w:t>
      </w:r>
    </w:p>
    <w:p w14:paraId="3A56A93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lang w:val="en-US" w:eastAsia="zh-CN"/>
        </w:rPr>
        <w:t>体育在青少年成长中扮演着不可替代的作用。随着体教融合的深化，越来越多的青少年开始成为体育爱好者。体育在改善青少年群体身体素质的同时，也为体育产业的未来培养着越来越庞大的消费人群。</w:t>
      </w:r>
    </w:p>
    <w:p w14:paraId="64FF93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lang w:val="en-US" w:eastAsia="zh-CN"/>
        </w:rPr>
        <w:t>凯兴资本合伙人辛颖常年关注青少年体育。他认为，目前中国青少年的体育参与率还有很大的提升空间。青少年通过参加各类的体育培训和体育俱乐部，拥有了体育技能，在长大之后就会成为真正的体育爱好者。立足于中国庞大的人口基数，青少年体育产业的发展也拥有着很大的想象空间。</w:t>
      </w:r>
    </w:p>
    <w:p w14:paraId="1CAAF8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rPr>
      </w:pPr>
      <w:r>
        <w:rPr>
          <w:rFonts w:hint="eastAsia" w:ascii="华文仿宋" w:hAnsi="华文仿宋" w:eastAsia="华文仿宋" w:cs="华文仿宋"/>
          <w:sz w:val="24"/>
          <w:szCs w:val="24"/>
          <w:lang w:val="en-US" w:eastAsia="zh-CN"/>
        </w:rPr>
        <w:t>辛颖认为，青少年体育领域的融合新生态蓬勃发展，在赛事活动、装备器材、研学游学、健康医疗、科技与数字化等多个领域涌现出越来越多优秀案例。对于青少年体育产业的未来发展，他持乐观态度。</w:t>
      </w:r>
    </w:p>
    <w:p w14:paraId="746E381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lang w:val="en-US" w:eastAsia="zh-CN"/>
        </w:rPr>
      </w:pPr>
      <w:r>
        <w:rPr>
          <w:rFonts w:hint="eastAsia" w:ascii="华文仿宋" w:hAnsi="华文仿宋" w:eastAsia="华文仿宋" w:cs="华文仿宋"/>
          <w:sz w:val="24"/>
          <w:szCs w:val="24"/>
          <w:lang w:val="en-US" w:eastAsia="zh-CN"/>
        </w:rPr>
        <w:t>“尽管面临经济和消费压力，但是青少年体育产业潜力大，定力强，未来可期，期待各方共同培育青少年体育人口，培育未来的高层次体育消费者。”辛颖说。</w:t>
      </w:r>
    </w:p>
    <w:p w14:paraId="0E2244F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sz w:val="24"/>
          <w:szCs w:val="24"/>
          <w:lang w:val="en-US" w:eastAsia="zh-CN"/>
        </w:rPr>
      </w:pPr>
    </w:p>
    <w:p w14:paraId="7D397DBC">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业态融合 突破边界</w:t>
      </w:r>
    </w:p>
    <w:p w14:paraId="536526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i w:val="0"/>
          <w:iCs w:val="0"/>
          <w:caps w:val="0"/>
          <w:color w:val="222222"/>
          <w:spacing w:val="0"/>
          <w:kern w:val="0"/>
          <w:sz w:val="24"/>
          <w:szCs w:val="24"/>
          <w:shd w:val="clear" w:fill="FFFFFF"/>
          <w:lang w:val="en-US" w:eastAsia="zh-CN" w:bidi="ar"/>
        </w:rPr>
      </w:pPr>
      <w:r>
        <w:rPr>
          <w:rFonts w:hint="eastAsia" w:ascii="华文仿宋" w:hAnsi="华文仿宋" w:eastAsia="华文仿宋" w:cs="华文仿宋"/>
          <w:sz w:val="24"/>
          <w:szCs w:val="24"/>
          <w:lang w:val="en-US" w:eastAsia="zh-CN"/>
        </w:rPr>
        <w:t>“体育+”的快速发展，与体育消费潜能释放紧密相连。中央财经大学体育经济研究中心主任、教授王裕雄认为，第一，体育消费增长包括“广化”和“深化”的过程，要加大全民健身和运动项目推广，将学会技能作为消费拉动的起点，才能进一步扩大收入增长的消费红利；第二，要增加有效的供给侧创新；第三，要从消费支出和时间投入比重的角度，理解体育消费转型升级内涵，要保持政策的一致性和精准性，把握体育消费转型升级战略契机。对于体育消费的前景，他</w:t>
      </w:r>
      <w:r>
        <w:rPr>
          <w:rFonts w:hint="eastAsia" w:ascii="华文仿宋" w:hAnsi="华文仿宋" w:eastAsia="华文仿宋" w:cs="华文仿宋"/>
          <w:i w:val="0"/>
          <w:iCs w:val="0"/>
          <w:caps w:val="0"/>
          <w:color w:val="222222"/>
          <w:spacing w:val="0"/>
          <w:kern w:val="0"/>
          <w:sz w:val="24"/>
          <w:szCs w:val="24"/>
          <w:shd w:val="clear" w:fill="FFFFFF"/>
          <w:lang w:val="en-US" w:eastAsia="zh-CN" w:bidi="ar"/>
        </w:rPr>
        <w:t>认为“在未来的五年，体育消费完全有潜力继续保持高速增长”。</w:t>
      </w:r>
    </w:p>
    <w:p w14:paraId="3DF26FA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i w:val="0"/>
          <w:iCs w:val="0"/>
          <w:caps w:val="0"/>
          <w:color w:val="222222"/>
          <w:spacing w:val="0"/>
          <w:kern w:val="0"/>
          <w:sz w:val="24"/>
          <w:szCs w:val="24"/>
          <w:shd w:val="clear" w:fill="FFFFFF"/>
          <w:lang w:val="en-US" w:eastAsia="zh-CN" w:bidi="ar"/>
        </w:rPr>
      </w:pPr>
      <w:r>
        <w:rPr>
          <w:rFonts w:hint="eastAsia" w:ascii="华文仿宋" w:hAnsi="华文仿宋" w:eastAsia="华文仿宋" w:cs="华文仿宋"/>
          <w:i w:val="0"/>
          <w:iCs w:val="0"/>
          <w:caps w:val="0"/>
          <w:color w:val="222222"/>
          <w:spacing w:val="0"/>
          <w:kern w:val="0"/>
          <w:sz w:val="24"/>
          <w:szCs w:val="24"/>
          <w:shd w:val="clear" w:fill="FFFFFF"/>
          <w:lang w:val="en-US" w:eastAsia="zh-CN" w:bidi="ar"/>
        </w:rPr>
        <w:t>2024年6月，国家发展改革委等部门制定的《关于打造消费新场景培育消费新增长点的措施》发布，其中，“</w:t>
      </w:r>
      <w:r>
        <w:rPr>
          <w:rFonts w:hint="eastAsia" w:ascii="华文仿宋" w:hAnsi="华文仿宋" w:eastAsia="华文仿宋" w:cs="华文仿宋"/>
          <w:i w:val="0"/>
          <w:iCs w:val="0"/>
          <w:caps w:val="0"/>
          <w:color w:val="222222"/>
          <w:spacing w:val="0"/>
          <w:kern w:val="0"/>
          <w:sz w:val="24"/>
          <w:szCs w:val="24"/>
          <w:u w:val="single"/>
          <w:shd w:val="clear" w:fill="FFFFFF"/>
          <w:lang w:val="en-US" w:eastAsia="zh-CN" w:bidi="ar"/>
        </w:rPr>
        <w:t>培育文旅体育消费新场景”是重点任务之一，具体举措中包含积极发展冰雪旅游、引导和扩大体育休闲消费等体育元素</w:t>
      </w:r>
      <w:r>
        <w:rPr>
          <w:rFonts w:hint="eastAsia" w:ascii="华文仿宋" w:hAnsi="华文仿宋" w:eastAsia="华文仿宋" w:cs="华文仿宋"/>
          <w:i w:val="0"/>
          <w:iCs w:val="0"/>
          <w:caps w:val="0"/>
          <w:color w:val="222222"/>
          <w:spacing w:val="0"/>
          <w:kern w:val="0"/>
          <w:sz w:val="24"/>
          <w:szCs w:val="24"/>
          <w:shd w:val="clear" w:fill="FFFFFF"/>
          <w:lang w:val="en-US" w:eastAsia="zh-CN" w:bidi="ar"/>
        </w:rPr>
        <w:t>。中国体育用品业联合会副主席兼秘书长罗杰表示，近年来，</w:t>
      </w:r>
      <w:r>
        <w:rPr>
          <w:rFonts w:hint="eastAsia" w:ascii="华文仿宋" w:hAnsi="华文仿宋" w:eastAsia="华文仿宋" w:cs="华文仿宋"/>
          <w:i w:val="0"/>
          <w:iCs w:val="0"/>
          <w:caps w:val="0"/>
          <w:color w:val="222222"/>
          <w:spacing w:val="0"/>
          <w:kern w:val="0"/>
          <w:sz w:val="24"/>
          <w:szCs w:val="24"/>
          <w:u w:val="single"/>
          <w:shd w:val="clear" w:fill="FFFFFF"/>
          <w:lang w:val="en-US" w:eastAsia="zh-CN" w:bidi="ar"/>
        </w:rPr>
        <w:t>体育消费已成为各地多措并举扩大消费的重要发力方向，赛事经济的溢出效应，体、文、旅、商融合效应，户外目的地的场景扩容效应等充分彰显</w:t>
      </w:r>
      <w:r>
        <w:rPr>
          <w:rFonts w:hint="eastAsia" w:ascii="华文仿宋" w:hAnsi="华文仿宋" w:eastAsia="华文仿宋" w:cs="华文仿宋"/>
          <w:i w:val="0"/>
          <w:iCs w:val="0"/>
          <w:caps w:val="0"/>
          <w:color w:val="222222"/>
          <w:spacing w:val="0"/>
          <w:kern w:val="0"/>
          <w:sz w:val="24"/>
          <w:szCs w:val="24"/>
          <w:shd w:val="clear" w:fill="FFFFFF"/>
          <w:lang w:val="en-US" w:eastAsia="zh-CN" w:bidi="ar"/>
        </w:rPr>
        <w:t>，良好的发展局面正在形成，进一步激发了体育新消费的潜能。</w:t>
      </w:r>
    </w:p>
    <w:p w14:paraId="2EEBDCB2">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全面融合 瞄准未来</w:t>
      </w:r>
    </w:p>
    <w:p w14:paraId="7BD7F9E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i w:val="0"/>
          <w:iCs w:val="0"/>
          <w:caps w:val="0"/>
          <w:color w:val="222222"/>
          <w:spacing w:val="0"/>
          <w:kern w:val="0"/>
          <w:sz w:val="24"/>
          <w:szCs w:val="24"/>
          <w:shd w:val="clear" w:fill="FFFFFF"/>
          <w:lang w:val="en-US" w:eastAsia="zh-CN" w:bidi="ar"/>
        </w:rPr>
      </w:pPr>
      <w:r>
        <w:rPr>
          <w:rFonts w:hint="eastAsia" w:ascii="华文仿宋" w:hAnsi="华文仿宋" w:eastAsia="华文仿宋" w:cs="华文仿宋"/>
          <w:i w:val="0"/>
          <w:iCs w:val="0"/>
          <w:caps w:val="0"/>
          <w:color w:val="222222"/>
          <w:spacing w:val="0"/>
          <w:kern w:val="0"/>
          <w:sz w:val="24"/>
          <w:szCs w:val="24"/>
          <w:shd w:val="clear" w:fill="FFFFFF"/>
          <w:lang w:val="en-US" w:eastAsia="zh-CN" w:bidi="ar"/>
        </w:rPr>
        <w:t>国家体育总局体育经济司司长杨雪鸫总体回顾了体育产业发展的亮点和重点，主要体现在赛事经济实现蓬勃发展、户外经济释放巨大潜能、体育用品加速转型升级、体育消费持续激发活力等方面。</w:t>
      </w:r>
    </w:p>
    <w:p w14:paraId="7FE0590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i w:val="0"/>
          <w:iCs w:val="0"/>
          <w:caps w:val="0"/>
          <w:color w:val="222222"/>
          <w:spacing w:val="0"/>
          <w:kern w:val="0"/>
          <w:sz w:val="24"/>
          <w:szCs w:val="24"/>
          <w:shd w:val="clear" w:fill="FFFFFF"/>
          <w:lang w:val="en-US" w:eastAsia="zh-CN" w:bidi="ar"/>
        </w:rPr>
      </w:pPr>
      <w:r>
        <w:rPr>
          <w:rFonts w:hint="eastAsia" w:ascii="华文仿宋" w:hAnsi="华文仿宋" w:eastAsia="华文仿宋" w:cs="华文仿宋"/>
          <w:i w:val="0"/>
          <w:iCs w:val="0"/>
          <w:caps w:val="0"/>
          <w:color w:val="222222"/>
          <w:spacing w:val="0"/>
          <w:kern w:val="0"/>
          <w:sz w:val="24"/>
          <w:szCs w:val="24"/>
          <w:shd w:val="clear" w:fill="FFFFFF"/>
          <w:lang w:val="en-US" w:eastAsia="zh-CN" w:bidi="ar"/>
        </w:rPr>
        <w:t>对于体育产业全面融合发展的未来思路，她总结了以下四点：</w:t>
      </w:r>
    </w:p>
    <w:p w14:paraId="178400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i w:val="0"/>
          <w:iCs w:val="0"/>
          <w:caps w:val="0"/>
          <w:color w:val="222222"/>
          <w:spacing w:val="0"/>
          <w:kern w:val="0"/>
          <w:sz w:val="24"/>
          <w:szCs w:val="24"/>
          <w:shd w:val="clear" w:fill="FFFFFF"/>
          <w:lang w:val="en-US" w:eastAsia="zh-CN" w:bidi="ar"/>
        </w:rPr>
      </w:pPr>
      <w:r>
        <w:rPr>
          <w:rFonts w:hint="eastAsia" w:ascii="华文仿宋" w:hAnsi="华文仿宋" w:eastAsia="华文仿宋" w:cs="华文仿宋"/>
          <w:i w:val="0"/>
          <w:iCs w:val="0"/>
          <w:caps w:val="0"/>
          <w:color w:val="222222"/>
          <w:spacing w:val="0"/>
          <w:kern w:val="0"/>
          <w:sz w:val="24"/>
          <w:szCs w:val="24"/>
          <w:shd w:val="clear" w:fill="FFFFFF"/>
          <w:lang w:val="en-US" w:eastAsia="zh-CN" w:bidi="ar"/>
        </w:rPr>
        <w:t>一是要在政策研制上更加融合，要把体育产业政策融入体育的各方面工作，融入其他行业。一方面，在群众体育、竞技体育、青少年体育工作中强化产业思维。另一方面，要加强与横向部门的沟通、密切联系，构建更加广泛的协同合作关系，强化政策协同，完善政策体系，形成政策合力。</w:t>
      </w:r>
    </w:p>
    <w:p w14:paraId="7F81EEB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i w:val="0"/>
          <w:iCs w:val="0"/>
          <w:caps w:val="0"/>
          <w:color w:val="222222"/>
          <w:spacing w:val="0"/>
          <w:kern w:val="0"/>
          <w:sz w:val="24"/>
          <w:szCs w:val="24"/>
          <w:shd w:val="clear" w:fill="FFFFFF"/>
          <w:lang w:val="en-US" w:eastAsia="zh-CN" w:bidi="ar"/>
        </w:rPr>
      </w:pPr>
      <w:r>
        <w:rPr>
          <w:rFonts w:hint="eastAsia" w:ascii="华文仿宋" w:hAnsi="华文仿宋" w:eastAsia="华文仿宋" w:cs="华文仿宋"/>
          <w:i w:val="0"/>
          <w:iCs w:val="0"/>
          <w:caps w:val="0"/>
          <w:color w:val="222222"/>
          <w:spacing w:val="0"/>
          <w:kern w:val="0"/>
          <w:sz w:val="24"/>
          <w:szCs w:val="24"/>
          <w:shd w:val="clear" w:fill="FFFFFF"/>
          <w:lang w:val="en-US" w:eastAsia="zh-CN" w:bidi="ar"/>
        </w:rPr>
        <w:t>二是要在产品供给上更加融合。要适应人民群众多元化、个性化、品质化的消费需求，以融合互动为抓手，培育新业态、新产品、新服务。加强体教融合，加强体育与健康、养老的融合，加强体育与科技的融合，加强体育与金融的融合，持续促进体育与传媒、农林、交通等复合经营，跨界破圈，延伸服务链条，创新产品服务供给。</w:t>
      </w:r>
    </w:p>
    <w:p w14:paraId="4C0F59E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i w:val="0"/>
          <w:iCs w:val="0"/>
          <w:caps w:val="0"/>
          <w:color w:val="222222"/>
          <w:spacing w:val="0"/>
          <w:kern w:val="0"/>
          <w:sz w:val="24"/>
          <w:szCs w:val="24"/>
          <w:shd w:val="clear" w:fill="FFFFFF"/>
          <w:lang w:val="en-US" w:eastAsia="zh-CN" w:bidi="ar"/>
        </w:rPr>
      </w:pPr>
      <w:r>
        <w:rPr>
          <w:rFonts w:hint="eastAsia" w:ascii="华文仿宋" w:hAnsi="华文仿宋" w:eastAsia="华文仿宋" w:cs="华文仿宋"/>
          <w:i w:val="0"/>
          <w:iCs w:val="0"/>
          <w:caps w:val="0"/>
          <w:color w:val="222222"/>
          <w:spacing w:val="0"/>
          <w:kern w:val="0"/>
          <w:sz w:val="24"/>
          <w:szCs w:val="24"/>
          <w:shd w:val="clear" w:fill="FFFFFF"/>
          <w:lang w:val="en-US" w:eastAsia="zh-CN" w:bidi="ar"/>
        </w:rPr>
        <w:t>三是要在场景打造上更加融合。要把握体育融合性广、带动性强的特点，创新更多的融合消费场景。要把赛事活动作为重要平台，进一步挖掘赛事的流量价值，要加强部门协作，推动商业综合体、景区、街区、商圈等嵌入体育健身用品销售、体育培训等业态。</w:t>
      </w:r>
    </w:p>
    <w:p w14:paraId="2936F9E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华文仿宋" w:hAnsi="华文仿宋" w:eastAsia="华文仿宋" w:cs="华文仿宋"/>
          <w:i w:val="0"/>
          <w:iCs w:val="0"/>
          <w:caps w:val="0"/>
          <w:color w:val="222222"/>
          <w:spacing w:val="0"/>
          <w:kern w:val="0"/>
          <w:sz w:val="24"/>
          <w:szCs w:val="24"/>
          <w:u w:val="single"/>
          <w:shd w:val="clear" w:fill="FFFFFF"/>
          <w:lang w:val="en-US" w:eastAsia="zh-CN" w:bidi="ar"/>
        </w:rPr>
      </w:pPr>
      <w:r>
        <w:rPr>
          <w:rFonts w:hint="eastAsia" w:ascii="华文仿宋" w:hAnsi="华文仿宋" w:eastAsia="华文仿宋" w:cs="华文仿宋"/>
          <w:i w:val="0"/>
          <w:iCs w:val="0"/>
          <w:caps w:val="0"/>
          <w:color w:val="222222"/>
          <w:spacing w:val="0"/>
          <w:kern w:val="0"/>
          <w:sz w:val="24"/>
          <w:szCs w:val="24"/>
          <w:shd w:val="clear" w:fill="FFFFFF"/>
          <w:lang w:val="en-US" w:eastAsia="zh-CN" w:bidi="ar"/>
        </w:rPr>
        <w:t>四是要在基础建设上更加融合。</w:t>
      </w:r>
      <w:r>
        <w:rPr>
          <w:rFonts w:hint="eastAsia" w:ascii="华文仿宋" w:hAnsi="华文仿宋" w:eastAsia="华文仿宋" w:cs="华文仿宋"/>
          <w:i w:val="0"/>
          <w:iCs w:val="0"/>
          <w:caps w:val="0"/>
          <w:color w:val="222222"/>
          <w:spacing w:val="0"/>
          <w:kern w:val="0"/>
          <w:sz w:val="24"/>
          <w:szCs w:val="24"/>
          <w:u w:val="single"/>
          <w:shd w:val="clear" w:fill="FFFFFF"/>
          <w:lang w:val="en-US" w:eastAsia="zh-CN" w:bidi="ar"/>
        </w:rPr>
        <w:t>要把基础作为融合发展的重点，为体育产业融合互动提供更多的服务支持和保障；要培育更多商旅文体界融合发展的经营主体，吸引和调动社会力量投入，推出更多融合发展的产品和服务；要加大人才培养力度，鼓励更多高校、科研院所加强对体育产业融合发展的研究，培育更多既懂体育，又懂文化、旅游、商务等领域的复合型人才；要加强标准化建设，修订更多的体育与文旅、商务、科技等领域的标准，推动提升产品质量和水平；要加强统计监测，为体育产业融合发展提供数据支撑。</w:t>
      </w:r>
    </w:p>
    <w:p w14:paraId="00053DB9">
      <w:pPr>
        <w:keepNext w:val="0"/>
        <w:keepLines w:val="0"/>
        <w:widowControl/>
        <w:suppressLineNumbers w:val="0"/>
        <w:shd w:val="clear" w:fill="FFFFFF"/>
        <w:spacing w:before="360" w:beforeAutospacing="0" w:line="480" w:lineRule="auto"/>
        <w:ind w:left="0" w:firstLine="0"/>
        <w:jc w:val="left"/>
        <w:rPr>
          <w:rFonts w:hint="eastAsia" w:ascii="华文仿宋" w:hAnsi="华文仿宋" w:eastAsia="华文仿宋" w:cs="华文仿宋"/>
          <w:b/>
          <w:bCs/>
          <w:i w:val="0"/>
          <w:iCs w:val="0"/>
          <w:caps w:val="0"/>
          <w:color w:val="222222"/>
          <w:spacing w:val="0"/>
          <w:kern w:val="0"/>
          <w:sz w:val="24"/>
          <w:szCs w:val="24"/>
          <w:shd w:val="clear" w:fill="FFFFFF"/>
          <w:lang w:val="en-US" w:eastAsia="zh-CN" w:bidi="ar"/>
        </w:rPr>
      </w:pPr>
      <w:r>
        <w:rPr>
          <w:rFonts w:hint="eastAsia" w:ascii="华文仿宋" w:hAnsi="华文仿宋" w:eastAsia="华文仿宋" w:cs="华文仿宋"/>
          <w:b/>
          <w:bCs/>
          <w:i w:val="0"/>
          <w:iCs w:val="0"/>
          <w:caps w:val="0"/>
          <w:color w:val="222222"/>
          <w:spacing w:val="0"/>
          <w:kern w:val="0"/>
          <w:sz w:val="24"/>
          <w:szCs w:val="24"/>
          <w:shd w:val="clear" w:fill="FFFFFF"/>
          <w:lang w:val="en-US" w:eastAsia="zh-CN" w:bidi="ar"/>
        </w:rPr>
        <w:t>以上内容中有以下几点需我司注意:</w:t>
      </w:r>
    </w:p>
    <w:p w14:paraId="0C37A6EF">
      <w:pPr>
        <w:keepNext w:val="0"/>
        <w:keepLines w:val="0"/>
        <w:widowControl/>
        <w:suppressLineNumbers w:val="0"/>
        <w:shd w:val="clear" w:fill="FFFFFF"/>
        <w:spacing w:before="360" w:beforeAutospacing="0" w:line="450" w:lineRule="atLeast"/>
        <w:ind w:left="0" w:firstLine="0"/>
        <w:jc w:val="left"/>
        <w:rPr>
          <w:rFonts w:hint="eastAsia" w:ascii="华文仿宋" w:hAnsi="华文仿宋" w:eastAsia="华文仿宋" w:cs="华文仿宋"/>
          <w:b w:val="0"/>
          <w:bCs w:val="0"/>
          <w:i w:val="0"/>
          <w:iCs w:val="0"/>
          <w:caps w:val="0"/>
          <w:color w:val="222222"/>
          <w:spacing w:val="0"/>
          <w:kern w:val="0"/>
          <w:sz w:val="24"/>
          <w:szCs w:val="24"/>
          <w:shd w:val="clear" w:fill="FFFFFF"/>
          <w:lang w:val="en-US" w:eastAsia="zh-CN" w:bidi="ar"/>
        </w:rPr>
      </w:pPr>
      <w:r>
        <w:rPr>
          <w:rFonts w:hint="eastAsia" w:ascii="华文仿宋" w:hAnsi="华文仿宋" w:eastAsia="华文仿宋" w:cs="华文仿宋"/>
          <w:b/>
          <w:bCs/>
          <w:i w:val="0"/>
          <w:iCs w:val="0"/>
          <w:caps w:val="0"/>
          <w:color w:val="222222"/>
          <w:spacing w:val="0"/>
          <w:kern w:val="0"/>
          <w:sz w:val="24"/>
          <w:szCs w:val="24"/>
          <w:shd w:val="clear" w:fill="FFFFFF"/>
          <w:lang w:val="en-US" w:eastAsia="zh-CN" w:bidi="ar"/>
        </w:rPr>
        <w:t>体教融合，深耕青少年体育市场，抢占发</w:t>
      </w:r>
      <w:r>
        <w:rPr>
          <w:rFonts w:hint="eastAsia" w:ascii="华文仿宋" w:hAnsi="华文仿宋" w:eastAsia="华文仿宋" w:cs="华文仿宋"/>
          <w:b/>
          <w:bCs/>
          <w:i w:val="0"/>
          <w:iCs w:val="0"/>
          <w:caps w:val="0"/>
          <w:color w:val="auto"/>
          <w:spacing w:val="0"/>
          <w:kern w:val="0"/>
          <w:sz w:val="24"/>
          <w:szCs w:val="24"/>
          <w:shd w:val="clear" w:fill="FFFFFF"/>
          <w:lang w:val="en-US" w:eastAsia="zh-CN" w:bidi="ar"/>
        </w:rPr>
        <w:t>展先机</w:t>
      </w:r>
      <w:r>
        <w:rPr>
          <w:rFonts w:hint="eastAsia" w:ascii="华文仿宋" w:hAnsi="华文仿宋" w:eastAsia="华文仿宋" w:cs="华文仿宋"/>
          <w:b/>
          <w:bCs/>
          <w:i w:val="0"/>
          <w:iCs w:val="0"/>
          <w:caps w:val="0"/>
          <w:color w:val="222222"/>
          <w:spacing w:val="0"/>
          <w:kern w:val="0"/>
          <w:sz w:val="24"/>
          <w:szCs w:val="24"/>
          <w:shd w:val="clear" w:fill="FFFFFF"/>
          <w:lang w:val="en-US" w:eastAsia="zh-CN" w:bidi="ar"/>
        </w:rPr>
        <w:t>：</w:t>
      </w:r>
      <w:r>
        <w:rPr>
          <w:rFonts w:hint="eastAsia" w:ascii="华文仿宋" w:hAnsi="华文仿宋" w:eastAsia="华文仿宋" w:cs="华文仿宋"/>
          <w:b w:val="0"/>
          <w:bCs w:val="0"/>
          <w:i w:val="0"/>
          <w:iCs w:val="0"/>
          <w:caps w:val="0"/>
          <w:color w:val="222222"/>
          <w:spacing w:val="0"/>
          <w:kern w:val="0"/>
          <w:sz w:val="24"/>
          <w:szCs w:val="24"/>
          <w:shd w:val="clear" w:fill="FFFFFF"/>
          <w:lang w:val="en-US" w:eastAsia="zh-CN" w:bidi="ar"/>
        </w:rPr>
        <w:t>在体教融合政策长期化推进与青少年体育培训市场扩容的双重机遇下，我司应立足当前在青少年体育培训市场的既有布局，充分发挥成熟的校园体教服务经验与资源整合优势，以政策合规性为导向，加速拓展增量市场和新兴学校市场，精准覆盖非学科类课后服务需求。</w:t>
      </w:r>
    </w:p>
    <w:p w14:paraId="7EC88924">
      <w:pPr>
        <w:keepNext w:val="0"/>
        <w:keepLines w:val="0"/>
        <w:widowControl/>
        <w:numPr>
          <w:ilvl w:val="0"/>
          <w:numId w:val="2"/>
        </w:numPr>
        <w:suppressLineNumbers w:val="0"/>
        <w:shd w:val="clear" w:fill="FFFFFF"/>
        <w:spacing w:before="360" w:beforeAutospacing="0" w:line="450" w:lineRule="atLeast"/>
        <w:ind w:left="0" w:firstLine="0"/>
        <w:jc w:val="left"/>
        <w:rPr>
          <w:rFonts w:hint="default" w:ascii="华文仿宋" w:hAnsi="华文仿宋" w:eastAsia="华文仿宋" w:cs="华文仿宋"/>
          <w:b w:val="0"/>
          <w:bCs w:val="0"/>
          <w:i w:val="0"/>
          <w:iCs w:val="0"/>
          <w:caps w:val="0"/>
          <w:color w:val="222222"/>
          <w:spacing w:val="0"/>
          <w:kern w:val="0"/>
          <w:sz w:val="24"/>
          <w:szCs w:val="24"/>
          <w:shd w:val="clear" w:fill="FFFFFF"/>
          <w:lang w:val="en-US" w:eastAsia="zh-CN" w:bidi="ar"/>
        </w:rPr>
      </w:pPr>
      <w:r>
        <w:rPr>
          <w:rFonts w:hint="default" w:ascii="华文仿宋" w:hAnsi="华文仿宋" w:eastAsia="华文仿宋" w:cs="华文仿宋"/>
          <w:b/>
          <w:bCs/>
          <w:i w:val="0"/>
          <w:iCs w:val="0"/>
          <w:caps w:val="0"/>
          <w:color w:val="222222"/>
          <w:spacing w:val="0"/>
          <w:kern w:val="0"/>
          <w:sz w:val="24"/>
          <w:szCs w:val="24"/>
          <w:shd w:val="clear" w:fill="FFFFFF"/>
          <w:lang w:val="en-US" w:eastAsia="zh-CN" w:bidi="ar"/>
        </w:rPr>
        <w:t>业态融合</w:t>
      </w:r>
      <w:r>
        <w:rPr>
          <w:rFonts w:hint="eastAsia" w:ascii="华文仿宋" w:hAnsi="华文仿宋" w:eastAsia="华文仿宋" w:cs="华文仿宋"/>
          <w:b/>
          <w:bCs/>
          <w:i w:val="0"/>
          <w:iCs w:val="0"/>
          <w:caps w:val="0"/>
          <w:color w:val="222222"/>
          <w:spacing w:val="0"/>
          <w:kern w:val="0"/>
          <w:sz w:val="24"/>
          <w:szCs w:val="24"/>
          <w:shd w:val="clear" w:fill="FFFFFF"/>
          <w:lang w:val="en-US" w:eastAsia="zh-CN" w:bidi="ar"/>
        </w:rPr>
        <w:t>，</w:t>
      </w:r>
      <w:r>
        <w:rPr>
          <w:rFonts w:hint="default" w:ascii="华文仿宋" w:hAnsi="华文仿宋" w:eastAsia="华文仿宋" w:cs="华文仿宋"/>
          <w:b/>
          <w:bCs/>
          <w:i w:val="0"/>
          <w:iCs w:val="0"/>
          <w:caps w:val="0"/>
          <w:color w:val="222222"/>
          <w:spacing w:val="0"/>
          <w:kern w:val="0"/>
          <w:sz w:val="24"/>
          <w:szCs w:val="24"/>
          <w:shd w:val="clear" w:fill="FFFFFF"/>
          <w:lang w:val="en-US" w:eastAsia="zh-CN" w:bidi="ar"/>
        </w:rPr>
        <w:t>拓展“体育+”创新场景</w:t>
      </w:r>
      <w:r>
        <w:rPr>
          <w:rFonts w:hint="eastAsia" w:ascii="华文仿宋" w:hAnsi="华文仿宋" w:eastAsia="华文仿宋" w:cs="华文仿宋"/>
          <w:b/>
          <w:bCs/>
          <w:i w:val="0"/>
          <w:iCs w:val="0"/>
          <w:caps w:val="0"/>
          <w:color w:val="222222"/>
          <w:spacing w:val="0"/>
          <w:kern w:val="0"/>
          <w:sz w:val="24"/>
          <w:szCs w:val="24"/>
          <w:shd w:val="clear" w:fill="FFFFFF"/>
          <w:lang w:val="en-US" w:eastAsia="zh-CN" w:bidi="ar"/>
        </w:rPr>
        <w:t>：</w:t>
      </w:r>
      <w:r>
        <w:rPr>
          <w:rFonts w:hint="eastAsia" w:ascii="华文仿宋" w:hAnsi="华文仿宋" w:eastAsia="华文仿宋" w:cs="华文仿宋"/>
          <w:b w:val="0"/>
          <w:bCs w:val="0"/>
          <w:i w:val="0"/>
          <w:iCs w:val="0"/>
          <w:caps w:val="0"/>
          <w:color w:val="222222"/>
          <w:spacing w:val="0"/>
          <w:kern w:val="0"/>
          <w:sz w:val="24"/>
          <w:szCs w:val="24"/>
          <w:shd w:val="clear" w:fill="FFFFFF"/>
          <w:lang w:val="en-US" w:eastAsia="zh-CN" w:bidi="ar"/>
        </w:rPr>
        <w:t>政策鼓励“体育+文旅/康养/教育”模式，消费需求向体验式升级（如冰雪旅游、体育主题露营），我司可充分依托文旅集团资源赋能，联合地方景区开发“运动+文旅”主题线路，打造沉浸式体育旅游产品矩阵。探索布局冰雪运动研学营、户外主题夏令营、家庭户外露营等特色项目，通过差异化产品设计强化市场竞争优势。</w:t>
      </w:r>
    </w:p>
    <w:p w14:paraId="39B3AF9A">
      <w:pPr>
        <w:keepNext w:val="0"/>
        <w:keepLines w:val="0"/>
        <w:widowControl/>
        <w:numPr>
          <w:ilvl w:val="0"/>
          <w:numId w:val="2"/>
        </w:numPr>
        <w:suppressLineNumbers w:val="0"/>
        <w:shd w:val="clear" w:fill="FFFFFF"/>
        <w:spacing w:before="360" w:beforeAutospacing="0" w:line="450" w:lineRule="atLeast"/>
        <w:ind w:left="0" w:firstLine="0"/>
        <w:jc w:val="left"/>
        <w:rPr>
          <w:rFonts w:hint="default" w:ascii="华文仿宋" w:hAnsi="华文仿宋" w:eastAsia="华文仿宋" w:cs="华文仿宋"/>
          <w:b w:val="0"/>
          <w:bCs w:val="0"/>
          <w:i w:val="0"/>
          <w:iCs w:val="0"/>
          <w:caps w:val="0"/>
          <w:color w:val="222222"/>
          <w:spacing w:val="0"/>
          <w:kern w:val="0"/>
          <w:sz w:val="24"/>
          <w:szCs w:val="24"/>
          <w:shd w:val="clear" w:fill="FFFFFF"/>
          <w:lang w:val="en-US" w:eastAsia="zh-CN" w:bidi="ar"/>
        </w:rPr>
      </w:pPr>
      <w:r>
        <w:rPr>
          <w:rFonts w:hint="default" w:ascii="华文仿宋" w:hAnsi="华文仿宋" w:eastAsia="华文仿宋" w:cs="华文仿宋"/>
          <w:b/>
          <w:bCs/>
          <w:i w:val="0"/>
          <w:iCs w:val="0"/>
          <w:caps w:val="0"/>
          <w:color w:val="222222"/>
          <w:spacing w:val="0"/>
          <w:kern w:val="0"/>
          <w:sz w:val="24"/>
          <w:szCs w:val="24"/>
          <w:shd w:val="clear" w:fill="FFFFFF"/>
          <w:lang w:val="en-US" w:eastAsia="zh-CN" w:bidi="ar"/>
        </w:rPr>
        <w:t>政策协同</w:t>
      </w:r>
      <w:r>
        <w:rPr>
          <w:rFonts w:hint="eastAsia" w:ascii="华文仿宋" w:hAnsi="华文仿宋" w:eastAsia="华文仿宋" w:cs="华文仿宋"/>
          <w:b/>
          <w:bCs/>
          <w:i w:val="0"/>
          <w:iCs w:val="0"/>
          <w:caps w:val="0"/>
          <w:color w:val="222222"/>
          <w:spacing w:val="0"/>
          <w:kern w:val="0"/>
          <w:sz w:val="24"/>
          <w:szCs w:val="24"/>
          <w:shd w:val="clear" w:fill="FFFFFF"/>
          <w:lang w:val="en-US" w:eastAsia="zh-CN" w:bidi="ar"/>
        </w:rPr>
        <w:t>，</w:t>
      </w:r>
      <w:r>
        <w:rPr>
          <w:rFonts w:hint="default" w:ascii="华文仿宋" w:hAnsi="华文仿宋" w:eastAsia="华文仿宋" w:cs="华文仿宋"/>
          <w:b/>
          <w:bCs/>
          <w:i w:val="0"/>
          <w:iCs w:val="0"/>
          <w:caps w:val="0"/>
          <w:color w:val="222222"/>
          <w:spacing w:val="0"/>
          <w:kern w:val="0"/>
          <w:sz w:val="24"/>
          <w:szCs w:val="24"/>
          <w:shd w:val="clear" w:fill="FFFFFF"/>
          <w:lang w:val="en-US" w:eastAsia="zh-CN" w:bidi="ar"/>
        </w:rPr>
        <w:t>强化政企联动与合规布局</w:t>
      </w:r>
      <w:r>
        <w:rPr>
          <w:rFonts w:hint="eastAsia" w:ascii="华文仿宋" w:hAnsi="华文仿宋" w:eastAsia="华文仿宋" w:cs="华文仿宋"/>
          <w:b w:val="0"/>
          <w:bCs w:val="0"/>
          <w:i w:val="0"/>
          <w:iCs w:val="0"/>
          <w:caps w:val="0"/>
          <w:color w:val="222222"/>
          <w:spacing w:val="0"/>
          <w:kern w:val="0"/>
          <w:sz w:val="24"/>
          <w:szCs w:val="24"/>
          <w:shd w:val="clear" w:fill="FFFFFF"/>
          <w:lang w:val="en-US" w:eastAsia="zh-CN" w:bidi="ar"/>
        </w:rPr>
        <w:t>：在政策导向清晰与地方补贴向规模化品牌企业倾斜的背景下，我司应立足政策红利期，加速构建政企协同壁垒：一是强化合规体系建设，优先参与政府星级评定与行业资质认证，系统性降低合规成本并提升招投标竞争力；二是积极主动介入行业标准制定，联合行业协会申报体育产业融合标准制定权，通过技术规范、服务准则的制定掌握行业话语权，构建准入壁垒；三是深化政企合作模式，争取成为地方“体育+文旅/康养”试点项目运营主体，借力政策资源扩大规模化优势，规避因标准缺失导致的淘汰风险，形成“政策合规-标准主导-规模扩张”的良性循环。</w:t>
      </w:r>
    </w:p>
    <w:p w14:paraId="6EE1D66A">
      <w:pPr>
        <w:widowControl w:val="0"/>
        <w:numPr>
          <w:ilvl w:val="0"/>
          <w:numId w:val="0"/>
        </w:numPr>
        <w:jc w:val="left"/>
        <w:rPr>
          <w:rFonts w:hint="eastAsia" w:ascii="华文仿宋" w:hAnsi="华文仿宋" w:eastAsia="华文仿宋" w:cs="华文仿宋"/>
          <w:b w:val="0"/>
          <w:bCs w:val="0"/>
          <w:sz w:val="24"/>
          <w:szCs w:val="24"/>
          <w:lang w:val="en-US" w:eastAsia="zh-CN"/>
        </w:rPr>
      </w:pPr>
    </w:p>
    <w:sectPr>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decorative"/>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0000600000000000000"/>
    <w:charset w:val="86"/>
    <w:family w:val="auto"/>
    <w:pitch w:val="default"/>
    <w:sig w:usb0="800002BF" w:usb1="184F6CF8" w:usb2="00000012" w:usb3="00000000" w:csb0="00160001" w:csb1="1203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43100">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B102C">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891991">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03891991">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1A3A38">
    <w:pPr>
      <w:pStyle w:val="4"/>
    </w:pPr>
    <w:r>
      <w:rPr>
        <w:rFonts w:hint="eastAsia" w:eastAsia="宋体"/>
        <w:lang w:eastAsia="zh-CN"/>
      </w:rPr>
      <w:drawing>
        <wp:anchor distT="0" distB="0" distL="114300" distR="114300" simplePos="0" relativeHeight="251659264" behindDoc="0" locked="0" layoutInCell="1" allowOverlap="1">
          <wp:simplePos x="0" y="0"/>
          <wp:positionH relativeFrom="column">
            <wp:posOffset>-800100</wp:posOffset>
          </wp:positionH>
          <wp:positionV relativeFrom="paragraph">
            <wp:posOffset>-225425</wp:posOffset>
          </wp:positionV>
          <wp:extent cx="1971675" cy="575310"/>
          <wp:effectExtent l="0" t="0" r="0" b="0"/>
          <wp:wrapTopAndBottom/>
          <wp:docPr id="2" name="图片 2"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12ABD1"/>
    <w:multiLevelType w:val="singleLevel"/>
    <w:tmpl w:val="9512ABD1"/>
    <w:lvl w:ilvl="0" w:tentative="0">
      <w:start w:val="1"/>
      <w:numFmt w:val="decimal"/>
      <w:lvlText w:val="%1."/>
      <w:lvlJc w:val="left"/>
      <w:pPr>
        <w:ind w:left="425" w:hanging="425"/>
      </w:pPr>
      <w:rPr>
        <w:rFonts w:hint="default"/>
      </w:rPr>
    </w:lvl>
  </w:abstractNum>
  <w:abstractNum w:abstractNumId="1">
    <w:nsid w:val="CB9084CE"/>
    <w:multiLevelType w:val="singleLevel"/>
    <w:tmpl w:val="CB9084CE"/>
    <w:lvl w:ilvl="0" w:tentative="0">
      <w:start w:val="1"/>
      <w:numFmt w:val="decimal"/>
      <w:suff w:val="nothing"/>
      <w:lvlText w:val="%1、"/>
      <w:lvlJc w:val="left"/>
      <w:rPr>
        <w:rFonts w:hint="default"/>
        <w:b/>
        <w:bC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UzMGQzYjEzYjM5NDI5ODg0NTIwMzRhMWZhZmU2NTgifQ=="/>
    <w:docVar w:name="KSO_WPS_MARK_KEY" w:val="48d03784-3d49-4c87-b0b5-27d631cf5220"/>
  </w:docVars>
  <w:rsids>
    <w:rsidRoot w:val="00000000"/>
    <w:rsid w:val="1BB71748"/>
    <w:rsid w:val="23F46EA8"/>
    <w:rsid w:val="326069ED"/>
    <w:rsid w:val="3AF7333A"/>
    <w:rsid w:val="453C3657"/>
    <w:rsid w:val="70FF1FB5"/>
    <w:rsid w:val="74C40A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link w:val="10"/>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paragraph" w:customStyle="1" w:styleId="9">
    <w:name w:val="WPSOffice手动目录 1"/>
    <w:qFormat/>
    <w:uiPriority w:val="0"/>
    <w:pPr>
      <w:ind w:leftChars="0"/>
    </w:pPr>
    <w:rPr>
      <w:rFonts w:ascii="Times New Roman" w:hAnsi="Times New Roman" w:eastAsia="宋体" w:cs="Times New Roman"/>
      <w:sz w:val="20"/>
      <w:szCs w:val="20"/>
    </w:rPr>
  </w:style>
  <w:style w:type="character" w:customStyle="1" w:styleId="10">
    <w:name w:val="标题 3 Char"/>
    <w:link w:val="2"/>
    <w:qFormat/>
    <w:uiPriority w:val="0"/>
    <w:rPr>
      <w:b/>
      <w:sz w:val="3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4782</Words>
  <Characters>4902</Characters>
  <Lines>0</Lines>
  <Paragraphs>0</Paragraphs>
  <TotalTime>92</TotalTime>
  <ScaleCrop>false</ScaleCrop>
  <LinksUpToDate>false</LinksUpToDate>
  <CharactersWithSpaces>4947</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2025-05-28T03:12:00Z</dcterms:created>
  <dc:creator>86173</dc:creator>
  <cp:lastModifiedBy>张琦</cp:lastModifiedBy>
  <cp:lastPrinted>2025-06-09T06:41:18Z</cp:lastPrinted>
  <dcterms:modified xsi:type="dcterms:W3CDTF">2025-06-09T06:41:24Z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85ACB70EBC774C4F9C8E7F9CE3ABC9C2_13</vt:lpwstr>
  </property>
  <property fmtid="{D5CDD505-2E9C-101B-9397-08002B2CF9AE}" pid="4" name="KSOTemplateDocerSaveRecord">
    <vt:lpwstr>eyJoZGlkIjoiZTBhMGQ3Y2UzMDU4Zjk5ZDRkY2IwNjE2NGUwYjA0NjciLCJ1c2VySWQiOiIxNTU1MjU1NjI3In0=</vt:lpwstr>
  </property>
</Properties>
</file>