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0A5A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bookmarkStart w:id="3" w:name="_GoBack"/>
      <w:bookmarkEnd w:id="3"/>
      <w:r>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38059F6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EF5ECD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22E70F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2A2324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77065F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E4BA8F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E492F6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6D1A6F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DDDD09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2026年2月</w:t>
      </w:r>
    </w:p>
    <w:p w14:paraId="3BA35E1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8"/>
          <w:szCs w:val="36"/>
          <w:lang w:val="en-US" w:eastAsia="zh-CN" w:bidi="ar-SA"/>
        </w:rPr>
      </w:sdtEndPr>
      <w:sdtContent>
        <w:p w14:paraId="7240B3A4">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69FBF07C">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783A0BA8">
          <w:pPr>
            <w:pStyle w:val="6"/>
            <w:tabs>
              <w:tab w:val="right" w:leader="dot" w:pos="8306"/>
            </w:tabs>
            <w:spacing w:line="720" w:lineRule="auto"/>
            <w:rPr>
              <w:b/>
              <w:bCs/>
              <w:sz w:val="32"/>
              <w:szCs w:val="40"/>
            </w:rPr>
          </w:pPr>
          <w:r>
            <w:rPr>
              <w:sz w:val="28"/>
              <w:szCs w:val="36"/>
            </w:rPr>
            <w:fldChar w:fldCharType="begin"/>
          </w:r>
          <w:r>
            <w:rPr>
              <w:sz w:val="28"/>
              <w:szCs w:val="36"/>
            </w:rPr>
            <w:instrText xml:space="preserve">TOC \o "1-1" \h \u </w:instrText>
          </w:r>
          <w:r>
            <w:rPr>
              <w:sz w:val="28"/>
              <w:szCs w:val="36"/>
            </w:rPr>
            <w:fldChar w:fldCharType="separate"/>
          </w:r>
          <w:r>
            <w:rPr>
              <w:b/>
              <w:bCs/>
              <w:sz w:val="32"/>
              <w:szCs w:val="40"/>
            </w:rPr>
            <w:fldChar w:fldCharType="begin"/>
          </w:r>
          <w:r>
            <w:rPr>
              <w:b/>
              <w:bCs/>
              <w:sz w:val="32"/>
              <w:szCs w:val="40"/>
            </w:rPr>
            <w:instrText xml:space="preserve"> HYPERLINK \l _Toc645924420 </w:instrText>
          </w:r>
          <w:r>
            <w:rPr>
              <w:b/>
              <w:bCs/>
              <w:sz w:val="32"/>
              <w:szCs w:val="40"/>
            </w:rPr>
            <w:fldChar w:fldCharType="separate"/>
          </w:r>
          <w:r>
            <w:rPr>
              <w:rFonts w:hint="eastAsia"/>
              <w:b/>
              <w:bCs/>
              <w:sz w:val="32"/>
              <w:szCs w:val="36"/>
            </w:rPr>
            <w:t>完善体育产业链条构筑现代化体育产业体系</w:t>
          </w:r>
          <w:r>
            <w:rPr>
              <w:b/>
              <w:bCs/>
              <w:sz w:val="32"/>
              <w:szCs w:val="40"/>
            </w:rPr>
            <w:tab/>
          </w:r>
          <w:r>
            <w:rPr>
              <w:b/>
              <w:bCs/>
              <w:sz w:val="32"/>
              <w:szCs w:val="40"/>
            </w:rPr>
            <w:fldChar w:fldCharType="begin"/>
          </w:r>
          <w:r>
            <w:rPr>
              <w:b/>
              <w:bCs/>
              <w:sz w:val="32"/>
              <w:szCs w:val="40"/>
            </w:rPr>
            <w:instrText xml:space="preserve"> PAGEREF _Toc645924420 \h </w:instrText>
          </w:r>
          <w:r>
            <w:rPr>
              <w:b/>
              <w:bCs/>
              <w:sz w:val="32"/>
              <w:szCs w:val="40"/>
            </w:rPr>
            <w:fldChar w:fldCharType="separate"/>
          </w:r>
          <w:r>
            <w:rPr>
              <w:b/>
              <w:bCs/>
              <w:sz w:val="32"/>
              <w:szCs w:val="40"/>
            </w:rPr>
            <w:t>3</w:t>
          </w:r>
          <w:r>
            <w:rPr>
              <w:b/>
              <w:bCs/>
              <w:sz w:val="32"/>
              <w:szCs w:val="40"/>
            </w:rPr>
            <w:fldChar w:fldCharType="end"/>
          </w:r>
          <w:r>
            <w:rPr>
              <w:b/>
              <w:bCs/>
              <w:sz w:val="32"/>
              <w:szCs w:val="40"/>
            </w:rPr>
            <w:fldChar w:fldCharType="end"/>
          </w:r>
        </w:p>
        <w:p w14:paraId="7272752C">
          <w:pPr>
            <w:pStyle w:val="6"/>
            <w:tabs>
              <w:tab w:val="right" w:leader="dot" w:pos="8306"/>
            </w:tabs>
            <w:spacing w:line="720" w:lineRule="auto"/>
            <w:rPr>
              <w:sz w:val="28"/>
              <w:szCs w:val="36"/>
            </w:rPr>
          </w:pPr>
          <w:r>
            <w:rPr>
              <w:b/>
              <w:bCs/>
              <w:sz w:val="32"/>
              <w:szCs w:val="40"/>
            </w:rPr>
            <w:fldChar w:fldCharType="begin"/>
          </w:r>
          <w:r>
            <w:rPr>
              <w:b/>
              <w:bCs/>
              <w:sz w:val="32"/>
              <w:szCs w:val="40"/>
            </w:rPr>
            <w:instrText xml:space="preserve"> HYPERLINK \l _Toc521891355 </w:instrText>
          </w:r>
          <w:r>
            <w:rPr>
              <w:b/>
              <w:bCs/>
              <w:sz w:val="32"/>
              <w:szCs w:val="40"/>
            </w:rPr>
            <w:fldChar w:fldCharType="separate"/>
          </w:r>
          <w:r>
            <w:rPr>
              <w:rFonts w:hint="eastAsia"/>
              <w:b/>
              <w:bCs/>
              <w:sz w:val="32"/>
              <w:szCs w:val="36"/>
            </w:rPr>
            <w:t>国家体育总局党组书记、局长高志丹：“十五五”时期加快建设体育强国主要任务</w:t>
          </w:r>
          <w:r>
            <w:rPr>
              <w:b/>
              <w:bCs/>
              <w:sz w:val="32"/>
              <w:szCs w:val="40"/>
            </w:rPr>
            <w:tab/>
          </w:r>
          <w:r>
            <w:rPr>
              <w:b/>
              <w:bCs/>
              <w:sz w:val="32"/>
              <w:szCs w:val="40"/>
            </w:rPr>
            <w:fldChar w:fldCharType="begin"/>
          </w:r>
          <w:r>
            <w:rPr>
              <w:b/>
              <w:bCs/>
              <w:sz w:val="32"/>
              <w:szCs w:val="40"/>
            </w:rPr>
            <w:instrText xml:space="preserve"> PAGEREF _Toc521891355 \h </w:instrText>
          </w:r>
          <w:r>
            <w:rPr>
              <w:b/>
              <w:bCs/>
              <w:sz w:val="32"/>
              <w:szCs w:val="40"/>
            </w:rPr>
            <w:fldChar w:fldCharType="separate"/>
          </w:r>
          <w:r>
            <w:rPr>
              <w:b/>
              <w:bCs/>
              <w:sz w:val="32"/>
              <w:szCs w:val="40"/>
            </w:rPr>
            <w:t>11</w:t>
          </w:r>
          <w:r>
            <w:rPr>
              <w:b/>
              <w:bCs/>
              <w:sz w:val="32"/>
              <w:szCs w:val="40"/>
            </w:rPr>
            <w:fldChar w:fldCharType="end"/>
          </w:r>
          <w:r>
            <w:rPr>
              <w:b/>
              <w:bCs/>
              <w:sz w:val="32"/>
              <w:szCs w:val="40"/>
            </w:rPr>
            <w:fldChar w:fldCharType="end"/>
          </w:r>
        </w:p>
        <w:p w14:paraId="582F0E97">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2"/>
              <w:rFonts w:hint="eastAsia" w:ascii="方正小标宋简体" w:hAnsi="方正小标宋简体" w:eastAsia="方正小标宋简体" w:cs="方正小标宋简体"/>
              <w:sz w:val="56"/>
              <w:szCs w:val="56"/>
            </w:rPr>
            <w:sectPr>
              <w:footerReference r:id="rId5" w:type="default"/>
              <w:pgSz w:w="11906" w:h="16838"/>
              <w:pgMar w:top="1440" w:right="1800" w:bottom="1440" w:left="1800" w:header="851" w:footer="992" w:gutter="0"/>
              <w:cols w:space="425" w:num="1"/>
              <w:docGrid w:type="lines" w:linePitch="312" w:charSpace="0"/>
            </w:sectPr>
          </w:pPr>
          <w:r>
            <w:rPr>
              <w:sz w:val="28"/>
              <w:szCs w:val="36"/>
            </w:rPr>
            <w:fldChar w:fldCharType="end"/>
          </w:r>
        </w:p>
      </w:sdtContent>
    </w:sdt>
    <w:p w14:paraId="288E31A5">
      <w:pPr>
        <w:pStyle w:val="2"/>
        <w:bidi w:val="0"/>
        <w:jc w:val="center"/>
        <w:rPr>
          <w:rFonts w:hint="eastAsia"/>
          <w:sz w:val="40"/>
          <w:szCs w:val="22"/>
        </w:rPr>
      </w:pPr>
      <w:bookmarkStart w:id="0" w:name="_Toc645924420"/>
      <w:bookmarkStart w:id="1" w:name="OLE_LINK2"/>
      <w:r>
        <w:rPr>
          <w:rFonts w:hint="eastAsia"/>
          <w:sz w:val="40"/>
          <w:szCs w:val="22"/>
        </w:rPr>
        <w:t>完善体育产业链条构筑现代化体育产业体系</w:t>
      </w:r>
      <w:bookmarkEnd w:id="0"/>
    </w:p>
    <w:bookmarkEnd w:id="1"/>
    <w:p w14:paraId="164BF708">
      <w:pPr>
        <w:jc w:val="right"/>
        <w:rPr>
          <w:rFonts w:hint="eastAsia" w:ascii="华文仿宋" w:hAnsi="华文仿宋" w:eastAsia="华文仿宋" w:cs="华文仿宋"/>
          <w:sz w:val="30"/>
          <w:szCs w:val="30"/>
        </w:rPr>
      </w:pPr>
      <w:r>
        <w:rPr>
          <w:rFonts w:hint="eastAsia" w:ascii="华文仿宋" w:hAnsi="华文仿宋" w:eastAsia="华文仿宋" w:cs="华文仿宋"/>
          <w:sz w:val="30"/>
          <w:szCs w:val="30"/>
        </w:rPr>
        <w:t>2026-02-03 10:10</w:t>
      </w:r>
    </w:p>
    <w:p w14:paraId="54380BDE">
      <w:pPr>
        <w:jc w:val="right"/>
        <w:rPr>
          <w:rFonts w:hint="eastAsia" w:ascii="华文仿宋" w:hAnsi="华文仿宋" w:eastAsia="华文仿宋" w:cs="华文仿宋"/>
          <w:sz w:val="30"/>
          <w:szCs w:val="30"/>
        </w:rPr>
      </w:pPr>
      <w:r>
        <w:rPr>
          <w:rFonts w:hint="eastAsia" w:ascii="华文仿宋" w:hAnsi="华文仿宋" w:eastAsia="华文仿宋" w:cs="华文仿宋"/>
          <w:sz w:val="30"/>
          <w:szCs w:val="30"/>
        </w:rPr>
        <w:t>中国体育报</w:t>
      </w:r>
    </w:p>
    <w:p w14:paraId="54BE3212">
      <w:pPr>
        <w:jc w:val="right"/>
        <w:rPr>
          <w:rFonts w:hint="eastAsia" w:ascii="华文仿宋" w:hAnsi="华文仿宋" w:eastAsia="华文仿宋" w:cs="华文仿宋"/>
          <w:sz w:val="30"/>
          <w:szCs w:val="30"/>
        </w:rPr>
      </w:pPr>
    </w:p>
    <w:p w14:paraId="478BF3C4">
      <w:pPr>
        <w:rPr>
          <w:rFonts w:hint="eastAsia" w:ascii="华文仿宋" w:hAnsi="华文仿宋" w:eastAsia="华文仿宋" w:cs="华文仿宋"/>
          <w:sz w:val="30"/>
          <w:szCs w:val="30"/>
        </w:rPr>
      </w:pPr>
      <w:r>
        <w:rPr>
          <w:rFonts w:hint="eastAsia" w:ascii="华文仿宋" w:hAnsi="华文仿宋" w:eastAsia="华文仿宋" w:cs="华文仿宋"/>
          <w:sz w:val="30"/>
          <w:szCs w:val="30"/>
        </w:rPr>
        <w:t>　　我国体育产业在经历高速发展后，已进入从追求“体量”转向提升“体质”的关键期，深层次的结构性矛盾日益凸显。“十五五”时期，要以系统性思维和创新性举措，推动体育产业高质量发展，为国民经济支柱性产业目标的实现奠定坚实基础。</w:t>
      </w:r>
    </w:p>
    <w:p w14:paraId="10DA4A2E">
      <w:pPr>
        <w:rPr>
          <w:rFonts w:hint="eastAsia" w:ascii="华文仿宋" w:hAnsi="华文仿宋" w:eastAsia="华文仿宋" w:cs="华文仿宋"/>
          <w:sz w:val="30"/>
          <w:szCs w:val="30"/>
        </w:rPr>
      </w:pPr>
    </w:p>
    <w:p w14:paraId="68D41BCE">
      <w:pPr>
        <w:rPr>
          <w:rFonts w:hint="eastAsia" w:ascii="黑体" w:hAnsi="黑体" w:eastAsia="黑体" w:cs="黑体"/>
          <w:sz w:val="30"/>
          <w:szCs w:val="30"/>
        </w:rPr>
      </w:pPr>
      <w:r>
        <w:rPr>
          <w:rFonts w:hint="eastAsia" w:ascii="黑体" w:hAnsi="黑体" w:eastAsia="黑体" w:cs="黑体"/>
          <w:sz w:val="30"/>
          <w:szCs w:val="30"/>
        </w:rPr>
        <w:t>　　一、当前体育产业面临的问题</w:t>
      </w:r>
    </w:p>
    <w:p w14:paraId="32A7A623">
      <w:pPr>
        <w:rPr>
          <w:rFonts w:hint="eastAsia" w:ascii="华文仿宋" w:hAnsi="华文仿宋" w:eastAsia="华文仿宋" w:cs="华文仿宋"/>
          <w:sz w:val="30"/>
          <w:szCs w:val="30"/>
        </w:rPr>
      </w:pPr>
    </w:p>
    <w:p w14:paraId="7B1649E0">
      <w:pPr>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　一方面，体育产业规模化发育不足。</w:t>
      </w:r>
      <w:r>
        <w:rPr>
          <w:rFonts w:hint="eastAsia" w:ascii="华文仿宋" w:hAnsi="华文仿宋" w:eastAsia="华文仿宋" w:cs="华文仿宋"/>
          <w:sz w:val="30"/>
          <w:szCs w:val="30"/>
        </w:rPr>
        <w:t>从产业端看，我国体育产业对国民经济的整体贡献度仍然不高。2024年，我国体育产业总规模3.84万亿元，体育产业增加值占GDP比重为1.19%，与欧美主要体育强国相比存在一定差距，与支柱性产业的目标仍有较大距离。从消费端看，</w:t>
      </w:r>
      <w:r>
        <w:rPr>
          <w:rFonts w:hint="eastAsia" w:ascii="华文仿宋" w:hAnsi="华文仿宋" w:eastAsia="华文仿宋" w:cs="华文仿宋"/>
          <w:sz w:val="30"/>
          <w:szCs w:val="30"/>
          <w:u w:val="single"/>
        </w:rPr>
        <w:t>我国体育消费规模与国民经济整体发展水平尚不匹配，“重实物、轻服务”的结构性问题突出，以购买鞋服等实物型消费为主，服务性消费偏低，体育消费扩容提质的空间潜力巨大。</w:t>
      </w:r>
    </w:p>
    <w:p w14:paraId="3DAB02C9">
      <w:pPr>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另一方面，体育产业链不完整。</w:t>
      </w:r>
      <w:r>
        <w:rPr>
          <w:rFonts w:hint="eastAsia" w:ascii="华文仿宋" w:hAnsi="华文仿宋" w:eastAsia="华文仿宋" w:cs="华文仿宋"/>
          <w:sz w:val="30"/>
          <w:szCs w:val="30"/>
          <w:u w:val="single"/>
        </w:rPr>
        <w:t>我国人均体育场地设施面积仍有提升空间，群众便捷运动的诉求尚未完全满足。体育装备制造“大而不强”，缺乏国际级链主企业。作为产业价值高地的竞赛表演业和健身休闲业，其总体规模占比相对偏低，具有国际号召力的自主品牌赛事稀缺，职业体育的商业模式成熟度不足，以户外运动为代表的新兴业态尚在成长培育期。场馆运营、体育传媒、体育经纪、体育金融、运动健康等衍生业态支撑作用不强，场馆运营专家、体育经纪人、体育金融产品设计师、运动康复师等复合型、专业型人才短缺。</w:t>
      </w:r>
    </w:p>
    <w:p w14:paraId="4740276F">
      <w:pPr>
        <w:rPr>
          <w:rFonts w:hint="eastAsia" w:ascii="黑体" w:hAnsi="黑体" w:eastAsia="黑体" w:cs="黑体"/>
          <w:sz w:val="30"/>
          <w:szCs w:val="30"/>
        </w:rPr>
      </w:pPr>
    </w:p>
    <w:p w14:paraId="23298C92">
      <w:pPr>
        <w:rPr>
          <w:rFonts w:hint="eastAsia" w:ascii="黑体" w:hAnsi="黑体" w:eastAsia="黑体" w:cs="黑体"/>
          <w:sz w:val="30"/>
          <w:szCs w:val="30"/>
        </w:rPr>
      </w:pPr>
      <w:r>
        <w:rPr>
          <w:rFonts w:hint="eastAsia" w:ascii="黑体" w:hAnsi="黑体" w:eastAsia="黑体" w:cs="黑体"/>
          <w:sz w:val="30"/>
          <w:szCs w:val="30"/>
        </w:rPr>
        <w:t>　　二、以“建圈强链”打造现代化体育产业体系</w:t>
      </w:r>
    </w:p>
    <w:p w14:paraId="17D13339">
      <w:pPr>
        <w:rPr>
          <w:rFonts w:hint="eastAsia" w:ascii="华文仿宋" w:hAnsi="华文仿宋" w:eastAsia="华文仿宋" w:cs="华文仿宋"/>
          <w:sz w:val="30"/>
          <w:szCs w:val="30"/>
        </w:rPr>
      </w:pPr>
    </w:p>
    <w:p w14:paraId="14010560">
      <w:pPr>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一是夯实“基础层”，筑牢产业发展的“地基”与“硬件”。</w:t>
      </w:r>
      <w:r>
        <w:rPr>
          <w:rFonts w:hint="eastAsia" w:ascii="华文仿宋" w:hAnsi="华文仿宋" w:eastAsia="华文仿宋" w:cs="华文仿宋"/>
          <w:sz w:val="30"/>
          <w:szCs w:val="30"/>
        </w:rPr>
        <w:t>一方面，</w:t>
      </w:r>
      <w:r>
        <w:rPr>
          <w:rFonts w:hint="eastAsia" w:ascii="华文仿宋" w:hAnsi="华文仿宋" w:eastAsia="华文仿宋" w:cs="华文仿宋"/>
          <w:sz w:val="30"/>
          <w:szCs w:val="30"/>
          <w:u w:val="single"/>
        </w:rPr>
        <w:t>要大力加强全民健身场地设施建设，因地制宜新建或改造体育公园、健身步道、社区健身中心等，优化布局，促进共享，推动群众身边的体育场地设施扩容提质</w:t>
      </w:r>
      <w:r>
        <w:rPr>
          <w:rFonts w:hint="eastAsia" w:ascii="华文仿宋" w:hAnsi="华文仿宋" w:eastAsia="华文仿宋" w:cs="华文仿宋"/>
          <w:sz w:val="30"/>
          <w:szCs w:val="30"/>
        </w:rPr>
        <w:t>。另一方面，要积极推动体育用品制造业转型升级。要优化技术攻关组织模式，以科技项目、科研平台为抓手，以政策驱动为引领，形成政府部门、科研机构、高等院校、高新技术企业等共同参与的攻关模式，合力解决运动装备、器械制造等领域关键技术“卡脖子”问题。</w:t>
      </w:r>
      <w:r>
        <w:rPr>
          <w:rFonts w:hint="eastAsia" w:ascii="华文仿宋" w:hAnsi="华文仿宋" w:eastAsia="华文仿宋" w:cs="华文仿宋"/>
          <w:sz w:val="30"/>
          <w:szCs w:val="30"/>
          <w:u w:val="single"/>
        </w:rPr>
        <w:t>支持企业应用5G、人工智能、大数据等新一代信息技术研发智能体育用品，鼓励与企业合作共建智能体育制造园区。</w:t>
      </w:r>
    </w:p>
    <w:p w14:paraId="5869CFC5">
      <w:pPr>
        <w:rPr>
          <w:rFonts w:hint="eastAsia" w:ascii="华文仿宋" w:hAnsi="华文仿宋" w:eastAsia="华文仿宋" w:cs="华文仿宋"/>
          <w:sz w:val="30"/>
          <w:szCs w:val="30"/>
        </w:rPr>
      </w:pPr>
    </w:p>
    <w:p w14:paraId="3F0AF7BB">
      <w:pPr>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　二是要做强“核心层”，释放赛事经济和户外经济潜力。</w:t>
      </w:r>
      <w:r>
        <w:rPr>
          <w:rFonts w:hint="eastAsia" w:ascii="华文仿宋" w:hAnsi="华文仿宋" w:eastAsia="华文仿宋" w:cs="华文仿宋"/>
          <w:sz w:val="30"/>
          <w:szCs w:val="30"/>
        </w:rPr>
        <w:t>一方面，要完善竞赛表演业产业链条，建立以赛事IP为核心的赛事经济生态圈。要尽快出台进一步推动赛事经济发展政策，打造一批具有国际影响力的自主品牌赛事和大IP。</w:t>
      </w:r>
      <w:r>
        <w:rPr>
          <w:rFonts w:hint="eastAsia" w:ascii="华文仿宋" w:hAnsi="华文仿宋" w:eastAsia="华文仿宋" w:cs="华文仿宋"/>
          <w:sz w:val="30"/>
          <w:szCs w:val="30"/>
          <w:u w:val="single"/>
        </w:rPr>
        <w:t>要加大品牌赛事培育力度，提升无形资产开发能力，增强品牌赛事自身商业价值。要推动赛事与文化、商业、旅游、会展等其他产业深度融合发展，深度挖掘“一张票根”的潜在价值。另一方面，要推动健身休闲业多元化发展，重点发展户外运动产业。制定新一轮户外运动产业规划，明确新周期户外运动产业发展目标和重大任务。鼓励各地大力发展户外运动，加大宣传推广力度，完善配套设施，打造精品路线和品牌赛事，提升参与体验和消费粘性，增强户外运动服务地方经济社会发展能力。要以高质量户外运动目的地建设为契机，提高户外运动公共设施和服务质量。</w:t>
      </w:r>
    </w:p>
    <w:p w14:paraId="21F8F2CB">
      <w:pPr>
        <w:rPr>
          <w:rFonts w:hint="eastAsia" w:ascii="华文仿宋" w:hAnsi="华文仿宋" w:eastAsia="华文仿宋" w:cs="华文仿宋"/>
          <w:sz w:val="30"/>
          <w:szCs w:val="30"/>
        </w:rPr>
      </w:pPr>
    </w:p>
    <w:p w14:paraId="4BB8AED4">
      <w:pPr>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三是要筑牢“支撑层”，完善产业服务和人才支撑体系。</w:t>
      </w:r>
      <w:r>
        <w:rPr>
          <w:rFonts w:hint="eastAsia" w:ascii="华文仿宋" w:hAnsi="华文仿宋" w:eastAsia="华文仿宋" w:cs="华文仿宋"/>
          <w:sz w:val="30"/>
          <w:szCs w:val="30"/>
          <w:u w:val="single"/>
        </w:rPr>
        <w:t>要充分发挥体育培训、体育旅游、体育金融、体育传媒等业态的支撑作用，共同构筑现代化体育产业体系。</w:t>
      </w:r>
      <w:r>
        <w:rPr>
          <w:rFonts w:hint="eastAsia" w:ascii="华文仿宋" w:hAnsi="华文仿宋" w:eastAsia="华文仿宋" w:cs="华文仿宋"/>
          <w:sz w:val="30"/>
          <w:szCs w:val="30"/>
        </w:rPr>
        <w:t>提升体育研发设计、体育金融、评估认证、体育信息技术服务等生产性服务业发展水平，加快推动体育产业向价值链中高端延伸拓展。要扩大人才供给“蓄水池”，推动高校加强体育经济、体育传媒、运动康复等相关学科建设，扩大体育专业学位研究生培养规模，鼓励高校与运动项目协会、龙头企业共建产业学院。同时，也要采取有效措施，</w:t>
      </w:r>
      <w:r>
        <w:rPr>
          <w:rFonts w:hint="eastAsia" w:ascii="华文仿宋" w:hAnsi="华文仿宋" w:eastAsia="华文仿宋" w:cs="华文仿宋"/>
          <w:sz w:val="30"/>
          <w:szCs w:val="30"/>
          <w:u w:val="single"/>
        </w:rPr>
        <w:t>吸引更多来自互联网、金融、传媒、设计等领域的跨界人才投身体育产业。</w:t>
      </w:r>
    </w:p>
    <w:p w14:paraId="1085A930">
      <w:pPr>
        <w:rPr>
          <w:rFonts w:hint="eastAsia" w:ascii="华文仿宋" w:hAnsi="华文仿宋" w:eastAsia="华文仿宋" w:cs="华文仿宋"/>
          <w:sz w:val="30"/>
          <w:szCs w:val="30"/>
        </w:rPr>
      </w:pPr>
    </w:p>
    <w:p w14:paraId="2297570F">
      <w:pPr>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四是要培育“主体层”，打造一批规模企业和链主企业。</w:t>
      </w:r>
      <w:r>
        <w:rPr>
          <w:rFonts w:hint="eastAsia" w:ascii="华文仿宋" w:hAnsi="华文仿宋" w:eastAsia="华文仿宋" w:cs="华文仿宋"/>
          <w:sz w:val="30"/>
          <w:szCs w:val="30"/>
        </w:rPr>
        <w:t>要在体育领域落实国家助企惠企和促进民营经济发展的各项政策。</w:t>
      </w:r>
      <w:r>
        <w:rPr>
          <w:rFonts w:hint="eastAsia" w:ascii="华文仿宋" w:hAnsi="华文仿宋" w:eastAsia="华文仿宋" w:cs="华文仿宋"/>
          <w:sz w:val="30"/>
          <w:szCs w:val="30"/>
          <w:u w:val="single"/>
        </w:rPr>
        <w:t>要激发体育经营主体活力，广泛吸引社会资本投入，扩大规模以上体育企业数量，构建完善体育企业服务体系，健全体育企业梯度培育机制，制定梯度培育标准，加强政策支持、资源要素对接和公共服务支撑。</w:t>
      </w:r>
      <w:r>
        <w:rPr>
          <w:rFonts w:hint="eastAsia" w:ascii="华文仿宋" w:hAnsi="华文仿宋" w:eastAsia="华文仿宋" w:cs="华文仿宋"/>
          <w:sz w:val="30"/>
          <w:szCs w:val="30"/>
        </w:rPr>
        <w:t>要打造更多体育领域“专精特新”企业和单项冠军企业，推动龙头企业在强基、韧链、优企、提效等方面发挥引领作用。</w:t>
      </w:r>
    </w:p>
    <w:p w14:paraId="19983770">
      <w:pPr>
        <w:rPr>
          <w:rFonts w:hint="eastAsia" w:ascii="华文仿宋" w:hAnsi="华文仿宋" w:eastAsia="华文仿宋" w:cs="华文仿宋"/>
          <w:sz w:val="30"/>
          <w:szCs w:val="30"/>
        </w:rPr>
      </w:pPr>
    </w:p>
    <w:p w14:paraId="6A9F049E">
      <w:pPr>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五是扩大体育消费，促进产业链和消费链深度融合。</w:t>
      </w:r>
      <w:r>
        <w:rPr>
          <w:rFonts w:hint="eastAsia" w:ascii="华文仿宋" w:hAnsi="华文仿宋" w:eastAsia="华文仿宋" w:cs="华文仿宋"/>
          <w:sz w:val="30"/>
          <w:szCs w:val="30"/>
          <w:u w:val="single"/>
        </w:rPr>
        <w:t>要激发不同人群消费需求，推动全龄化、多样化体育运动项目向大众普及，针对“她经济”“银发经济”“亲子体育消费”等消费增量。</w:t>
      </w:r>
      <w:r>
        <w:rPr>
          <w:rFonts w:hint="eastAsia" w:ascii="华文仿宋" w:hAnsi="华文仿宋" w:eastAsia="华文仿宋" w:cs="华文仿宋"/>
          <w:sz w:val="30"/>
          <w:szCs w:val="30"/>
        </w:rPr>
        <w:t>要拓展体育消费场景，鼓励依法利用工业厂房、商业用房、仓储用房等打造体育运动空间，</w:t>
      </w:r>
      <w:r>
        <w:rPr>
          <w:rFonts w:hint="eastAsia" w:ascii="华文仿宋" w:hAnsi="华文仿宋" w:eastAsia="华文仿宋" w:cs="华文仿宋"/>
          <w:sz w:val="30"/>
          <w:szCs w:val="30"/>
          <w:u w:val="single"/>
        </w:rPr>
        <w:t>引导商业综合体、景区、商圈、街区等嵌入体育健身、赛事活动等业态。要完善体育消费政策，支持各地因地制宜推出体育消费券、消费满减、积分兑换奖励等优惠举措。</w:t>
      </w:r>
      <w:r>
        <w:rPr>
          <w:rFonts w:hint="eastAsia" w:ascii="华文仿宋" w:hAnsi="华文仿宋" w:eastAsia="华文仿宋" w:cs="华文仿宋"/>
          <w:sz w:val="30"/>
          <w:szCs w:val="30"/>
        </w:rPr>
        <w:t>深化促进体育消费和赛事经济试点工作。鼓励和支持试点城市因地制宜、结合实际，在体育消费政策、机制、产品等方面实践创新。</w:t>
      </w:r>
    </w:p>
    <w:p w14:paraId="317BE4E0">
      <w:pPr>
        <w:rPr>
          <w:rFonts w:hint="eastAsia" w:ascii="华文仿宋" w:hAnsi="华文仿宋" w:eastAsia="华文仿宋" w:cs="华文仿宋"/>
          <w:sz w:val="30"/>
          <w:szCs w:val="30"/>
        </w:rPr>
      </w:pPr>
    </w:p>
    <w:p w14:paraId="74DD68D0">
      <w:pPr>
        <w:ind w:firstLine="600"/>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六是优化发展环境，提升产业链安全发展水平。</w:t>
      </w:r>
      <w:r>
        <w:rPr>
          <w:rFonts w:hint="eastAsia" w:ascii="华文仿宋" w:hAnsi="华文仿宋" w:eastAsia="华文仿宋" w:cs="华文仿宋"/>
          <w:sz w:val="30"/>
          <w:szCs w:val="30"/>
        </w:rPr>
        <w:t>要健全完善各级各类体育赛事活动竞赛规则、办赛指南、参赛指引以及场地器材标准、安全防范要求和赛场行为规范。要推动消费环境的透明可信，针对健身领域“跑路”现象频发、体育培训行业服务水平参差不齐等问题，必须加快出台体育市场条例，健全体育市场法规与标准体系，推广示范合同。要加强体育重点领域投融资行为的规制与监管，规范运动项目协会资源释放、体育场地设施建设运营、体育赛事管理、运动员经纪、职业体育发展、境外资本引入等过程中所涉及的投融资行为。</w:t>
      </w:r>
    </w:p>
    <w:p w14:paraId="01429A83">
      <w:pPr>
        <w:ind w:firstLine="600"/>
        <w:rPr>
          <w:rFonts w:hint="eastAsia" w:ascii="华文仿宋" w:hAnsi="华文仿宋" w:eastAsia="华文仿宋" w:cs="华文仿宋"/>
          <w:sz w:val="30"/>
          <w:szCs w:val="30"/>
        </w:rPr>
      </w:pPr>
    </w:p>
    <w:p w14:paraId="599B2B51">
      <w:pPr>
        <w:ind w:firstLine="600"/>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我司可学习举措：</w:t>
      </w:r>
    </w:p>
    <w:p w14:paraId="3794A5D8">
      <w:pPr>
        <w:ind w:firstLine="600"/>
        <w:rPr>
          <w:rFonts w:hint="eastAsia" w:ascii="华文仿宋" w:hAnsi="华文仿宋" w:eastAsia="华文仿宋" w:cs="华文仿宋"/>
          <w:sz w:val="30"/>
          <w:szCs w:val="30"/>
          <w:lang w:val="en-US" w:eastAsia="zh-CN"/>
        </w:rPr>
      </w:pPr>
    </w:p>
    <w:p w14:paraId="47C5DD31">
      <w:pPr>
        <w:ind w:firstLine="600"/>
        <w:rPr>
          <w:rFonts w:hint="default" w:ascii="华文仿宋" w:hAnsi="华文仿宋" w:eastAsia="华文仿宋" w:cs="华文仿宋"/>
          <w:sz w:val="30"/>
          <w:szCs w:val="30"/>
          <w:lang w:val="en-US" w:eastAsia="zh-CN"/>
        </w:rPr>
      </w:pPr>
      <w:r>
        <w:rPr>
          <w:rFonts w:hint="default" w:ascii="华文仿宋" w:hAnsi="华文仿宋" w:eastAsia="华文仿宋" w:cs="华文仿宋"/>
          <w:b/>
          <w:bCs/>
          <w:sz w:val="30"/>
          <w:szCs w:val="30"/>
          <w:lang w:val="en-US" w:eastAsia="zh-CN"/>
        </w:rPr>
        <w:t>1. 夯实基础层，完善群众身边运动配套，降低参与门槛</w:t>
      </w:r>
      <w:r>
        <w:rPr>
          <w:rFonts w:hint="eastAsia" w:ascii="华文仿宋" w:hAnsi="华文仿宋" w:eastAsia="华文仿宋" w:cs="华文仿宋"/>
          <w:b/>
          <w:bCs/>
          <w:sz w:val="30"/>
          <w:szCs w:val="30"/>
          <w:lang w:val="en-US" w:eastAsia="zh-CN"/>
        </w:rPr>
        <w:t>。</w:t>
      </w:r>
      <w:r>
        <w:rPr>
          <w:rFonts w:hint="default" w:ascii="华文仿宋" w:hAnsi="华文仿宋" w:eastAsia="华文仿宋" w:cs="华文仿宋"/>
          <w:sz w:val="30"/>
          <w:szCs w:val="30"/>
          <w:lang w:val="en-US" w:eastAsia="zh-CN"/>
        </w:rPr>
        <w:t>政策要求大力加强全民健身场地设施建设，推动群众身边的体育场地设施扩容提质，解决大众“便捷运动诉求未满足”的痛点，同时推动体育用品制造业转型升级，开发满足群众个性化需求的产品。我司可学习方向及举措如下：​</w:t>
      </w:r>
    </w:p>
    <w:p w14:paraId="1C1E7BBE">
      <w:pPr>
        <w:ind w:firstLine="600"/>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可学习对象：杭州、东阳本地社区健身服务机构、小型体育场馆运营方（聚焦篮球、足球、乒乓球</w:t>
      </w:r>
      <w:r>
        <w:rPr>
          <w:rFonts w:hint="eastAsia" w:ascii="华文仿宋" w:hAnsi="华文仿宋" w:eastAsia="华文仿宋" w:cs="华文仿宋"/>
          <w:sz w:val="30"/>
          <w:szCs w:val="30"/>
          <w:lang w:val="en-US" w:eastAsia="zh-CN"/>
        </w:rPr>
        <w:t>等业务模块</w:t>
      </w:r>
      <w:r>
        <w:rPr>
          <w:rFonts w:hint="default" w:ascii="华文仿宋" w:hAnsi="华文仿宋" w:eastAsia="华文仿宋" w:cs="华文仿宋"/>
          <w:sz w:val="30"/>
          <w:szCs w:val="30"/>
          <w:lang w:val="en-US" w:eastAsia="zh-CN"/>
        </w:rPr>
        <w:t>）、体育用品本土服务商。​</w:t>
      </w:r>
    </w:p>
    <w:p w14:paraId="65C11698">
      <w:pPr>
        <w:ind w:firstLine="600"/>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落地举措：一是联动两地社区，利用城市空间，增设小型便民运动场地，如社区迷你篮球场、乒乓球桌、五人制足球场，与社区合作实行“低收费+公益时段”模式，覆盖中老年、儿童等群体，贴合大众便捷运动需求；二是</w:t>
      </w:r>
      <w:r>
        <w:rPr>
          <w:rFonts w:hint="eastAsia" w:ascii="华文仿宋" w:hAnsi="华文仿宋" w:eastAsia="华文仿宋" w:cs="华文仿宋"/>
          <w:sz w:val="30"/>
          <w:szCs w:val="30"/>
          <w:lang w:val="en-US" w:eastAsia="zh-CN"/>
        </w:rPr>
        <w:t>可以</w:t>
      </w:r>
      <w:r>
        <w:rPr>
          <w:rFonts w:hint="default" w:ascii="华文仿宋" w:hAnsi="华文仿宋" w:eastAsia="华文仿宋" w:cs="华文仿宋"/>
          <w:sz w:val="30"/>
          <w:szCs w:val="30"/>
          <w:lang w:val="en-US" w:eastAsia="zh-CN"/>
        </w:rPr>
        <w:t>联合本地体育用品服务商，定制</w:t>
      </w:r>
      <w:r>
        <w:rPr>
          <w:rFonts w:hint="eastAsia" w:ascii="华文仿宋" w:hAnsi="华文仿宋" w:eastAsia="华文仿宋" w:cs="华文仿宋"/>
          <w:sz w:val="30"/>
          <w:szCs w:val="30"/>
          <w:lang w:val="en-US" w:eastAsia="zh-CN"/>
        </w:rPr>
        <w:t>“N+”专属品牌的</w:t>
      </w:r>
      <w:r>
        <w:rPr>
          <w:rFonts w:hint="default" w:ascii="华文仿宋" w:hAnsi="华文仿宋" w:eastAsia="华文仿宋" w:cs="华文仿宋"/>
          <w:sz w:val="30"/>
          <w:szCs w:val="30"/>
          <w:lang w:val="en-US" w:eastAsia="zh-CN"/>
        </w:rPr>
        <w:t>适合大众、青少年的简易运动装备（如入门级篮球、轻便乒乓球拍、儿童足球），配套赛事或培训赠送，降低参与成本</w:t>
      </w:r>
      <w:r>
        <w:rPr>
          <w:rFonts w:hint="eastAsia" w:ascii="华文仿宋" w:hAnsi="华文仿宋" w:eastAsia="华文仿宋" w:cs="华文仿宋"/>
          <w:sz w:val="30"/>
          <w:szCs w:val="30"/>
          <w:lang w:val="en-US" w:eastAsia="zh-CN"/>
        </w:rPr>
        <w:t>，提升品牌影响力</w:t>
      </w:r>
      <w:r>
        <w:rPr>
          <w:rFonts w:hint="default" w:ascii="华文仿宋" w:hAnsi="华文仿宋" w:eastAsia="华文仿宋" w:cs="华文仿宋"/>
          <w:sz w:val="30"/>
          <w:szCs w:val="30"/>
          <w:lang w:val="en-US" w:eastAsia="zh-CN"/>
        </w:rPr>
        <w:t>；三是优化现有场地运营，适配职场人群下班后的运动需求，提升场地利用率。​</w:t>
      </w:r>
    </w:p>
    <w:p w14:paraId="579B7D49">
      <w:pPr>
        <w:ind w:firstLine="600"/>
        <w:rPr>
          <w:rFonts w:hint="default" w:ascii="华文仿宋" w:hAnsi="华文仿宋" w:eastAsia="华文仿宋" w:cs="华文仿宋"/>
          <w:sz w:val="30"/>
          <w:szCs w:val="30"/>
          <w:lang w:val="en-US" w:eastAsia="zh-CN"/>
        </w:rPr>
      </w:pPr>
    </w:p>
    <w:p w14:paraId="423D0C84">
      <w:pPr>
        <w:ind w:firstLine="600"/>
        <w:rPr>
          <w:rFonts w:hint="default" w:ascii="华文仿宋" w:hAnsi="华文仿宋" w:eastAsia="华文仿宋" w:cs="华文仿宋"/>
          <w:b/>
          <w:bCs/>
          <w:sz w:val="30"/>
          <w:szCs w:val="30"/>
          <w:lang w:val="en-US" w:eastAsia="zh-CN"/>
        </w:rPr>
      </w:pPr>
      <w:r>
        <w:rPr>
          <w:rFonts w:hint="default" w:ascii="华文仿宋" w:hAnsi="华文仿宋" w:eastAsia="华文仿宋" w:cs="华文仿宋"/>
          <w:b/>
          <w:bCs/>
          <w:sz w:val="30"/>
          <w:szCs w:val="30"/>
          <w:lang w:val="en-US" w:eastAsia="zh-CN"/>
        </w:rPr>
        <w:t>2. 做强核心层，打造本土赛事IP，完善“训赛一体”闭环</w:t>
      </w:r>
      <w:r>
        <w:rPr>
          <w:rFonts w:hint="eastAsia" w:ascii="华文仿宋" w:hAnsi="华文仿宋" w:eastAsia="华文仿宋" w:cs="华文仿宋"/>
          <w:b/>
          <w:bCs/>
          <w:sz w:val="30"/>
          <w:szCs w:val="30"/>
          <w:lang w:val="en-US" w:eastAsia="zh-CN"/>
        </w:rPr>
        <w:t>。</w:t>
      </w:r>
    </w:p>
    <w:p w14:paraId="08144021">
      <w:pPr>
        <w:ind w:firstLine="600"/>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政策强调完善竞赛表演业产业链条，建立以赛事IP为核心的赛事经济生态圈，培育自主品牌赛事，推动赛事与相关产业融合，同时构建多层次赛事体系，满足不同群体需求。</w:t>
      </w:r>
    </w:p>
    <w:p w14:paraId="36344285">
      <w:pPr>
        <w:ind w:firstLine="600"/>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落地举措：一是深化阶梯式赛事体系，在过往基础上优化升级，聚焦篮球、足球、乒乓球三大项目：针对新手设立“全民启蒙赛”（简化规则</w:t>
      </w:r>
      <w:r>
        <w:rPr>
          <w:rFonts w:hint="eastAsia" w:ascii="华文仿宋" w:hAnsi="华文仿宋" w:eastAsia="华文仿宋" w:cs="华文仿宋"/>
          <w:sz w:val="30"/>
          <w:szCs w:val="30"/>
          <w:lang w:val="en-US" w:eastAsia="zh-CN"/>
        </w:rPr>
        <w:t>，易上手</w:t>
      </w:r>
      <w:r>
        <w:rPr>
          <w:rFonts w:hint="default" w:ascii="华文仿宋" w:hAnsi="华文仿宋" w:eastAsia="华文仿宋" w:cs="华文仿宋"/>
          <w:sz w:val="30"/>
          <w:szCs w:val="30"/>
          <w:lang w:val="en-US" w:eastAsia="zh-CN"/>
        </w:rPr>
        <w:t>），针对爱好者举办杭州城市联赛、东阳县域联赛，针对高水平群体联动两地举办城际邀请赛；二是打造本土赛事IP，融入两地本土元素，提升大众认同感，借鉴“苏超”“1元门票带动周边消费”的模式，推出赛事周边（定制纪念徽章、运动手环），激活赛事消费；三是完善“训赛一体”闭环，针对赛事参与者，开设配套培训课程，赛事优秀参与者可获得培训优惠券，实现“以赛促训、以训带赛”。​</w:t>
      </w:r>
    </w:p>
    <w:p w14:paraId="7BA7854E">
      <w:pPr>
        <w:ind w:firstLine="600"/>
        <w:rPr>
          <w:rFonts w:hint="default" w:ascii="华文仿宋" w:hAnsi="华文仿宋" w:eastAsia="华文仿宋" w:cs="华文仿宋"/>
          <w:sz w:val="30"/>
          <w:szCs w:val="30"/>
          <w:lang w:val="en-US" w:eastAsia="zh-CN"/>
        </w:rPr>
      </w:pPr>
    </w:p>
    <w:p w14:paraId="4142D488">
      <w:pPr>
        <w:ind w:firstLine="600"/>
        <w:rPr>
          <w:rFonts w:hint="default" w:ascii="华文仿宋" w:hAnsi="华文仿宋" w:eastAsia="华文仿宋" w:cs="华文仿宋"/>
          <w:sz w:val="30"/>
          <w:szCs w:val="30"/>
          <w:lang w:val="en-US" w:eastAsia="zh-CN"/>
        </w:rPr>
      </w:pPr>
      <w:r>
        <w:rPr>
          <w:rFonts w:hint="default" w:ascii="华文仿宋" w:hAnsi="华文仿宋" w:eastAsia="华文仿宋" w:cs="华文仿宋"/>
          <w:b/>
          <w:bCs/>
          <w:sz w:val="30"/>
          <w:szCs w:val="30"/>
          <w:lang w:val="en-US" w:eastAsia="zh-CN"/>
        </w:rPr>
        <w:t>3. 激活体育消费，拓展多元消费场景，贴合大众消费需求</w:t>
      </w:r>
      <w:r>
        <w:rPr>
          <w:rFonts w:hint="eastAsia" w:ascii="华文仿宋" w:hAnsi="华文仿宋" w:eastAsia="华文仿宋" w:cs="华文仿宋"/>
          <w:b/>
          <w:bCs/>
          <w:sz w:val="30"/>
          <w:szCs w:val="30"/>
          <w:lang w:val="en-US" w:eastAsia="zh-CN"/>
        </w:rPr>
        <w:t>。</w:t>
      </w:r>
    </w:p>
    <w:p w14:paraId="7E36F8A4">
      <w:pPr>
        <w:ind w:firstLine="600"/>
        <w:rPr>
          <w:rFonts w:hint="eastAsia"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政策提出扩大体育消费，推动全龄化、多样化体育运动普及，拓展体育消费场景，鼓励各地推出体育消费券、消费满减等惠民举措</w:t>
      </w:r>
      <w:r>
        <w:rPr>
          <w:rFonts w:hint="eastAsia" w:ascii="华文仿宋" w:hAnsi="华文仿宋" w:eastAsia="华文仿宋" w:cs="华文仿宋"/>
          <w:sz w:val="30"/>
          <w:szCs w:val="30"/>
          <w:lang w:val="en-US" w:eastAsia="zh-CN"/>
        </w:rPr>
        <w:t>。</w:t>
      </w:r>
    </w:p>
    <w:p w14:paraId="563EAC2F">
      <w:pPr>
        <w:ind w:firstLine="600"/>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可学习对象：本地体育消费试点机构、商业综合体体育业态运营方（借鉴其“场景融合+惠民促消”模式）。​</w:t>
      </w:r>
    </w:p>
    <w:p w14:paraId="25260825">
      <w:pPr>
        <w:ind w:firstLine="600"/>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落地举措：一是推出惠民消费举措，对接杭州、东阳两地相关部门，争取体育消费券支持；二是拓展消费场景，在商业综合体、社区广场，举办小型快闪赛、趣味挑战赛，嵌入运动装备体验、简易技能指导等环节，实现“赛事+消费”联动；三是针对不同群体挖掘消费需求，针对青少年</w:t>
      </w:r>
      <w:r>
        <w:rPr>
          <w:rFonts w:hint="eastAsia" w:ascii="华文仿宋" w:hAnsi="华文仿宋" w:eastAsia="华文仿宋" w:cs="华文仿宋"/>
          <w:sz w:val="30"/>
          <w:szCs w:val="30"/>
          <w:lang w:val="en-US" w:eastAsia="zh-CN"/>
        </w:rPr>
        <w:t>持续开设寒暑假等长假集训营</w:t>
      </w:r>
      <w:r>
        <w:rPr>
          <w:rFonts w:hint="default" w:ascii="华文仿宋" w:hAnsi="华文仿宋" w:eastAsia="华文仿宋" w:cs="华文仿宋"/>
          <w:sz w:val="30"/>
          <w:szCs w:val="30"/>
          <w:lang w:val="en-US" w:eastAsia="zh-CN"/>
        </w:rPr>
        <w:t>，针对中老年推出康养运动培训</w:t>
      </w:r>
      <w:r>
        <w:rPr>
          <w:rFonts w:hint="eastAsia" w:ascii="华文仿宋" w:hAnsi="华文仿宋" w:eastAsia="华文仿宋" w:cs="华文仿宋"/>
          <w:sz w:val="30"/>
          <w:szCs w:val="30"/>
          <w:lang w:val="en-US" w:eastAsia="zh-CN"/>
        </w:rPr>
        <w:t>，</w:t>
      </w:r>
      <w:r>
        <w:rPr>
          <w:rFonts w:hint="default" w:ascii="华文仿宋" w:hAnsi="华文仿宋" w:eastAsia="华文仿宋" w:cs="华文仿宋"/>
          <w:sz w:val="30"/>
          <w:szCs w:val="30"/>
          <w:lang w:val="en-US" w:eastAsia="zh-CN"/>
        </w:rPr>
        <w:t>针对职场人群</w:t>
      </w: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推出</w:t>
      </w:r>
      <w:r>
        <w:rPr>
          <w:rFonts w:hint="eastAsia" w:ascii="华文仿宋" w:hAnsi="华文仿宋" w:eastAsia="华文仿宋" w:cs="华文仿宋"/>
          <w:sz w:val="30"/>
          <w:szCs w:val="30"/>
          <w:lang w:val="en-US" w:eastAsia="zh-CN"/>
        </w:rPr>
        <w:t>下班后或</w:t>
      </w:r>
      <w:r>
        <w:rPr>
          <w:rFonts w:hint="default" w:ascii="华文仿宋" w:hAnsi="华文仿宋" w:eastAsia="华文仿宋" w:cs="华文仿宋"/>
          <w:sz w:val="30"/>
          <w:szCs w:val="30"/>
          <w:lang w:val="en-US" w:eastAsia="zh-CN"/>
        </w:rPr>
        <w:t>周末运动卡，贴合不同群体的消费能力和运动需求。​</w:t>
      </w:r>
    </w:p>
    <w:p w14:paraId="1004310C">
      <w:pPr>
        <w:ind w:firstLine="600"/>
        <w:rPr>
          <w:rFonts w:hint="default" w:ascii="华文仿宋" w:hAnsi="华文仿宋" w:eastAsia="华文仿宋" w:cs="华文仿宋"/>
          <w:sz w:val="30"/>
          <w:szCs w:val="30"/>
          <w:lang w:val="en-US" w:eastAsia="zh-CN"/>
        </w:rPr>
      </w:pPr>
    </w:p>
    <w:p w14:paraId="18BC531D">
      <w:pPr>
        <w:ind w:firstLine="600"/>
        <w:rPr>
          <w:rFonts w:hint="default" w:ascii="华文仿宋" w:hAnsi="华文仿宋" w:eastAsia="华文仿宋" w:cs="华文仿宋"/>
          <w:b/>
          <w:bCs/>
          <w:sz w:val="30"/>
          <w:szCs w:val="30"/>
          <w:lang w:val="en-US" w:eastAsia="zh-CN"/>
        </w:rPr>
      </w:pPr>
      <w:r>
        <w:rPr>
          <w:rFonts w:hint="default" w:ascii="华文仿宋" w:hAnsi="华文仿宋" w:eastAsia="华文仿宋" w:cs="华文仿宋"/>
          <w:b/>
          <w:bCs/>
          <w:sz w:val="30"/>
          <w:szCs w:val="30"/>
          <w:lang w:val="en-US" w:eastAsia="zh-CN"/>
        </w:rPr>
        <w:t>4. 筑牢支撑层，强化人才培育与服务，提升服务专业性</w:t>
      </w:r>
      <w:r>
        <w:rPr>
          <w:rFonts w:hint="eastAsia" w:ascii="华文仿宋" w:hAnsi="华文仿宋" w:eastAsia="华文仿宋" w:cs="华文仿宋"/>
          <w:b/>
          <w:bCs/>
          <w:sz w:val="30"/>
          <w:szCs w:val="30"/>
          <w:lang w:val="en-US" w:eastAsia="zh-CN"/>
        </w:rPr>
        <w:t>。</w:t>
      </w:r>
    </w:p>
    <w:p w14:paraId="769A51E4">
      <w:pPr>
        <w:ind w:firstLine="600"/>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政策要求完善产业服务和人才支撑体系，扩大体育专业人才供给，提升体育培训、场馆运营等业态的服务水平，同时规范体育市场秩序，解决培训行业服务水平参差不齐的问题。</w:t>
      </w:r>
    </w:p>
    <w:p w14:paraId="186CDC55">
      <w:pPr>
        <w:ind w:firstLine="600"/>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落地举措：一是建立标准化培训体系，制定培训的教学标准、教练考核标准，要求教练持证上岗，定期开展内部培训和交流，提升教学专业性；二是扩大人才供给，与本地高校、体育院校合作，招募体育专业实习生，同时</w:t>
      </w:r>
      <w:r>
        <w:rPr>
          <w:rFonts w:hint="eastAsia" w:ascii="华文仿宋" w:hAnsi="华文仿宋" w:eastAsia="华文仿宋" w:cs="华文仿宋"/>
          <w:sz w:val="30"/>
          <w:szCs w:val="30"/>
          <w:lang w:val="en-US" w:eastAsia="zh-CN"/>
        </w:rPr>
        <w:t>加大力度培养</w:t>
      </w:r>
      <w:r>
        <w:rPr>
          <w:rFonts w:hint="default" w:ascii="华文仿宋" w:hAnsi="华文仿宋" w:eastAsia="华文仿宋" w:cs="华文仿宋"/>
          <w:sz w:val="30"/>
          <w:szCs w:val="30"/>
          <w:lang w:val="en-US" w:eastAsia="zh-CN"/>
        </w:rPr>
        <w:t>跨界人才（如运营、传媒类），充实赛事运营、新媒体推广、培训教学团队；三是规范服务流程，推出培训示范合同，明确培训内容、收费标准、退费机制，杜绝“跑路”现象，提升用户信任度；同时搭建简易服务反馈平台，收集用户对培训、赛事的意见，及时优化服务。​</w:t>
      </w:r>
    </w:p>
    <w:p w14:paraId="1CB8EFD5">
      <w:pPr>
        <w:ind w:firstLine="600"/>
        <w:rPr>
          <w:rFonts w:hint="default" w:ascii="华文仿宋" w:hAnsi="华文仿宋" w:eastAsia="华文仿宋" w:cs="华文仿宋"/>
          <w:sz w:val="30"/>
          <w:szCs w:val="30"/>
          <w:lang w:val="en-US" w:eastAsia="zh-CN"/>
        </w:rPr>
      </w:pPr>
    </w:p>
    <w:p w14:paraId="2D9B11D5">
      <w:pPr>
        <w:ind w:firstLine="600"/>
        <w:rPr>
          <w:rFonts w:hint="eastAsia" w:ascii="华文仿宋" w:hAnsi="华文仿宋" w:eastAsia="华文仿宋" w:cs="华文仿宋"/>
          <w:sz w:val="30"/>
          <w:szCs w:val="30"/>
        </w:rPr>
      </w:pPr>
    </w:p>
    <w:p w14:paraId="6D9A9D24">
      <w:pPr>
        <w:ind w:firstLine="600"/>
        <w:rPr>
          <w:rFonts w:hint="eastAsia" w:ascii="华文仿宋" w:hAnsi="华文仿宋" w:eastAsia="华文仿宋" w:cs="华文仿宋"/>
          <w:sz w:val="30"/>
          <w:szCs w:val="30"/>
        </w:rPr>
      </w:pPr>
    </w:p>
    <w:p w14:paraId="6A001F47">
      <w:pPr>
        <w:ind w:firstLine="600"/>
        <w:rPr>
          <w:rFonts w:hint="eastAsia" w:ascii="华文仿宋" w:hAnsi="华文仿宋" w:eastAsia="华文仿宋" w:cs="华文仿宋"/>
          <w:sz w:val="30"/>
          <w:szCs w:val="30"/>
        </w:rPr>
      </w:pPr>
    </w:p>
    <w:p w14:paraId="1A855630">
      <w:pPr>
        <w:ind w:firstLine="600"/>
        <w:rPr>
          <w:rFonts w:hint="eastAsia" w:ascii="华文仿宋" w:hAnsi="华文仿宋" w:eastAsia="华文仿宋" w:cs="华文仿宋"/>
          <w:sz w:val="30"/>
          <w:szCs w:val="30"/>
        </w:rPr>
      </w:pPr>
    </w:p>
    <w:p w14:paraId="60408531">
      <w:pPr>
        <w:ind w:firstLine="600"/>
        <w:rPr>
          <w:rFonts w:hint="eastAsia" w:ascii="华文仿宋" w:hAnsi="华文仿宋" w:eastAsia="华文仿宋" w:cs="华文仿宋"/>
          <w:sz w:val="30"/>
          <w:szCs w:val="30"/>
        </w:rPr>
      </w:pPr>
    </w:p>
    <w:p w14:paraId="6F1CF6B9">
      <w:pPr>
        <w:ind w:firstLine="600"/>
        <w:rPr>
          <w:rFonts w:hint="eastAsia" w:ascii="华文仿宋" w:hAnsi="华文仿宋" w:eastAsia="华文仿宋" w:cs="华文仿宋"/>
          <w:sz w:val="30"/>
          <w:szCs w:val="30"/>
        </w:rPr>
      </w:pPr>
    </w:p>
    <w:p w14:paraId="0F21FBF0">
      <w:pPr>
        <w:ind w:firstLine="600"/>
        <w:rPr>
          <w:rFonts w:hint="eastAsia" w:ascii="华文仿宋" w:hAnsi="华文仿宋" w:eastAsia="华文仿宋" w:cs="华文仿宋"/>
          <w:sz w:val="30"/>
          <w:szCs w:val="30"/>
        </w:rPr>
      </w:pPr>
    </w:p>
    <w:p w14:paraId="5B0DA719">
      <w:pPr>
        <w:ind w:firstLine="600"/>
        <w:rPr>
          <w:rFonts w:hint="eastAsia" w:ascii="华文仿宋" w:hAnsi="华文仿宋" w:eastAsia="华文仿宋" w:cs="华文仿宋"/>
          <w:sz w:val="30"/>
          <w:szCs w:val="30"/>
        </w:rPr>
      </w:pPr>
    </w:p>
    <w:p w14:paraId="56E0F3E5">
      <w:pPr>
        <w:ind w:firstLine="600"/>
        <w:rPr>
          <w:rFonts w:hint="eastAsia" w:ascii="华文仿宋" w:hAnsi="华文仿宋" w:eastAsia="华文仿宋" w:cs="华文仿宋"/>
          <w:sz w:val="30"/>
          <w:szCs w:val="30"/>
        </w:rPr>
      </w:pPr>
    </w:p>
    <w:p w14:paraId="55A89E53">
      <w:pPr>
        <w:ind w:firstLine="600"/>
        <w:rPr>
          <w:rFonts w:hint="eastAsia" w:ascii="华文仿宋" w:hAnsi="华文仿宋" w:eastAsia="华文仿宋" w:cs="华文仿宋"/>
          <w:sz w:val="30"/>
          <w:szCs w:val="30"/>
        </w:rPr>
      </w:pPr>
    </w:p>
    <w:p w14:paraId="4A73CCF5">
      <w:pPr>
        <w:ind w:firstLine="600"/>
        <w:rPr>
          <w:rFonts w:hint="eastAsia" w:ascii="华文仿宋" w:hAnsi="华文仿宋" w:eastAsia="华文仿宋" w:cs="华文仿宋"/>
          <w:sz w:val="30"/>
          <w:szCs w:val="30"/>
        </w:rPr>
      </w:pPr>
    </w:p>
    <w:p w14:paraId="49A0A67E">
      <w:pPr>
        <w:ind w:firstLine="600"/>
        <w:rPr>
          <w:rFonts w:hint="eastAsia" w:ascii="华文仿宋" w:hAnsi="华文仿宋" w:eastAsia="华文仿宋" w:cs="华文仿宋"/>
          <w:sz w:val="30"/>
          <w:szCs w:val="30"/>
        </w:rPr>
      </w:pPr>
    </w:p>
    <w:p w14:paraId="1DCCF089">
      <w:pPr>
        <w:ind w:firstLine="600"/>
        <w:rPr>
          <w:rFonts w:hint="eastAsia" w:ascii="华文仿宋" w:hAnsi="华文仿宋" w:eastAsia="华文仿宋" w:cs="华文仿宋"/>
          <w:sz w:val="30"/>
          <w:szCs w:val="30"/>
        </w:rPr>
      </w:pPr>
    </w:p>
    <w:p w14:paraId="3415F76B">
      <w:pPr>
        <w:ind w:firstLine="600"/>
        <w:rPr>
          <w:rFonts w:hint="eastAsia" w:ascii="华文仿宋" w:hAnsi="华文仿宋" w:eastAsia="华文仿宋" w:cs="华文仿宋"/>
          <w:sz w:val="30"/>
          <w:szCs w:val="30"/>
        </w:rPr>
      </w:pPr>
    </w:p>
    <w:p w14:paraId="211C498C">
      <w:pPr>
        <w:ind w:firstLine="600"/>
        <w:rPr>
          <w:rFonts w:hint="eastAsia" w:ascii="华文仿宋" w:hAnsi="华文仿宋" w:eastAsia="华文仿宋" w:cs="华文仿宋"/>
          <w:sz w:val="30"/>
          <w:szCs w:val="30"/>
        </w:rPr>
      </w:pPr>
    </w:p>
    <w:p w14:paraId="03BEB796">
      <w:pPr>
        <w:pStyle w:val="2"/>
        <w:bidi w:val="0"/>
        <w:jc w:val="center"/>
        <w:rPr>
          <w:rFonts w:hint="eastAsia"/>
          <w:b/>
          <w:sz w:val="40"/>
          <w:szCs w:val="22"/>
        </w:rPr>
      </w:pPr>
      <w:bookmarkStart w:id="2" w:name="_Toc521891355"/>
      <w:r>
        <w:rPr>
          <w:rFonts w:hint="eastAsia"/>
          <w:b/>
          <w:sz w:val="40"/>
          <w:szCs w:val="22"/>
        </w:rPr>
        <w:t>国家体育总局党组书记、局长高志丹：“十五五”时期加快建设体育强国主要任务</w:t>
      </w:r>
      <w:bookmarkEnd w:id="2"/>
    </w:p>
    <w:p w14:paraId="4A04EEB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rPr>
      </w:pPr>
      <w:r>
        <w:rPr>
          <w:rFonts w:hint="eastAsia" w:ascii="华文仿宋" w:hAnsi="华文仿宋" w:eastAsia="华文仿宋" w:cs="华文仿宋"/>
          <w:sz w:val="30"/>
          <w:szCs w:val="30"/>
          <w:lang w:val="en-US" w:eastAsia="zh-CN"/>
        </w:rPr>
        <w:t>党的二十届四中全会审议通过的“十五五”规划建议，对党和国家未来五年事业发展以及体育领域工作作出了顶层设计和战略擘画，明确提出“统筹推进群众体育和竞技体育发展，加快建设体育强国”的部署要求，为做好“十五五”时期体育工作指明了方向。“十五五”时期是基本实现社会主义现代化夯实基础、全面发力的关键时期，也是为实现2035年建成体育强国宏伟目标奠定坚实基础的重要阶段。面对体育强国建设的历史重任，面对深刻变化的世情国情党情，要深入学习贯彻党的二十届四中全会精神，认真落实习近平总书记关于体育的重要论述和重要指示批示精神，立足推进中国式现代化的客观要求和体育发展实际，准确把握“十五五”时期加快建设体育强国的主要目标任务，统筹推动体育各领域工作高质量发展。</w:t>
      </w:r>
    </w:p>
    <w:p w14:paraId="4DD06A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16F35E">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黑体" w:hAnsi="黑体" w:eastAsia="黑体" w:cs="黑体"/>
          <w:sz w:val="30"/>
          <w:szCs w:val="30"/>
        </w:rPr>
      </w:pPr>
      <w:r>
        <w:rPr>
          <w:rFonts w:hint="eastAsia" w:ascii="黑体" w:hAnsi="黑体" w:eastAsia="黑体" w:cs="黑体"/>
          <w:sz w:val="30"/>
          <w:szCs w:val="30"/>
        </w:rPr>
        <w:t>切实增强加快建设体育强国的责任感和紧迫感</w:t>
      </w:r>
    </w:p>
    <w:p w14:paraId="28A01E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15EF4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党的十八大以来，以习近平同志为核心的党中央站在以中国式现代化全面推进强国建设、民族复兴伟业的战略高度，对体育强国建设作出整体部署和系统谋划。习近平总书记高度重视体育工作，多次出席重大体育活动，接见体育工作者，发表重要讲话、作出重要指示批示，为体育工作指明了方向、提供了根本遵循。过去五年，全国体育战线深入贯彻落实党中央决策部署和习近平总书记关于体育的重要论述和重要指示批示精神，围绕党和国家中心任务，进一步全面深化改革，体育事业取得新进展、呈现新气象，体育强国建设迈出坚实步伐。面对体育领域尤其是足球领域严重腐败问题对体育发展造成的破坏，旗帜鲜明坚持党的领导，刀刃向内治理乱象，推动体育工作重回正轨。全民健身国家战略深入实施，人民群众健身意识显著增强，群众性体育赛事活动广泛开展，体育强国与健康中国深度融合。竞技体育创造新辉煌，成功举办北京冬奥会、冬残奥会以及一系列重大国际体育赛事，实现运动成绩和精神文明双丰收，跻身奥运强国之列。完整准确全面贯彻新发展理念，主动融入经济社会发展大局，体育产业成为经济发展新引擎。坚定文化自信，服务外交大局，筑牢安全底线，推动体育文化、体育对外交往和安全工作再上新台阶。推动各地党委政府抢抓机遇、奋发有为，形成省强国盛共促体育发展新热潮，汇聚起体育强国建设强大合力。</w:t>
      </w:r>
    </w:p>
    <w:p w14:paraId="361B800E">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694F0111">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今年是“十五五”开局之年，要准确把握“十五五”时期体育事业发展面临的新形势新要求，把思想和行动统一到党中央对形势任务的科学判断和重大决策部署上来。</w:t>
      </w:r>
      <w:r>
        <w:rPr>
          <w:rFonts w:hint="eastAsia" w:ascii="华文仿宋" w:hAnsi="华文仿宋" w:eastAsia="华文仿宋" w:cs="华文仿宋"/>
          <w:sz w:val="30"/>
          <w:szCs w:val="30"/>
          <w:u w:val="single"/>
          <w:lang w:val="en-US" w:eastAsia="zh-CN"/>
        </w:rPr>
        <w:t>从国际看，体育全球化、新兴体育市场蓬勃发展的大趋势没有改变。国际体育秩序处于调整重塑期，全球治理体系面临变革，为我国发挥更大作用提供了空间。我国体育综合实力持续提升，更加积极参与国际体育事务，在各领域贡献更多中国方案，影响力和话语权不断增强，迎来深度融入世界体育发展潮流、全面提升国际地位的发展机遇。从国内看，党和国家将体育提升到前所未有的重要位置，赋予体育在全面建设社会主义现代化国家、实现中华民族伟大复兴进程中展现更大作为的时代责任和历史使命，为体育事业发展提供了最坚强有力的政治保证。我国经济实力、科技实力、综合国力不断提升，社会环境安定团结，为体育事业发展提供了坚实的物质保障和良好的社会环境。同时也要清醒认识到，当前体育事业还面临一些突出问题和挑战，体育发展不平衡不充分问题依然存在，“三大球”振兴任重道远，体育治理能力和水平还需进一步提高，与党和国家的要求以及人民的期待还存在差距和不足</w:t>
      </w:r>
      <w:r>
        <w:rPr>
          <w:rFonts w:hint="eastAsia" w:ascii="华文仿宋" w:hAnsi="华文仿宋" w:eastAsia="华文仿宋" w:cs="华文仿宋"/>
          <w:sz w:val="30"/>
          <w:szCs w:val="30"/>
          <w:lang w:val="en-US" w:eastAsia="zh-CN"/>
        </w:rPr>
        <w:t>。百年变局加速演进，地缘政治冲突与意识形态分歧向体育领域渗透，米兰冬奥会和洛杉矶奥运会竞争将更加激烈，备战的难度和不确定性显著增加。</w:t>
      </w:r>
    </w:p>
    <w:p w14:paraId="7D8E3DD8">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593AF128">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rPr>
      </w:pPr>
      <w:r>
        <w:rPr>
          <w:rFonts w:hint="eastAsia" w:ascii="华文仿宋" w:hAnsi="华文仿宋" w:eastAsia="华文仿宋" w:cs="华文仿宋"/>
          <w:sz w:val="30"/>
          <w:szCs w:val="30"/>
          <w:lang w:val="en-US" w:eastAsia="zh-CN"/>
        </w:rPr>
        <w:t>新中国成立70多年来，一代代体育人筚路蓝缕、奋勇向前，推动我国体育事业从小到大、从弱到强，创造了一个又一个体育发展奇迹，为全社会提供了强大正能量，为建设体育强国奠定了坚实基础。如果把体育强国建设比成一场接力跑的话，现在这一棒要跑得更快更稳，这是我们这一代体育人的光荣使命和责任担当。必须进一步增强紧迫感和使命感，以“咬定青山不放松”的干劲和“不破楼兰终不还”的决心，锚定目标、真抓实干、乘势而上，不断开创体育事业发展新局面。</w:t>
      </w:r>
    </w:p>
    <w:p w14:paraId="697151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A525A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黑体" w:hAnsi="黑体" w:eastAsia="黑体" w:cs="黑体"/>
          <w:sz w:val="30"/>
          <w:szCs w:val="30"/>
        </w:rPr>
      </w:pPr>
      <w:r>
        <w:rPr>
          <w:rFonts w:hint="eastAsia" w:ascii="黑体" w:hAnsi="黑体" w:eastAsia="黑体" w:cs="黑体"/>
          <w:sz w:val="30"/>
          <w:szCs w:val="30"/>
        </w:rPr>
        <w:t>突出工作重点，推动“十五五”时期体育工作再上新台阶</w:t>
      </w:r>
    </w:p>
    <w:p w14:paraId="5C439F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FD9B6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十五五”时期是加快建设体育强国的关键时期，要以习近平新时代中国特色社会主义思想为指导，全面贯彻落实党的二十大和二十届历次全会精神，围绕党和国家中心任务，以推动高质量发展为主题，进一步全面深化体育改革，着力巩固拓展优势、着力破除瓶颈制约、着力补强短板弱项，推动事关体育强国建设全局的战略任务取得重大突破，为如期建成体育强国奠定坚实基础。</w:t>
      </w:r>
    </w:p>
    <w:p w14:paraId="1082555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53AA68C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u w:val="single"/>
          <w:lang w:val="en-US" w:eastAsia="zh-CN"/>
        </w:rPr>
      </w:pPr>
      <w:r>
        <w:rPr>
          <w:rFonts w:hint="eastAsia" w:ascii="华文仿宋" w:hAnsi="华文仿宋" w:eastAsia="华文仿宋" w:cs="华文仿宋"/>
          <w:sz w:val="30"/>
          <w:szCs w:val="30"/>
          <w:u w:val="single"/>
          <w:lang w:val="en-US" w:eastAsia="zh-CN"/>
        </w:rPr>
        <w:t>广泛开展全民健身活动，助力提升人民健康水平和生活品质。实施群众体育发展综合配套改革和全民健身创新驱动发展战略。统筹建设全民健身场地设施，实施群众运动空间扩容计划。加大公共体育场馆向社会免费或低收费开放力度，优化全民健身组织网络，提升全民健身基本公共服务均等化水平和服务供给。构建多层次多样化的群众体育赛事活动体系，培育群众体育赛事活动品牌。持续巩固“带动三亿人参与冰雪运动”成果，加强青少年科学健身普及和健康干预，提升青少年身心健康水平。贯彻落实积极应对人口老龄化国家战略，推动全民健身与全民健康深度融合。</w:t>
      </w:r>
    </w:p>
    <w:p w14:paraId="6B97455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56C4DCA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提高竞技体育综合实力，为全社会提供凝心聚气强大精神力量。坚持有为政府、有机社会、有效市场相结合，充分调动各方面积极性，构建政府主导下多元主体参与的新发展模式。以优化运动项目结构布局为关键抓手，以“633”项目为重点，推动我国竞技体育从重点突破向全面发展战略转型。巩固传统优势项目先进地位，推动更多潜优势项目转化为优势项目，提升新兴项目国际竞争力，全面提升我国运动项目水平。以青少年体育后备人才培养为战略突破口，加大“633”项目竞技体育后备人才培养力度。战略性、前瞻性规划国家高水平训练基地建设，提高竞技体育科学化、智能化水平，构建科学高效的训练体系。</w:t>
      </w:r>
    </w:p>
    <w:p w14:paraId="03F462EA">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2219A6D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u w:val="single"/>
          <w:lang w:val="en-US" w:eastAsia="zh-CN"/>
        </w:rPr>
        <w:t>深化足球领域改革，推进“三大球”振兴发展。认真落实全国足球工作会议精神，全面加强党对“三大球”工作的领导，创新“三大球”管理体制和运行机制，强化体育行政部门主抓主管职能。以足球改革为突破口和示范引领，统筹推进“三大球”改革。重塑足球青训体系，加快推进五级青训中心和青少年赛事体系建设，抓好足球重点城市、西部地区体教融合青训体系建设试点，以区域突破带动整体提升。建立畅通有序的“三大球”人才培养路径，用好国内国际两种资源，有计划、成体系培养具有国际竞争力的球员。建立体教深度融合、赛制长期稳定、开放透明兼容的全国一体化“三大球”赛事体系，提高职业联赛竞争性。进一步完善行业监督体系，深化“假赌黑”治理，持续净化行业生态。</w:t>
      </w:r>
    </w:p>
    <w:p w14:paraId="05C5CA8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622D959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u w:val="single"/>
          <w:lang w:val="en-US" w:eastAsia="zh-CN"/>
        </w:rPr>
      </w:pPr>
      <w:r>
        <w:rPr>
          <w:rFonts w:hint="eastAsia" w:ascii="华文仿宋" w:hAnsi="华文仿宋" w:eastAsia="华文仿宋" w:cs="华文仿宋"/>
          <w:sz w:val="30"/>
          <w:szCs w:val="30"/>
          <w:u w:val="single"/>
          <w:lang w:val="en-US" w:eastAsia="zh-CN"/>
        </w:rPr>
        <w:t>构建现代化体育产业体系，培育经济发展新增长点。优化体育产业发展结构，扩大体育消费规模，促进体育产业内涵式增长。聚焦冰雪经济、赛事经济、户外运动产业和体育用品制造业，加大体育产业政策供给，推动国家政策落地见效。发挥赛事经济效益，打造一批自主品牌赛事活动。开发航空运动、水上运动，助力低空经济、海洋经济发展，开辟“体育+”融合发展新赛道。加快体育用品制造业转型升级，打造一批体育领域“中国智造”高端品牌。</w:t>
      </w:r>
    </w:p>
    <w:p w14:paraId="73C0777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1256A92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构建教育、科技、人才全面创新体制机制，强化体育事业发展支撑。突出体育教育改革的先导作用，提高体育教育现代化水平，支持体育院校创新发展。突出体育科技改革的战略性地位，加大体育科研投入，优化体育科研机构、院校、企业布局。加强重点实验室建设，推动前瞻性基础研究和引领性原创成果突破，加快数字体育建设，提高体育发展数字化、智能化水平。突出体育人才发展体制机制改革的牵引性作用，大力培养体育发展急需短缺人才，完善青年创新人才发现、选拔培养机制，畅通人才成长渠道。</w:t>
      </w:r>
    </w:p>
    <w:p w14:paraId="15307EC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70EDB5F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提高体育协调发展水平，服务国家区域发展战略。加强区域体育协同发展布局，通过资源共享、优势互补、发展共赢，推动区域体育联动发展、一体化发展。对接京津冀协同发展、长江经济带发展、粤港澳大湾区建设、长三角一体化发展、黄河流域生态保护和高质量发展等区域重大战略，促进体育区域间融合互动、融通互补。积极融入西部大开发、东北全面振兴、中部地区崛起等区域协调发展战略，支持各地依托区位优势和资源禀赋，发展区域特色体育项目。加大对革命老区、民族地区、边疆地区体育事业帮扶力度，给予政策、资金倾斜，完善对口帮扶机制，补足公共体育设施短板。</w:t>
      </w:r>
    </w:p>
    <w:p w14:paraId="70C3FCD1">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3A7D9FF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u w:val="single"/>
          <w:lang w:val="en-US" w:eastAsia="zh-CN"/>
        </w:rPr>
      </w:pPr>
      <w:r>
        <w:rPr>
          <w:rFonts w:hint="eastAsia" w:ascii="华文仿宋" w:hAnsi="华文仿宋" w:eastAsia="华文仿宋" w:cs="华文仿宋"/>
          <w:sz w:val="30"/>
          <w:szCs w:val="30"/>
          <w:u w:val="single"/>
          <w:lang w:val="en-US" w:eastAsia="zh-CN"/>
        </w:rPr>
        <w:t>加强制度建设，提升体育治理体系和治理能力现代化水平。加大依法治体工作力度，把提升体育治理体系和治理能力现代化水平作为改革的重中之重，完善体育治理制度体系。着力构建以《中华人民共和国体育法》为核心，行政法规、部门规章为支撑，政策文件相配套，地方立法相协同的法律制度体系。聚焦社会高度关注和人民群众反映强烈的突出问题与法治建设薄弱环节，健全全民健身、竞技体育、青少年体育、体育产业等方面的法规制度。加强体育领域标准化建设，使各方面制度更加成熟定型。强化制度意识，提高制度执行力，严格依法办事，按制度办事，把制度优势转化为体育治理效能。加强制度执行的监督，坚决纠正有令不行、有禁不止现象，确保各项制度落地生根。</w:t>
      </w:r>
    </w:p>
    <w:p w14:paraId="2B5048C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276E1691">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防范化解体育领域风险挑战，保障体育事业行稳致远。强化行业管理和安全发展意识，健全安全制度，压实安全责任，以高效能行业管理促进高质量发展和高水平安全良性互动。防范化解政治风险，在国际体育交流交往、国际体育赛事活动中坚定维护国家核心利益。防范化解体育传统安全风险，常态化做好赛事活动安全工作，严肃整治体育领域弄虚作假、球场暴力、网络约架等行业乱象。防范化解意识形态风险，坚决抵制畸形“饭圈”文化对体育领域的侵蚀，严加防范连锁风险。防范化解反兴奋剂风险，积极推进反兴奋剂斗争，健全“拿干净金牌”的反兴奋剂管理体制和运行机制，建设干净的反兴奋剂生态体系。</w:t>
      </w:r>
    </w:p>
    <w:p w14:paraId="6BC1BC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BA690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黑体" w:hAnsi="黑体" w:eastAsia="黑体" w:cs="黑体"/>
          <w:sz w:val="30"/>
          <w:szCs w:val="30"/>
          <w:lang w:eastAsia="zh-CN"/>
        </w:rPr>
      </w:pPr>
      <w:r>
        <w:rPr>
          <w:rFonts w:hint="eastAsia" w:ascii="黑体" w:hAnsi="黑体" w:eastAsia="黑体" w:cs="黑体"/>
          <w:sz w:val="30"/>
          <w:szCs w:val="30"/>
        </w:rPr>
        <w:t>加强组织领导，确保“十五五”时期体育强国建设全面落实</w:t>
      </w:r>
    </w:p>
    <w:p w14:paraId="49248C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887B4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十五五”时期，党中央明确要求推动事关中国式现代化全局的战略任务取得重大突破，确保基本实现社会主义现代化取得决定性进展。我们要锚定目标、久久为功，一步一步把习近平总书记和党中央擘画的体育强国宏伟蓝图变为美好现实。</w:t>
      </w:r>
    </w:p>
    <w:p w14:paraId="39FA3CF1">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3EBC6BB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坚持和加强党的全面领导，牢牢把握体育强国建设的正确方向。坚持不懈用习近平新时代中国特色社会主义思想凝心铸魂，把党的领导落实到体育工作各方面各领域各环节，不断增强党在体育领域的政治领导力、思想引领力、群众组织力、社会号召力。坚持理论武装同常态化长效化学习教育相结合，以学铸魂、以学增智、以学正风、以学促干。强化基层党组织特别是国家队党组织战斗堡垒作用，不断提升基层体育组织党建水平，压实管党治党责任，完善作风建设长效机制，持之以恒推进全面从严治党。坚持正风肃纪反腐相贯通，持续开展以案促改促治行动，全面铲除腐败滋生的土壤和条件，维护好、发展好体育领域风清气正的良好政治生态。</w:t>
      </w:r>
    </w:p>
    <w:p w14:paraId="5E4C379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47C961E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健全规划实施和工作落实机制，确保各项目标任务落地见效。统筹做好国家“十五五”规划纲要和各行业、各区域规划中涉及体育领域任务、总体体育规划、专项体育规划、运动项目规划、地方体育规划以及其他体育规划的落实工作，明确任务分工和完成时限，加快推进各项工作进展。加强与相关部门间规划与政策衔接，通过制度集成有效提升体育治理效能，依托“体育+”实现融合发展，强化对健康中国、文化强国、教育强国、人才强国等战略的联动支撑。坚持“全国一盘棋”，强化央地协同，形成省强国盛的生动局面。健全规划实施责任机制，推动规划实施与年度工作计划有效衔接。适时开展规划年度实施监测评估，确保规划总体目标任务如期完成。</w:t>
      </w:r>
    </w:p>
    <w:p w14:paraId="2C3FE53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55AF9F8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建设高素质专业化干部队伍，提升抓落实的能力水平。推动体育系统党员干部树立和践行正确政绩观，引导体育干部从政治上考虑问题、把准方向，既重显绩又重潜绩，做到守土有责、守土负责、守土尽责。加强正向激励，建立健全责任明晰、链条完整、环环相扣的工作机制，激发干部干事创业、狠抓落实的内生动力。锤炼体育系统党员干部工作本领，加强专业化培训，不断提升谋划发展、改革创新、攻坚克难的专业素养和履职能力。提振体育系统党员干部干事创业的精气神，始终保持真抓实干、埋头苦干的奋斗姿态，以实干实绩推进体育强国建设。</w:t>
      </w:r>
    </w:p>
    <w:p w14:paraId="0308F61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5DE83BD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宏伟蓝图已经绘就，奋进号角已经吹响。全国体育系统将更加紧密地团结在以习近平同志为核心的党中央周围，认真落实党中央决策部署，凝心聚力、担当实干，奋力完成“十五五”时期各项任务，不断开创体育事业发展新局面，为以中国式现代化全面推进强国建设、民族复兴伟业贡献体育力量。</w:t>
      </w:r>
    </w:p>
    <w:p w14:paraId="05BCA3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B86E7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黑体" w:hAnsi="黑体" w:eastAsia="黑体" w:cs="黑体"/>
          <w:sz w:val="30"/>
          <w:szCs w:val="30"/>
        </w:rPr>
      </w:pPr>
      <w:r>
        <w:rPr>
          <w:rFonts w:hint="eastAsia" w:ascii="黑体" w:hAnsi="黑体" w:eastAsia="黑体" w:cs="黑体"/>
          <w:sz w:val="30"/>
          <w:szCs w:val="30"/>
        </w:rPr>
        <w:t>以上有几点需要引起我司注意：</w:t>
      </w:r>
    </w:p>
    <w:p w14:paraId="3A5899D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黑体" w:hAnsi="黑体" w:eastAsia="黑体" w:cs="黑体"/>
          <w:sz w:val="30"/>
          <w:szCs w:val="30"/>
        </w:rPr>
      </w:pPr>
    </w:p>
    <w:p w14:paraId="7CE8ED85">
      <w:pPr>
        <w:keepNext w:val="0"/>
        <w:keepLines w:val="0"/>
        <w:pageBreakBefore w:val="0"/>
        <w:widowControl w:val="0"/>
        <w:numPr>
          <w:ilvl w:val="0"/>
          <w:numId w:val="1"/>
        </w:numPr>
        <w:kinsoku/>
        <w:wordWrap/>
        <w:overflowPunct/>
        <w:topLinePunct w:val="0"/>
        <w:autoSpaceDE/>
        <w:autoSpaceDN/>
        <w:bidi w:val="0"/>
        <w:adjustRightInd/>
        <w:snapToGrid/>
        <w:ind w:left="0" w:leftChars="0" w:firstLine="601" w:firstLineChars="200"/>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紧扣“全民健身”与“青少年健康”战略，深化校内校外体育服务供给。</w:t>
      </w:r>
    </w:p>
    <w:p w14:paraId="03167AA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政策明确提出要实施群众运动空间扩容计划、优化组织网络，并特别强调加强青少年科学健身普及和健康干预。作为以体育教培为主业的国企，我司应主动对接教育部门及学校，将业务重心从单纯的技能培训向“体教融合”深度拓展。具体措施上，可积极联系更多校内体育课后服务、参与青少年体育赛事运营及健康干预项目，同时利用政策鼓励公共场馆低收费开放的契机，探索与政府合作运营社区体育空间，打造多层次、多样化的群众体育服务品牌，切实履行国企社会责任并扩大市场覆盖面。</w:t>
      </w:r>
    </w:p>
    <w:p w14:paraId="11DF280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073EAF74">
      <w:pPr>
        <w:keepNext w:val="0"/>
        <w:keepLines w:val="0"/>
        <w:pageBreakBefore w:val="0"/>
        <w:widowControl w:val="0"/>
        <w:numPr>
          <w:ilvl w:val="0"/>
          <w:numId w:val="1"/>
        </w:numPr>
        <w:kinsoku/>
        <w:wordWrap/>
        <w:overflowPunct/>
        <w:topLinePunct w:val="0"/>
        <w:autoSpaceDE/>
        <w:autoSpaceDN/>
        <w:bidi w:val="0"/>
        <w:adjustRightInd/>
        <w:snapToGrid/>
        <w:ind w:left="0" w:leftChars="0" w:firstLine="601" w:firstLineChars="200"/>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聚焦“三大球”振兴与赛事体系改革，布局专业化青训与赛事运营新赛道。</w:t>
      </w:r>
    </w:p>
    <w:p w14:paraId="3C65BFAC">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针对政策中关于重塑足球等“三大球”青训体系、建立全国一体化赛事体系的要求，我司应抓住行业乱象治理后重建生态的窗口期。发展方向上，需摒弃短期功利思维，着手构建或合作建立标准化的青训中心及青少年赛事体系，特别是在足球重点城市试点体教融合项目。行动上，可整合专业教练资源与赛事运营经验，提供从选材、训练到竞赛的一站式解决方案，积极参与职业联赛及基层赛事的规范化运营，以高质量的专业服务助力净化行业生态，树立国企在“三大球”改革中的标杆形象。</w:t>
      </w:r>
    </w:p>
    <w:p w14:paraId="02BD449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058D0508">
      <w:pPr>
        <w:keepNext w:val="0"/>
        <w:keepLines w:val="0"/>
        <w:pageBreakBefore w:val="0"/>
        <w:widowControl w:val="0"/>
        <w:numPr>
          <w:ilvl w:val="0"/>
          <w:numId w:val="1"/>
        </w:numPr>
        <w:kinsoku/>
        <w:wordWrap/>
        <w:overflowPunct/>
        <w:topLinePunct w:val="0"/>
        <w:autoSpaceDE/>
        <w:autoSpaceDN/>
        <w:bidi w:val="0"/>
        <w:adjustRightInd/>
        <w:snapToGrid/>
        <w:ind w:left="0" w:leftChars="0" w:firstLine="601" w:firstLineChars="200"/>
        <w:jc w:val="both"/>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顺应“体育+”融合发展趋势，拓展冰雪、户外及数字体育等高附加值业务。</w:t>
      </w:r>
    </w:p>
    <w:p w14:paraId="797578A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政策明确指向冰雪经济、户外运动、低空经济（航空/水上运动）及数字体育建设，这为我司业务多元化提供了清晰指引。我司应利用现有资源，积极开发“体育+旅游”、“体育+科技”等融合产品，例如引入智能化训练设备提升教培科技含量，或策划具有自主品牌的冰雪与户外特色赛事活动。同时，关注体育用品制造业转型升级机遇，探索与“中国智造”高端品牌合作，通过数字化手段优化用户体验与管理效率，培育新的经济增长点，实现从传统教培向现代化体育产业综合服务商的转型。</w:t>
      </w:r>
    </w:p>
    <w:p w14:paraId="3A1C79C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p>
    <w:p w14:paraId="1F236306">
      <w:pPr>
        <w:keepNext w:val="0"/>
        <w:keepLines w:val="0"/>
        <w:pageBreakBefore w:val="0"/>
        <w:widowControl w:val="0"/>
        <w:numPr>
          <w:ilvl w:val="0"/>
          <w:numId w:val="1"/>
        </w:numPr>
        <w:kinsoku/>
        <w:wordWrap/>
        <w:overflowPunct/>
        <w:topLinePunct w:val="0"/>
        <w:autoSpaceDE/>
        <w:autoSpaceDN/>
        <w:bidi w:val="0"/>
        <w:adjustRightInd/>
        <w:snapToGrid/>
        <w:ind w:left="0" w:leftChars="0" w:firstLine="601" w:firstLineChars="200"/>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强化合规经营与风险防控，以党建引领构建高质量发展护城河。</w:t>
      </w:r>
    </w:p>
    <w:p w14:paraId="2944EB5C">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鉴于政策对防范化解政治风险、意识形态风险（如抵制畸形“饭圈”文化）及反兴奋剂工作的高度重视，我司必须将合规管理提升至战略高度。作为国企，应充分发挥党组织战斗堡垒作用，将党建工作融入业务全流程，建立健全内部监督与安全管理制度，坚决杜绝弄虚作假、球场暴力等行业乱象。在对外交往与赛事组织中，要时刻维护国家核心利益，确保业务开展的政治安全与社会效益，以风清气正的企业生态保障公司在“十五五”期间的行稳致远。</w:t>
      </w:r>
    </w:p>
    <w:p w14:paraId="5BBD4810">
      <w:pPr>
        <w:rPr>
          <w:rFonts w:hint="eastAsia" w:ascii="华文仿宋" w:hAnsi="华文仿宋" w:eastAsia="华文仿宋" w:cs="华文仿宋"/>
          <w:sz w:val="30"/>
          <w:szCs w:val="30"/>
          <w:lang w:val="en-US" w:eastAsia="zh-CN"/>
        </w:rPr>
      </w:pPr>
    </w:p>
    <w:p w14:paraId="6407CBBF">
      <w:pPr>
        <w:rPr>
          <w:rFonts w:hint="eastAsia" w:ascii="华文仿宋" w:hAnsi="华文仿宋" w:eastAsia="华文仿宋" w:cs="华文仿宋"/>
          <w:sz w:val="30"/>
          <w:szCs w:val="30"/>
          <w:lang w:val="en-US" w:eastAsia="zh-CN"/>
        </w:rPr>
      </w:pPr>
    </w:p>
    <w:p w14:paraId="30508D02">
      <w:pPr>
        <w:rPr>
          <w:rFonts w:hint="default" w:ascii="华文仿宋" w:hAnsi="华文仿宋" w:eastAsia="华文仿宋" w:cs="华文仿宋"/>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B594B">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85FA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C85FA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DBF1F">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1AC0A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21AC0A7">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BD8A2">
    <w:pPr>
      <w:pStyle w:val="5"/>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ADAC13"/>
    <w:multiLevelType w:val="singleLevel"/>
    <w:tmpl w:val="F7ADAC13"/>
    <w:lvl w:ilvl="0" w:tentative="0">
      <w:start w:val="1"/>
      <w:numFmt w:val="decimal"/>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7FF1752E"/>
    <w:rsid w:val="2AB928F2"/>
    <w:rsid w:val="2CCE43EF"/>
    <w:rsid w:val="2DE70BD2"/>
    <w:rsid w:val="37FBE4AD"/>
    <w:rsid w:val="7DFB7E32"/>
    <w:rsid w:val="7ED71543"/>
    <w:rsid w:val="7FF17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link w:val="12"/>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character" w:customStyle="1" w:styleId="12">
    <w:name w:val="标题 3 Char"/>
    <w:link w:val="3"/>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9703</Words>
  <Characters>9751</Characters>
  <Lines>0</Lines>
  <Paragraphs>0</Paragraphs>
  <TotalTime>33</TotalTime>
  <ScaleCrop>false</ScaleCrop>
  <LinksUpToDate>false</LinksUpToDate>
  <CharactersWithSpaces>9782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2026-02-26T22:26:00Z</dcterms:created>
  <dc:creator></dc:creator>
  <cp:lastModifiedBy>张琦</cp:lastModifiedBy>
  <dcterms:modified xsi:type="dcterms:W3CDTF">2026-02-28T09:18:37Z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1CFC6DBABC35443D8F0132F0C6FC6CF3_13</vt:lpwstr>
  </property>
</Properties>
</file>