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6EEB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240" w:lineRule="auto"/>
        <w:ind w:left="0" w:right="0" w:firstLine="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-586740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7"/>
                    <a:srcRect l="17385" t="30318" r="19387" b="36175"/>
                    <a:stretch>
                      <a:fillRect/>
                    </a:stretch>
                  </pic:blipFill>
                  <pic:spPr>
                    <a:xfrm>
                      <a:off x="0" y="0"/>
                      <a:ext cx="1971675" cy="575310"/>
                    </a:xfrm>
                    <a:prstGeom prst="rect">
                      <a:avLst/>
                    </a:prstGeom>
                  </pic:spPr>
                </pic:pic>
              </a:graphicData>
            </a:graphic>
          </wp:anchor>
        </w:drawing>
      </w:r>
      <w:r>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14:paraId="3F5CC43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240" w:lineRule="auto"/>
        <w:ind w:left="0" w:right="0" w:firstLine="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6BC132F">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240" w:lineRule="auto"/>
        <w:ind w:left="0" w:right="0" w:firstLine="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72276BA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240" w:lineRule="auto"/>
        <w:ind w:left="0" w:right="0" w:firstLine="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E294AE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240" w:lineRule="auto"/>
        <w:ind w:left="0" w:right="0" w:firstLine="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2C0741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240" w:lineRule="auto"/>
        <w:ind w:left="0" w:right="0" w:firstLine="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32631F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240" w:lineRule="auto"/>
        <w:ind w:left="0" w:right="0" w:firstLine="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AC2383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240" w:lineRule="auto"/>
        <w:ind w:left="0" w:right="0" w:firstLine="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bookmarkStart w:id="2" w:name="_GoBack"/>
    </w:p>
    <w:bookmarkEnd w:id="2"/>
    <w:p w14:paraId="0741E6EF">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240" w:lineRule="auto"/>
        <w:ind w:left="0" w:right="0" w:firstLine="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359DEA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240" w:lineRule="auto"/>
        <w:ind w:left="0" w:right="0" w:firstLine="0"/>
        <w:jc w:val="center"/>
        <w:textAlignment w:val="auto"/>
        <w:rPr>
          <w:rStyle w:val="10"/>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2025年2月</w:t>
      </w:r>
    </w:p>
    <w:p w14:paraId="54C2C333">
      <w:pPr>
        <w:pStyle w:val="3"/>
        <w:bidi w:val="0"/>
        <w:spacing w:line="240" w:lineRule="auto"/>
        <w:ind w:right="2310" w:rightChars="0" w:firstLine="2249" w:firstLineChars="700"/>
        <w:jc w:val="center"/>
        <w:rPr>
          <w:rFonts w:hint="eastAsia" w:ascii="方正小标宋简体" w:hAnsi="方正小标宋简体" w:eastAsia="方正小标宋简体" w:cs="方正小标宋简体"/>
          <w:b w:val="0"/>
          <w:bCs/>
          <w:sz w:val="44"/>
          <w:szCs w:val="44"/>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3BD71037">
          <w:pPr>
            <w:keepNext w:val="0"/>
            <w:keepLines w:val="0"/>
            <w:pageBreakBefore w:val="0"/>
            <w:kinsoku/>
            <w:wordWrap/>
            <w:overflowPunct/>
            <w:topLinePunct w:val="0"/>
            <w:autoSpaceDN/>
            <w:bidi w:val="0"/>
            <w:adjustRightInd/>
            <w:snapToGrid/>
            <w:spacing w:before="132" w:after="372" w:line="24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2E873F1A">
          <w:pPr>
            <w:keepNext w:val="0"/>
            <w:keepLines w:val="0"/>
            <w:pageBreakBefore w:val="0"/>
            <w:kinsoku/>
            <w:wordWrap/>
            <w:overflowPunct/>
            <w:topLinePunct w:val="0"/>
            <w:autoSpaceDN/>
            <w:bidi w:val="0"/>
            <w:adjustRightInd/>
            <w:snapToGrid/>
            <w:spacing w:before="132" w:after="372" w:line="240" w:lineRule="auto"/>
            <w:ind w:left="0" w:leftChars="0" w:right="0" w:rightChars="0" w:firstLine="0" w:firstLineChars="0"/>
            <w:jc w:val="center"/>
            <w:textAlignment w:val="auto"/>
            <w:rPr>
              <w:rFonts w:ascii="宋体" w:hAnsi="宋体" w:eastAsia="宋体"/>
              <w:b/>
              <w:bCs/>
              <w:sz w:val="44"/>
              <w:szCs w:val="44"/>
            </w:rPr>
          </w:pPr>
        </w:p>
        <w:p w14:paraId="73D1EA79">
          <w:pPr>
            <w:pStyle w:val="11"/>
            <w:keepNext w:val="0"/>
            <w:keepLines w:val="0"/>
            <w:pageBreakBefore w:val="0"/>
            <w:tabs>
              <w:tab w:val="right" w:leader="dot" w:pos="8306"/>
            </w:tabs>
            <w:kinsoku/>
            <w:wordWrap/>
            <w:overflowPunct/>
            <w:topLinePunct w:val="0"/>
            <w:autoSpaceDN/>
            <w:bidi w:val="0"/>
            <w:adjustRightInd/>
            <w:snapToGrid/>
            <w:spacing w:before="132" w:after="372" w:line="240" w:lineRule="auto"/>
            <w:textAlignment w:val="auto"/>
            <w:rPr>
              <w:rFonts w:hint="eastAsia" w:ascii="黑体" w:hAnsi="黑体" w:eastAsia="黑体" w:cs="黑体"/>
              <w:sz w:val="32"/>
              <w:szCs w:val="32"/>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第一部分 2025年群众体育工作要点</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14:paraId="3728C58F">
          <w:pPr>
            <w:pStyle w:val="11"/>
            <w:keepNext w:val="0"/>
            <w:keepLines w:val="0"/>
            <w:pageBreakBefore w:val="0"/>
            <w:tabs>
              <w:tab w:val="right" w:leader="dot" w:pos="8306"/>
            </w:tabs>
            <w:kinsoku/>
            <w:wordWrap/>
            <w:overflowPunct/>
            <w:topLinePunct w:val="0"/>
            <w:autoSpaceDN/>
            <w:bidi w:val="0"/>
            <w:adjustRightInd/>
            <w:snapToGrid/>
            <w:spacing w:before="132" w:after="372" w:line="240" w:lineRule="auto"/>
            <w:ind w:firstLine="320" w:firstLineChars="10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_Toc8378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10</w:t>
          </w:r>
        </w:p>
        <w:p w14:paraId="538E4366">
          <w:pPr>
            <w:pStyle w:val="11"/>
            <w:keepNext w:val="0"/>
            <w:keepLines w:val="0"/>
            <w:pageBreakBefore w:val="0"/>
            <w:tabs>
              <w:tab w:val="right" w:leader="dot" w:pos="8306"/>
            </w:tabs>
            <w:kinsoku/>
            <w:wordWrap/>
            <w:overflowPunct/>
            <w:topLinePunct w:val="0"/>
            <w:autoSpaceDN/>
            <w:bidi w:val="0"/>
            <w:adjustRightInd/>
            <w:snapToGrid/>
            <w:spacing w:before="132" w:after="372" w:line="240" w:lineRule="auto"/>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 xml:space="preserve">第二部分 杭州市构建更高水平的全民健身公共服务体系工作方案 </w:t>
          </w:r>
          <w:r>
            <w:rPr>
              <w:rFonts w:hint="eastAsia" w:ascii="黑体" w:hAnsi="黑体" w:eastAsia="黑体" w:cs="黑体"/>
              <w:sz w:val="32"/>
              <w:szCs w:val="32"/>
            </w:rPr>
            <w:tab/>
          </w:r>
          <w:r>
            <w:rPr>
              <w:rFonts w:hint="eastAsia" w:ascii="黑体" w:hAnsi="黑体" w:eastAsia="黑体" w:cs="黑体"/>
              <w:sz w:val="32"/>
              <w:szCs w:val="32"/>
              <w:lang w:val="en-US" w:eastAsia="zh-CN"/>
            </w:rPr>
            <w:t>12</w:t>
          </w:r>
        </w:p>
        <w:p w14:paraId="1D7E2166">
          <w:pPr>
            <w:pStyle w:val="11"/>
            <w:keepNext w:val="0"/>
            <w:keepLines w:val="0"/>
            <w:pageBreakBefore w:val="0"/>
            <w:tabs>
              <w:tab w:val="right" w:leader="dot" w:pos="8306"/>
            </w:tabs>
            <w:kinsoku/>
            <w:wordWrap/>
            <w:overflowPunct/>
            <w:topLinePunct w:val="0"/>
            <w:autoSpaceDN/>
            <w:bidi w:val="0"/>
            <w:adjustRightInd/>
            <w:snapToGrid/>
            <w:spacing w:before="132" w:after="372" w:line="240" w:lineRule="auto"/>
            <w:ind w:firstLine="320" w:firstLineChars="10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21</w:t>
          </w:r>
        </w:p>
        <w:p w14:paraId="35FA5004">
          <w:pPr>
            <w:pStyle w:val="11"/>
            <w:keepNext w:val="0"/>
            <w:keepLines w:val="0"/>
            <w:pageBreakBefore w:val="0"/>
            <w:tabs>
              <w:tab w:val="right" w:leader="dot" w:pos="8306"/>
            </w:tabs>
            <w:kinsoku/>
            <w:wordWrap/>
            <w:overflowPunct/>
            <w:topLinePunct w:val="0"/>
            <w:autoSpaceDN/>
            <w:bidi w:val="0"/>
            <w:adjustRightInd/>
            <w:snapToGrid/>
            <w:spacing w:before="132" w:after="372" w:line="240" w:lineRule="auto"/>
            <w:ind w:firstLine="320" w:firstLineChars="100"/>
            <w:textAlignment w:val="auto"/>
            <w:rPr>
              <w:rFonts w:hint="eastAsia" w:ascii="黑体" w:hAnsi="黑体" w:eastAsia="黑体" w:cs="黑体"/>
              <w:sz w:val="32"/>
              <w:szCs w:val="32"/>
              <w:lang w:val="en-US" w:eastAsia="zh-CN"/>
            </w:rPr>
          </w:pPr>
        </w:p>
        <w:p w14:paraId="01FCB776">
          <w:pPr>
            <w:pStyle w:val="11"/>
            <w:keepNext w:val="0"/>
            <w:keepLines w:val="0"/>
            <w:pageBreakBefore w:val="0"/>
            <w:tabs>
              <w:tab w:val="right" w:leader="dot" w:pos="8306"/>
            </w:tabs>
            <w:kinsoku/>
            <w:wordWrap/>
            <w:overflowPunct/>
            <w:topLinePunct w:val="0"/>
            <w:autoSpaceDN/>
            <w:bidi w:val="0"/>
            <w:adjustRightInd/>
            <w:snapToGrid/>
            <w:spacing w:before="132" w:after="372" w:line="240" w:lineRule="auto"/>
            <w:textAlignment w:val="auto"/>
            <w:rPr>
              <w:rFonts w:hint="eastAsia" w:ascii="黑体" w:hAnsi="黑体" w:eastAsia="黑体" w:cs="黑体"/>
              <w:sz w:val="32"/>
              <w:szCs w:val="32"/>
              <w:lang w:val="en-US" w:eastAsia="zh-CN"/>
            </w:rPr>
          </w:pPr>
        </w:p>
        <w:p w14:paraId="011D7060">
          <w:pPr>
            <w:pStyle w:val="3"/>
            <w:bidi w:val="0"/>
            <w:spacing w:line="240" w:lineRule="auto"/>
            <w:ind w:firstLine="2249" w:firstLineChars="700"/>
            <w:jc w:val="left"/>
            <w:rPr>
              <w:rFonts w:asciiTheme="minorHAnsi" w:hAnsiTheme="minorHAnsi" w:eastAsiaTheme="minorEastAsia" w:cstheme="minorBidi"/>
              <w:b/>
              <w:bCs/>
              <w:kern w:val="2"/>
              <w:sz w:val="21"/>
              <w:szCs w:val="24"/>
              <w:lang w:val="en-US" w:eastAsia="zh-CN" w:bidi="ar-SA"/>
            </w:rPr>
          </w:pPr>
          <w:r>
            <w:fldChar w:fldCharType="end"/>
          </w:r>
        </w:p>
      </w:sdtContent>
    </w:sdt>
    <w:p w14:paraId="7A866088">
      <w:pPr>
        <w:spacing w:line="240" w:lineRule="auto"/>
        <w:rPr>
          <w:rFonts w:hint="eastAsia"/>
          <w:lang w:val="en-US" w:eastAsia="zh-CN"/>
        </w:rPr>
        <w:sectPr>
          <w:footerReference r:id="rId4" w:type="default"/>
          <w:pgSz w:w="11906" w:h="16838"/>
          <w:pgMar w:top="1440" w:right="1800" w:bottom="1440" w:left="1800" w:header="851" w:footer="992" w:gutter="0"/>
          <w:pgNumType w:fmt="decimal" w:start="1"/>
          <w:cols w:space="425" w:num="1"/>
          <w:docGrid w:type="lines" w:linePitch="312" w:charSpace="0"/>
        </w:sectPr>
      </w:pPr>
    </w:p>
    <w:p w14:paraId="3BDF70E7">
      <w:pPr>
        <w:pStyle w:val="3"/>
        <w:bidi w:val="0"/>
        <w:spacing w:line="240" w:lineRule="auto"/>
        <w:ind w:firstLine="1760" w:firstLineChars="400"/>
        <w:jc w:val="left"/>
        <w:rPr>
          <w:rFonts w:hint="eastAsia" w:ascii="华文仿宋" w:hAnsi="华文仿宋" w:eastAsia="华文仿宋" w:cs="华文仿宋"/>
          <w:sz w:val="32"/>
          <w:szCs w:val="32"/>
        </w:rPr>
      </w:pPr>
      <w:bookmarkStart w:id="0" w:name="OLE_LINK1"/>
      <w:r>
        <w:rPr>
          <w:rFonts w:hint="eastAsia" w:ascii="方正小标宋简体" w:hAnsi="方正小标宋简体" w:eastAsia="方正小标宋简体" w:cs="方正小标宋简体"/>
          <w:b w:val="0"/>
          <w:bCs/>
          <w:sz w:val="44"/>
          <w:szCs w:val="44"/>
        </w:rPr>
        <w:t>2025年群众体育工作要点</w:t>
      </w:r>
      <w:bookmarkEnd w:id="0"/>
    </w:p>
    <w:p w14:paraId="0C6A6135">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2025年是“十四五”规划收官之年，也是举办第十五届全运会、激发广大群众广泛参与全民健身的“全运之年”。2025年群众体育工作要以习近平新时代中国特色社会主义思想为指导，全面贯彻落实党的二十大和二十届二中、三中全会精神，深入学习贯彻习近平总书记关于体育的重要论述以及关于全民健身工作的重要指示批示精神，着力提质增效，着力改革创新，以积极推动群众体育和全民健身创新驱动发展，建立多元机制，形成有为政府、有效市场和有机社会的治理格局为目标，强化普惠性、基础性、兜底性民生建设，聚焦提高人民生活品质，聚焦推动全民健身事业高质量发展，进一步完善全民健身公共服务体系，在推进体育强国、健康中国建设中迈出新步伐，为以中国式现代化全面推进强国建设、民族复兴伟业作出积极贡献。</w:t>
      </w:r>
    </w:p>
    <w:p w14:paraId="04651CF5">
      <w:pPr>
        <w:spacing w:line="240" w:lineRule="auto"/>
        <w:ind w:firstLine="640" w:firstLineChars="200"/>
        <w:jc w:val="left"/>
        <w:rPr>
          <w:rFonts w:hint="eastAsia" w:ascii="华文仿宋" w:hAnsi="华文仿宋" w:eastAsia="华文仿宋" w:cs="华文仿宋"/>
          <w:sz w:val="32"/>
          <w:szCs w:val="32"/>
        </w:rPr>
      </w:pPr>
    </w:p>
    <w:p w14:paraId="7D285582">
      <w:pPr>
        <w:numPr>
          <w:ilvl w:val="0"/>
          <w:numId w:val="1"/>
        </w:num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深入学习贯彻党的二十大和二十届二中、三中全会精神，坚持服务大局、服务基层、服务群众</w:t>
      </w:r>
    </w:p>
    <w:p w14:paraId="704B69FE">
      <w:pPr>
        <w:numPr>
          <w:ilvl w:val="0"/>
          <w:numId w:val="0"/>
        </w:numPr>
        <w:spacing w:line="240" w:lineRule="auto"/>
        <w:jc w:val="left"/>
        <w:rPr>
          <w:rFonts w:hint="eastAsia" w:ascii="黑体" w:hAnsi="黑体" w:eastAsia="黑体" w:cs="黑体"/>
          <w:b/>
          <w:bCs/>
          <w:sz w:val="32"/>
          <w:szCs w:val="32"/>
          <w:lang w:val="en-US" w:eastAsia="zh-CN"/>
        </w:rPr>
      </w:pPr>
    </w:p>
    <w:p w14:paraId="26E6576E">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始终坚持加强党的全面领导，始终坚持发展以人民为中心的体育事业，始终坚持解放思想、实事求是、与时俱进、求真务实。胸怀“国之大者”，统筹国内国外两个大局，努力在统筹“五位一体”总体布局、协调推进“四个全面”战略布局中找准位置，有所作为。</w:t>
      </w:r>
    </w:p>
    <w:p w14:paraId="28977C08">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以增进人民群众福祉为出发点和落脚点，推进全民健身基本公共服务的均衡性、可及性，不断增强人民群众的获得感、幸福感、安全感。服务基层一线，工作重心不断下沉，引导各类资源、经费向基层延伸，发动各方面力量，调动基层各方积极性，培养和锻造一批扎根基层的群众体育工作者，形成全民健身事业蓬勃发展的火热局面。</w:t>
      </w:r>
    </w:p>
    <w:p w14:paraId="11FFCD95">
      <w:pPr>
        <w:spacing w:line="240" w:lineRule="auto"/>
        <w:ind w:firstLine="640" w:firstLineChars="200"/>
        <w:jc w:val="left"/>
        <w:rPr>
          <w:rFonts w:hint="eastAsia" w:ascii="华文仿宋" w:hAnsi="华文仿宋" w:eastAsia="华文仿宋" w:cs="华文仿宋"/>
          <w:sz w:val="32"/>
          <w:szCs w:val="32"/>
        </w:rPr>
      </w:pPr>
    </w:p>
    <w:p w14:paraId="4A272A30">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二、强化政策、标准研制落实，引导推动各地进一步健全完善全民健身公共服务体系</w:t>
      </w:r>
    </w:p>
    <w:p w14:paraId="2E3B00AB">
      <w:pPr>
        <w:spacing w:line="240" w:lineRule="auto"/>
        <w:ind w:firstLine="640" w:firstLineChars="200"/>
        <w:jc w:val="left"/>
        <w:rPr>
          <w:rFonts w:hint="eastAsia" w:ascii="华文仿宋" w:hAnsi="华文仿宋" w:eastAsia="华文仿宋" w:cs="华文仿宋"/>
          <w:sz w:val="32"/>
          <w:szCs w:val="32"/>
        </w:rPr>
      </w:pPr>
    </w:p>
    <w:p w14:paraId="5CE80B18">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积极推进《全民健身条例》的修订和颁布实施。研制出台《完善全民健身公共服务体系方案》，推动建立党委政府领导、体育部门主导、全民健身组织依托、各方面参与的全民健身公共服务体系工作格局。发挥政府保基本、兜底线作用，激发社会力量积极参与，形成全民健身公共服务多元供给，推动全民健身公共服务实现共建共治共享。</w:t>
      </w:r>
    </w:p>
    <w:p w14:paraId="11A49B9E">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研制全民健身公共服务评价监测指标体系，选取有代表性的省（区、市）进行试点。配合做好公共体育服务满意度测评，以评估结果为抓手，推动各地优质资源向基层延伸。建好用好国家全民健身公共服务信息平台，推进“运动码”有关标准研制和试点工作，以信息化、数字化助力全民健身公共服务各要素融合发展，促进全民健身公共服务均等化。</w:t>
      </w:r>
    </w:p>
    <w:p w14:paraId="23EFEF6D">
      <w:pPr>
        <w:spacing w:line="240" w:lineRule="auto"/>
        <w:ind w:firstLine="640" w:firstLineChars="200"/>
        <w:jc w:val="left"/>
        <w:rPr>
          <w:rFonts w:hint="eastAsia" w:ascii="华文仿宋" w:hAnsi="华文仿宋" w:eastAsia="华文仿宋" w:cs="华文仿宋"/>
          <w:sz w:val="32"/>
          <w:szCs w:val="32"/>
        </w:rPr>
      </w:pPr>
    </w:p>
    <w:p w14:paraId="5306C2C7">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三、深入开展“国球进社区”“国球进公园”活动等民生工程、亮点行动，提升全民健身场地设施供给力度</w:t>
      </w:r>
    </w:p>
    <w:p w14:paraId="76DDE1B9">
      <w:pPr>
        <w:spacing w:line="240" w:lineRule="auto"/>
        <w:ind w:firstLine="640" w:firstLineChars="200"/>
        <w:jc w:val="left"/>
        <w:rPr>
          <w:rFonts w:hint="eastAsia" w:ascii="华文仿宋" w:hAnsi="华文仿宋" w:eastAsia="华文仿宋" w:cs="华文仿宋"/>
          <w:sz w:val="32"/>
          <w:szCs w:val="32"/>
        </w:rPr>
      </w:pPr>
    </w:p>
    <w:p w14:paraId="08774DE8">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深入实施“全民健身场地设施提升行动”，以“强基础、提质量、优服务、增效益”为目标，不断丰富绿色、便捷的全民健身新载体，严格落实“过紧日子”要求，严防违规建设、奢华装修，进一步提升群众身边的全民健身场地设施服务水平和使用效益。</w:t>
      </w:r>
    </w:p>
    <w:p w14:paraId="2337D706">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以推动开展“国球进社区”“国球进公园”活动为牵引，以社区嵌入式场地设施建设为重点，推动全民健身中心、体育公园、多功能运动场等群众身边的场地设施建设，补齐提升城市社区、农村乡镇场地设施短板。研制《国家步道体系建设方案》，加强顶层设计，促进国家步道体系科学规范、健康有序发展，丰富步道类型，增加全民健身场地设施供给。</w:t>
      </w:r>
    </w:p>
    <w:p w14:paraId="57533254">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持续推动公共体育场馆免费或低收费开放，采用信息化手段加大开放监督和效果评估力度，确保国家政策落实落地。积极推动各类体育场地设施向社会及重点人群开放，多渠道为广大群众提供就近就便、类型多样的场地设施。</w:t>
      </w:r>
    </w:p>
    <w:p w14:paraId="4BB7D1FF">
      <w:pPr>
        <w:spacing w:line="240" w:lineRule="auto"/>
        <w:ind w:firstLine="640" w:firstLineChars="200"/>
        <w:jc w:val="left"/>
        <w:rPr>
          <w:rFonts w:hint="eastAsia" w:ascii="华文仿宋" w:hAnsi="华文仿宋" w:eastAsia="华文仿宋" w:cs="华文仿宋"/>
          <w:sz w:val="32"/>
          <w:szCs w:val="32"/>
        </w:rPr>
      </w:pPr>
    </w:p>
    <w:p w14:paraId="44EE6A83">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四、以广泛开展第十五届全运会群众赛事活动为龙头，促进群众体育赛事活动体系扩容升级</w:t>
      </w:r>
    </w:p>
    <w:p w14:paraId="65B8D6A6">
      <w:pPr>
        <w:spacing w:line="240" w:lineRule="auto"/>
        <w:ind w:firstLine="640" w:firstLineChars="200"/>
        <w:jc w:val="left"/>
        <w:rPr>
          <w:rFonts w:hint="eastAsia" w:ascii="华文仿宋" w:hAnsi="华文仿宋" w:eastAsia="华文仿宋" w:cs="华文仿宋"/>
          <w:sz w:val="32"/>
          <w:szCs w:val="32"/>
        </w:rPr>
      </w:pPr>
    </w:p>
    <w:p w14:paraId="09028B40">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不断优化完善群众体育赛事活动体系，支持推动体育总局各运动项目中心、全国性体育协会构建各自项目的全国群众赛事活动体系，鼓励举办示范带动效果好、群众参与性强、凸显地方特色优势的品牌赛事，调动和激发各级党委政府积极性，吸引社会力量参与，提升赛事活动供给能力和水平，把群众身边的赛事活动办得更加丰富多彩、形式多样，持续满足人民群众日益增长的多元化、多层次体育需求。</w:t>
      </w:r>
    </w:p>
    <w:p w14:paraId="79007955">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坚持“全民全运、全运惠民”，办好第十五届全运会群众赛事活动，鼓励支持各地方、各运动项目开展“我要上全运”系列活动，充分发挥第十五届全运会群众赛事活动的综合效益，牵引推动群众赛事活动广泛开展。在总结首届全国全民健身大赛基础上，研究第二届全国全民健身大赛举办方案。广泛开展社区运动会，梳理总结好做法、好经验，推动社区运动会成为基层社会治理的有效载体。</w:t>
      </w:r>
    </w:p>
    <w:p w14:paraId="36326F52">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发挥全国性全民健身主题活动的示范带动作用，结合地方特色，序时开展新年登高、全民健身大拜年、“行走大运河”全民健身系列活动、纪念“发展体育运动，增强人民体质”题词、全民健身日、农民丰收节、“九九重阳”老年人体育健身、大众冰雪季等活动。</w:t>
      </w:r>
    </w:p>
    <w:p w14:paraId="48D7E0D6">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加强对行业性、人群性赛事活动引导，支持开展面向老年人、青少年、残疾人、农民、职工、妇女等重点人群的赛事活动，支持创新开展外出务工人员、新兴行业人员赛事活动，继续举办全国妇女广场舞（健身操舞）大赛、黄河流域九省（区）农民篮球邀请赛等品牌赛事活动。举办全民健身线上运动会，推动线上线下、虚拟现实结合的赛事活动广泛开展。</w:t>
      </w:r>
    </w:p>
    <w:p w14:paraId="3D62365C">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支持鼓励各类群众赛事活动进景区、进街区、进商圈，推动群众赛事活动与旅游、文化、商业等深度融合，以赛事经济点燃消费活力，进一步刺激和带动体育消费。</w:t>
      </w:r>
    </w:p>
    <w:p w14:paraId="6E919DDF">
      <w:pPr>
        <w:spacing w:line="240" w:lineRule="auto"/>
        <w:ind w:firstLine="640" w:firstLineChars="200"/>
        <w:jc w:val="left"/>
        <w:rPr>
          <w:rFonts w:hint="eastAsia" w:ascii="华文仿宋" w:hAnsi="华文仿宋" w:eastAsia="华文仿宋" w:cs="华文仿宋"/>
          <w:sz w:val="32"/>
          <w:szCs w:val="32"/>
        </w:rPr>
      </w:pPr>
    </w:p>
    <w:p w14:paraId="4221F1A9">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五、突出特色，加强引导，广泛开展群众“三大球”、冰雪运动</w:t>
      </w:r>
    </w:p>
    <w:p w14:paraId="276AC273">
      <w:pPr>
        <w:spacing w:line="240" w:lineRule="auto"/>
        <w:ind w:firstLine="640" w:firstLineChars="200"/>
        <w:jc w:val="left"/>
        <w:rPr>
          <w:rFonts w:hint="eastAsia" w:ascii="华文仿宋" w:hAnsi="华文仿宋" w:eastAsia="华文仿宋" w:cs="华文仿宋"/>
          <w:sz w:val="32"/>
          <w:szCs w:val="32"/>
        </w:rPr>
      </w:pPr>
    </w:p>
    <w:p w14:paraId="5D9065E0">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发挥行业优势，突出地方特色，吸纳社会力量，引导鼓励各地开展“三大球”省级联赛、城市联赛、乡村联赛、职工联赛，打造品牌赛事，逐步形成群众“三大球”赛事体系，推动群众“三大球”实现更高质量、更具活力发展。引导支持各地因地制宜建设贴近群众身边、便捷开放的“三大球”场地设施。</w:t>
      </w:r>
    </w:p>
    <w:p w14:paraId="159EC79C">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深入实施冰雪运动“南展西扩东进”战略，积极引导不同地区因地制宜开展群众性冰雪运动，推动冰雪运动区域互动合作，形成优势互补、良性互动的发展格局。更加精准聚焦人民群众多样化冰雪运动需求，开展更多群众性冰雪赛事活动，推广普及群众喜闻乐见的民俗传统冰雪项目，不断加强“全国大众冰雪季”“全国大众欢乐冰雪周”等全国性活动的品牌建设，突出全国联动，突出群众身边，持续扩大冰雪运动参与人群，不断巩固和扩大“带动三亿人参与冰雪运动”成果。进一步加大冰雪场地设施建设支持力度，推广冰雪运动新材料、新产品的应用，推动建设更多适合群众参与的冰雪运动场景，激发冰雪运动参与热情，为冰雪经济发展注入更大动力。</w:t>
      </w:r>
    </w:p>
    <w:p w14:paraId="16DA9868">
      <w:pPr>
        <w:spacing w:line="240" w:lineRule="auto"/>
        <w:ind w:firstLine="640" w:firstLineChars="200"/>
        <w:jc w:val="left"/>
        <w:rPr>
          <w:rFonts w:hint="eastAsia" w:ascii="华文仿宋" w:hAnsi="华文仿宋" w:eastAsia="华文仿宋" w:cs="华文仿宋"/>
          <w:sz w:val="32"/>
          <w:szCs w:val="32"/>
        </w:rPr>
      </w:pPr>
    </w:p>
    <w:p w14:paraId="1C02A928">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六、面向一线、面向基层、面向群众，深入开展科学健身指导和全民健身宣传推广工作</w:t>
      </w:r>
    </w:p>
    <w:p w14:paraId="1644E072">
      <w:pPr>
        <w:spacing w:line="240" w:lineRule="auto"/>
        <w:ind w:firstLine="640" w:firstLineChars="200"/>
        <w:jc w:val="left"/>
        <w:rPr>
          <w:rFonts w:hint="eastAsia" w:ascii="华文仿宋" w:hAnsi="华文仿宋" w:eastAsia="华文仿宋" w:cs="华文仿宋"/>
          <w:sz w:val="32"/>
          <w:szCs w:val="32"/>
        </w:rPr>
      </w:pPr>
    </w:p>
    <w:p w14:paraId="3599F675">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持续开展“科学健身指导走基层送健康”活动，发挥体育总局科教单位及各运动项目中心、全国性体育协会专业优势，加大力度，创新品牌，推动科学健身指导下沉基层。推动各地方开展形式多样的科学健身指导活动，把科学健身指导送到群众身边。鼓励各级体育行政部门加强与卫生健康等部门沟通联动，推广“运动促进健康”理念，推出体卫融合举措，不断推动全民健身与全民健康深度融合。创新办赛形式，加强各方联动，广泛开展国家体育锻炼标准达标赛，推动各运动项目积极开展运动水平等级赛事活动，不断激发人民群众参加体育健身的热情。</w:t>
      </w:r>
    </w:p>
    <w:p w14:paraId="0257A3BA">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用好中央和地方媒体以及互联网平台，注重发挥融媒体作用，结合重大赛事活动和重要时间节点，开展中央媒体走基层活动，加强全民健身宣传推广。办好“全民健身微信公众号”，发挥官方平台作用。加强与各类媒体的联系，开办全民健身专栏、专刊、专题节目等，扩展全民健身宣传推广平台。</w:t>
      </w:r>
    </w:p>
    <w:p w14:paraId="2CEF710A">
      <w:pPr>
        <w:spacing w:line="240" w:lineRule="auto"/>
        <w:ind w:firstLine="640" w:firstLineChars="200"/>
        <w:jc w:val="left"/>
        <w:rPr>
          <w:rFonts w:hint="eastAsia" w:ascii="华文仿宋" w:hAnsi="华文仿宋" w:eastAsia="华文仿宋" w:cs="华文仿宋"/>
          <w:sz w:val="32"/>
          <w:szCs w:val="32"/>
        </w:rPr>
      </w:pPr>
    </w:p>
    <w:p w14:paraId="365E91E5">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七、以制度改革为牵引，进一步做好社会体育指导员和全民健身志愿服务工作</w:t>
      </w:r>
    </w:p>
    <w:p w14:paraId="77E01DC0">
      <w:pPr>
        <w:spacing w:line="240" w:lineRule="auto"/>
        <w:ind w:firstLine="640" w:firstLineChars="200"/>
        <w:jc w:val="left"/>
        <w:rPr>
          <w:rFonts w:hint="eastAsia" w:ascii="华文仿宋" w:hAnsi="华文仿宋" w:eastAsia="华文仿宋" w:cs="华文仿宋"/>
          <w:sz w:val="32"/>
          <w:szCs w:val="32"/>
        </w:rPr>
      </w:pPr>
    </w:p>
    <w:p w14:paraId="4817B816">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修订《社会体育指导员管理办法》，更好地发挥社会体育指导员作用。加强运动项目社会体育指导员工作，进一步拓宽社会体育指导员发展和服务渠道。深入实施“万村女性社会体育指导员培训计划”，进一步丰富培训内容，搭建交流展示平台，加大各类基层体育人才培养力度，服务基层、服务群众，助力乡村振兴和新型城镇化建设。鼓励有关单位开展面向社会体育指导员的赛事活动，加强社会体育指导员交流展示，提升社会体育指导员影响力。</w:t>
      </w:r>
    </w:p>
    <w:p w14:paraId="69881D96">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研制全民健身志愿服务相关文件，推动全民健身志愿服务规范发展，更好地发挥体育助力精神文明建设的作用。持续打造“奋进新征程 运动促健康”全民健身志愿服务品牌，引导支持各地方结合实际，打造本地服务品牌，做到长效化、常态化开展。</w:t>
      </w:r>
    </w:p>
    <w:p w14:paraId="001D2E16">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开展最美社会体育指导员暨活力体育组织征集和全民健身志愿服务案例征集活动，加强对基层工作的宣传激励。</w:t>
      </w:r>
    </w:p>
    <w:p w14:paraId="4B56AB04">
      <w:pPr>
        <w:spacing w:line="240" w:lineRule="auto"/>
        <w:ind w:firstLine="640" w:firstLineChars="200"/>
        <w:jc w:val="left"/>
        <w:rPr>
          <w:rFonts w:hint="eastAsia" w:ascii="华文仿宋" w:hAnsi="华文仿宋" w:eastAsia="华文仿宋" w:cs="华文仿宋"/>
          <w:sz w:val="32"/>
          <w:szCs w:val="32"/>
        </w:rPr>
      </w:pPr>
    </w:p>
    <w:p w14:paraId="53D08635">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八、积极探索，形式多样，进一步推进基层体育社会组织发展</w:t>
      </w:r>
    </w:p>
    <w:p w14:paraId="1B1840AB">
      <w:pPr>
        <w:spacing w:line="240" w:lineRule="auto"/>
        <w:ind w:firstLine="640" w:firstLineChars="200"/>
        <w:jc w:val="left"/>
        <w:rPr>
          <w:rFonts w:hint="eastAsia" w:ascii="华文仿宋" w:hAnsi="华文仿宋" w:eastAsia="华文仿宋" w:cs="华文仿宋"/>
          <w:sz w:val="32"/>
          <w:szCs w:val="32"/>
        </w:rPr>
      </w:pPr>
    </w:p>
    <w:p w14:paraId="1F15CFA6">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健全完善各级体育总会、老年人体育协会、社会体育指导员协会等组织网络建设，更好地发挥其在基层全民健身工作中的重要作用。支持鼓励全国性体育协会进一步下沉基层、健全组织、发展会员，通过运动水平等级推广、社会体育指导员培养、完善大众赛事体系等方式，更好地履行全民健身工作职责。</w:t>
      </w:r>
    </w:p>
    <w:p w14:paraId="72836417">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鼓励各地方因地制宜探索建立基层体育社会组织发展新模式，织牢织密基层全民健身组织网络，加大对基层体育社会组织的扶持、服务力度，激发基层体育社会组织活力，活跃基层体育生态，壮大基层全民健身组织力量。重视对互联网平台中网络健身组织的引导，发挥其在全民健身工作中联系广泛、手段多样、服务便捷的作用。</w:t>
      </w:r>
    </w:p>
    <w:p w14:paraId="6ABCEC62">
      <w:pPr>
        <w:spacing w:line="240" w:lineRule="auto"/>
        <w:ind w:firstLine="640" w:firstLineChars="200"/>
        <w:jc w:val="left"/>
        <w:rPr>
          <w:rFonts w:hint="eastAsia" w:ascii="华文仿宋" w:hAnsi="华文仿宋" w:eastAsia="华文仿宋" w:cs="华文仿宋"/>
          <w:sz w:val="32"/>
          <w:szCs w:val="32"/>
        </w:rPr>
      </w:pPr>
    </w:p>
    <w:p w14:paraId="439CB205">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九、坚持统筹发展与安全，稳妥有序推动群众体育各项工作开展</w:t>
      </w:r>
    </w:p>
    <w:p w14:paraId="353A54B9">
      <w:pPr>
        <w:spacing w:line="240" w:lineRule="auto"/>
        <w:ind w:firstLine="640" w:firstLineChars="200"/>
        <w:jc w:val="left"/>
        <w:rPr>
          <w:rFonts w:hint="eastAsia" w:ascii="华文仿宋" w:hAnsi="华文仿宋" w:eastAsia="华文仿宋" w:cs="华文仿宋"/>
          <w:sz w:val="32"/>
          <w:szCs w:val="32"/>
        </w:rPr>
      </w:pPr>
    </w:p>
    <w:p w14:paraId="6240D4D9">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一手抓发展、一手抓安全，牢固树立“安全第一”意识，强化安全保障措施。重点做好赛事活动安全、场地设施安全，提升群众体育行业标准、国家标准的应用水平。强化责任落实，建立和完善一级抓一级、层层抓落实的责任体系，建立长效机制，把安全工作贯穿群众体育工作全过程、各方面。在重大赛事活动、重要时间节点，经常性开展各层级群众体育安全生产检查，化解风险，堵塞漏洞。</w:t>
      </w:r>
    </w:p>
    <w:p w14:paraId="18AAFA8B">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坚持“强化监管、正向规范、反向约束”工作思路，把加强群众体育领域行业监管摆在更重要的位置。推动各运动项目加强规范管理，以赛事活动规范有序带动运动项目健康发展。借鉴马拉松、山地越野跑整顿规范经验做法，举一反三，推动相关运动项目加强常态化、系统化监管。注重“硬约束”和“软引导”相结合，紧盯重要领域、重点项目，采取有效措施防范化解各类风险隐患。</w:t>
      </w:r>
    </w:p>
    <w:p w14:paraId="20F9995F">
      <w:pPr>
        <w:spacing w:line="240" w:lineRule="auto"/>
        <w:ind w:firstLine="640" w:firstLineChars="200"/>
        <w:jc w:val="left"/>
        <w:rPr>
          <w:rFonts w:hint="eastAsia" w:ascii="华文仿宋" w:hAnsi="华文仿宋" w:eastAsia="华文仿宋" w:cs="华文仿宋"/>
          <w:sz w:val="32"/>
          <w:szCs w:val="32"/>
        </w:rPr>
      </w:pPr>
    </w:p>
    <w:p w14:paraId="4E131ED0">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十、精心部署，周密组织，全力做好新周期全民健身基础性工作</w:t>
      </w:r>
    </w:p>
    <w:p w14:paraId="072ADF7E">
      <w:pPr>
        <w:spacing w:line="240" w:lineRule="auto"/>
        <w:ind w:firstLine="640" w:firstLineChars="200"/>
        <w:jc w:val="left"/>
        <w:rPr>
          <w:rFonts w:hint="eastAsia" w:ascii="华文仿宋" w:hAnsi="华文仿宋" w:eastAsia="华文仿宋" w:cs="华文仿宋"/>
          <w:sz w:val="32"/>
          <w:szCs w:val="32"/>
        </w:rPr>
      </w:pPr>
    </w:p>
    <w:p w14:paraId="4260D998">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做好《全民健身计划（2021-2025年）》实施评估工作，启动《全民健身计划（2026-2030年）》研制工作，做好“十五五”体育发展规划有关全民健身内容的编制工作。</w:t>
      </w:r>
    </w:p>
    <w:p w14:paraId="0FE95571">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在全国范围内开展第六次国民体质监测和全民健身活动状况调查工作，坚持科学、严谨、规范原则，相关结果及时向社会公开发布。</w:t>
      </w:r>
    </w:p>
    <w:p w14:paraId="6179138C">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认真开展四年一度的群众体育先进集体、先进个人评选表彰工作，注重作用发挥，加大宣传力度，进一步调动各方参与全民健身的积极性主动性。</w:t>
      </w:r>
    </w:p>
    <w:p w14:paraId="0AB7C54B">
      <w:pPr>
        <w:spacing w:line="240" w:lineRule="auto"/>
        <w:ind w:firstLine="640" w:firstLineChars="200"/>
        <w:jc w:val="left"/>
        <w:rPr>
          <w:rFonts w:hint="eastAsia" w:ascii="华文仿宋" w:hAnsi="华文仿宋" w:eastAsia="华文仿宋" w:cs="华文仿宋"/>
          <w:sz w:val="32"/>
          <w:szCs w:val="32"/>
          <w:highlight w:val="lightGray"/>
        </w:rPr>
      </w:pPr>
    </w:p>
    <w:p w14:paraId="6C6B3A37">
      <w:pPr>
        <w:spacing w:line="240" w:lineRule="auto"/>
        <w:ind w:firstLine="641" w:firstLineChars="200"/>
        <w:jc w:val="left"/>
        <w:rPr>
          <w:rFonts w:hint="eastAsia" w:ascii="华文仿宋" w:hAnsi="华文仿宋" w:eastAsia="华文仿宋" w:cs="华文仿宋"/>
          <w:b/>
          <w:bCs/>
          <w:sz w:val="32"/>
          <w:szCs w:val="32"/>
          <w:highlight w:val="none"/>
        </w:rPr>
      </w:pPr>
      <w:r>
        <w:rPr>
          <w:rFonts w:hint="eastAsia" w:ascii="华文仿宋" w:hAnsi="华文仿宋" w:eastAsia="华文仿宋" w:cs="华文仿宋"/>
          <w:b/>
          <w:bCs/>
          <w:sz w:val="32"/>
          <w:szCs w:val="32"/>
          <w:highlight w:val="none"/>
          <w:lang w:val="en-US" w:eastAsia="zh-CN"/>
        </w:rPr>
        <w:t>《工作要点》</w:t>
      </w:r>
      <w:r>
        <w:rPr>
          <w:rFonts w:hint="eastAsia" w:ascii="华文仿宋" w:hAnsi="华文仿宋" w:eastAsia="华文仿宋" w:cs="华文仿宋"/>
          <w:b/>
          <w:bCs/>
          <w:sz w:val="32"/>
          <w:szCs w:val="32"/>
          <w:highlight w:val="none"/>
        </w:rPr>
        <w:t>有以下几点需我司关注：</w:t>
      </w:r>
    </w:p>
    <w:p w14:paraId="4A418ACB">
      <w:pPr>
        <w:spacing w:line="240" w:lineRule="auto"/>
        <w:ind w:firstLine="641" w:firstLineChars="200"/>
        <w:jc w:val="left"/>
        <w:rPr>
          <w:rFonts w:hint="eastAsia" w:ascii="华文仿宋" w:hAnsi="华文仿宋" w:eastAsia="华文仿宋" w:cs="华文仿宋"/>
          <w:b/>
          <w:bCs/>
          <w:sz w:val="32"/>
          <w:szCs w:val="32"/>
          <w:highlight w:val="lightGray"/>
        </w:rPr>
      </w:pPr>
    </w:p>
    <w:p w14:paraId="497FC525">
      <w:pPr>
        <w:numPr>
          <w:ilvl w:val="0"/>
          <w:numId w:val="2"/>
        </w:numPr>
        <w:spacing w:line="240" w:lineRule="auto"/>
        <w:ind w:left="425" w:leftChars="0" w:hanging="425" w:firstLineChars="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提升赛事活动供给能力和水平</w:t>
      </w:r>
      <w:r>
        <w:rPr>
          <w:rFonts w:hint="eastAsia" w:ascii="华文仿宋" w:hAnsi="华文仿宋" w:eastAsia="华文仿宋" w:cs="华文仿宋"/>
          <w:sz w:val="32"/>
          <w:szCs w:val="32"/>
          <w:lang w:eastAsia="zh-CN"/>
        </w:rPr>
        <w:t>。</w:t>
      </w:r>
      <w:r>
        <w:rPr>
          <w:rFonts w:hint="eastAsia" w:ascii="华文仿宋" w:hAnsi="华文仿宋" w:eastAsia="华文仿宋" w:cs="华文仿宋"/>
          <w:sz w:val="32"/>
          <w:szCs w:val="32"/>
          <w:lang w:val="en-US" w:eastAsia="zh-CN"/>
        </w:rPr>
        <w:t>我司可组织趣味性强、参与门槛低的赛事，如亲子篮球/足球、社区运动会等，吸引更多人群参与，</w:t>
      </w:r>
      <w:r>
        <w:rPr>
          <w:rFonts w:hint="eastAsia" w:ascii="华文仿宋" w:hAnsi="华文仿宋" w:eastAsia="华文仿宋" w:cs="华文仿宋"/>
          <w:sz w:val="32"/>
          <w:szCs w:val="32"/>
        </w:rPr>
        <w:t>持续满足人民群众日益增长的多元化、多层次体育需求。</w:t>
      </w:r>
    </w:p>
    <w:p w14:paraId="3275D5E9">
      <w:pPr>
        <w:numPr>
          <w:ilvl w:val="0"/>
          <w:numId w:val="0"/>
        </w:numPr>
        <w:spacing w:line="240" w:lineRule="auto"/>
        <w:ind w:leftChars="0"/>
        <w:jc w:val="left"/>
        <w:rPr>
          <w:rFonts w:hint="eastAsia" w:ascii="华文仿宋" w:hAnsi="华文仿宋" w:eastAsia="华文仿宋" w:cs="华文仿宋"/>
          <w:sz w:val="32"/>
          <w:szCs w:val="32"/>
        </w:rPr>
      </w:pPr>
    </w:p>
    <w:p w14:paraId="66358A61">
      <w:pPr>
        <w:numPr>
          <w:ilvl w:val="0"/>
          <w:numId w:val="2"/>
        </w:numPr>
        <w:spacing w:line="240" w:lineRule="auto"/>
        <w:ind w:left="425" w:leftChars="0" w:hanging="425" w:firstLineChars="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推动群众赛事活动</w:t>
      </w:r>
      <w:r>
        <w:rPr>
          <w:rFonts w:hint="eastAsia" w:ascii="华文仿宋" w:hAnsi="华文仿宋" w:eastAsia="华文仿宋" w:cs="华文仿宋"/>
          <w:sz w:val="32"/>
          <w:szCs w:val="32"/>
          <w:lang w:val="en-US" w:eastAsia="zh-CN"/>
        </w:rPr>
        <w:t>多元化</w:t>
      </w:r>
      <w:r>
        <w:rPr>
          <w:rFonts w:hint="eastAsia" w:ascii="华文仿宋" w:hAnsi="华文仿宋" w:eastAsia="华文仿宋" w:cs="华文仿宋"/>
          <w:sz w:val="32"/>
          <w:szCs w:val="32"/>
        </w:rPr>
        <w:t>融合。</w:t>
      </w:r>
      <w:r>
        <w:rPr>
          <w:rFonts w:hint="eastAsia" w:ascii="华文仿宋" w:hAnsi="华文仿宋" w:eastAsia="华文仿宋" w:cs="华文仿宋"/>
          <w:sz w:val="32"/>
          <w:szCs w:val="32"/>
          <w:lang w:val="en-US" w:eastAsia="zh-CN"/>
        </w:rPr>
        <w:t>我司可在赛事期间</w:t>
      </w:r>
      <w:r>
        <w:rPr>
          <w:rFonts w:hint="eastAsia" w:ascii="华文仿宋" w:hAnsi="华文仿宋" w:eastAsia="华文仿宋" w:cs="华文仿宋"/>
          <w:color w:val="auto"/>
          <w:sz w:val="32"/>
          <w:szCs w:val="32"/>
          <w:lang w:val="en-US" w:eastAsia="zh-CN"/>
        </w:rPr>
        <w:t>结合文旅集团资源优势</w:t>
      </w:r>
      <w:r>
        <w:rPr>
          <w:rFonts w:hint="eastAsia" w:ascii="华文仿宋" w:hAnsi="华文仿宋" w:eastAsia="华文仿宋" w:cs="华文仿宋"/>
          <w:sz w:val="32"/>
          <w:szCs w:val="32"/>
          <w:lang w:val="en-US" w:eastAsia="zh-CN"/>
        </w:rPr>
        <w:t>融入文化表演、非遗展示等活动，提升赛事文化内涵。</w:t>
      </w:r>
    </w:p>
    <w:p w14:paraId="1A64181B">
      <w:pPr>
        <w:numPr>
          <w:ilvl w:val="0"/>
          <w:numId w:val="0"/>
        </w:numPr>
        <w:spacing w:line="240" w:lineRule="auto"/>
        <w:ind w:leftChars="0"/>
        <w:jc w:val="left"/>
        <w:rPr>
          <w:rFonts w:hint="eastAsia" w:ascii="华文仿宋" w:hAnsi="华文仿宋" w:eastAsia="华文仿宋" w:cs="华文仿宋"/>
          <w:sz w:val="32"/>
          <w:szCs w:val="32"/>
        </w:rPr>
      </w:pPr>
    </w:p>
    <w:p w14:paraId="3D47CDFC">
      <w:pPr>
        <w:numPr>
          <w:ilvl w:val="0"/>
          <w:numId w:val="2"/>
        </w:numPr>
        <w:spacing w:line="240" w:lineRule="auto"/>
        <w:ind w:left="425" w:leftChars="0" w:hanging="425" w:firstLineChars="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打造品牌赛事，逐步形成群众“三大球”赛事体系。</w:t>
      </w:r>
      <w:r>
        <w:rPr>
          <w:rFonts w:hint="eastAsia" w:ascii="华文仿宋" w:hAnsi="华文仿宋" w:eastAsia="华文仿宋" w:cs="华文仿宋"/>
          <w:sz w:val="32"/>
          <w:szCs w:val="32"/>
          <w:lang w:val="en-US" w:eastAsia="zh-CN"/>
        </w:rPr>
        <w:t>我司可</w:t>
      </w:r>
      <w:r>
        <w:rPr>
          <w:rFonts w:hint="eastAsia" w:ascii="华文仿宋" w:hAnsi="华文仿宋" w:eastAsia="华文仿宋" w:cs="华文仿宋"/>
          <w:color w:val="auto"/>
          <w:sz w:val="32"/>
          <w:szCs w:val="32"/>
          <w:lang w:val="en-US" w:eastAsia="zh-CN"/>
        </w:rPr>
        <w:t>紧随政策落实，积极承办</w:t>
      </w:r>
      <w:r>
        <w:rPr>
          <w:rFonts w:hint="eastAsia" w:ascii="华文仿宋" w:hAnsi="华文仿宋" w:eastAsia="华文仿宋" w:cs="华文仿宋"/>
          <w:sz w:val="32"/>
          <w:szCs w:val="32"/>
          <w:lang w:val="en-US" w:eastAsia="zh-CN"/>
        </w:rPr>
        <w:t>不同级别的赛事，如社区赛、城市赛、区域赛等，并且可以提供培训课程，帮助参与者提升技能。</w:t>
      </w:r>
    </w:p>
    <w:p w14:paraId="0FC3C39D">
      <w:pPr>
        <w:numPr>
          <w:ilvl w:val="0"/>
          <w:numId w:val="0"/>
        </w:numPr>
        <w:spacing w:line="240" w:lineRule="auto"/>
        <w:ind w:leftChars="0"/>
        <w:jc w:val="left"/>
        <w:rPr>
          <w:rFonts w:hint="eastAsia" w:ascii="华文仿宋" w:hAnsi="华文仿宋" w:eastAsia="华文仿宋" w:cs="华文仿宋"/>
          <w:sz w:val="32"/>
          <w:szCs w:val="32"/>
        </w:rPr>
      </w:pPr>
    </w:p>
    <w:p w14:paraId="1D09345D">
      <w:pPr>
        <w:numPr>
          <w:ilvl w:val="0"/>
          <w:numId w:val="2"/>
        </w:numPr>
        <w:spacing w:line="240" w:lineRule="auto"/>
        <w:ind w:left="425" w:leftChars="0" w:hanging="425" w:firstLineChars="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创新办赛形式</w:t>
      </w:r>
      <w:r>
        <w:rPr>
          <w:rFonts w:hint="eastAsia" w:ascii="华文仿宋" w:hAnsi="华文仿宋" w:eastAsia="华文仿宋" w:cs="华文仿宋"/>
          <w:sz w:val="32"/>
          <w:szCs w:val="32"/>
          <w:lang w:eastAsia="zh-CN"/>
        </w:rPr>
        <w:t>。</w:t>
      </w:r>
      <w:r>
        <w:rPr>
          <w:rFonts w:hint="eastAsia" w:ascii="华文仿宋" w:hAnsi="华文仿宋" w:eastAsia="华文仿宋" w:cs="华文仿宋"/>
          <w:sz w:val="32"/>
          <w:szCs w:val="32"/>
          <w:lang w:val="en-US" w:eastAsia="zh-CN"/>
        </w:rPr>
        <w:t>我司可</w:t>
      </w:r>
      <w:r>
        <w:rPr>
          <w:rFonts w:hint="eastAsia" w:ascii="华文仿宋" w:hAnsi="华文仿宋" w:eastAsia="华文仿宋" w:cs="华文仿宋"/>
          <w:sz w:val="32"/>
          <w:szCs w:val="32"/>
        </w:rPr>
        <w:t>加强各方联动，</w:t>
      </w:r>
      <w:r>
        <w:rPr>
          <w:rFonts w:hint="eastAsia" w:ascii="华文仿宋" w:hAnsi="华文仿宋" w:eastAsia="华文仿宋" w:cs="华文仿宋"/>
          <w:color w:val="auto"/>
          <w:sz w:val="32"/>
          <w:szCs w:val="32"/>
        </w:rPr>
        <w:t>推动各运动项目积极开展</w:t>
      </w:r>
      <w:r>
        <w:rPr>
          <w:rFonts w:hint="eastAsia" w:ascii="华文仿宋" w:hAnsi="华文仿宋" w:eastAsia="华文仿宋" w:cs="华文仿宋"/>
          <w:color w:val="auto"/>
          <w:sz w:val="32"/>
          <w:szCs w:val="32"/>
          <w:lang w:val="en-US" w:eastAsia="zh-CN"/>
        </w:rPr>
        <w:t>特色</w:t>
      </w:r>
      <w:r>
        <w:rPr>
          <w:rFonts w:hint="eastAsia" w:ascii="华文仿宋" w:hAnsi="华文仿宋" w:eastAsia="华文仿宋" w:cs="华文仿宋"/>
          <w:color w:val="auto"/>
          <w:sz w:val="32"/>
          <w:szCs w:val="32"/>
        </w:rPr>
        <w:t>赛事活动</w:t>
      </w:r>
      <w:r>
        <w:rPr>
          <w:rFonts w:hint="eastAsia" w:ascii="华文仿宋" w:hAnsi="华文仿宋" w:eastAsia="华文仿宋" w:cs="华文仿宋"/>
          <w:sz w:val="32"/>
          <w:szCs w:val="32"/>
          <w:lang w:eastAsia="zh-CN"/>
        </w:rPr>
        <w:t>。</w:t>
      </w:r>
      <w:r>
        <w:rPr>
          <w:rFonts w:hint="eastAsia" w:ascii="华文仿宋" w:hAnsi="华文仿宋" w:eastAsia="华文仿宋" w:cs="华文仿宋"/>
          <w:sz w:val="32"/>
          <w:szCs w:val="32"/>
          <w:lang w:val="en-US" w:eastAsia="zh-CN"/>
        </w:rPr>
        <w:t>例如可以结合节日、季节等元素开展主题赛事，如新年跑、樱花马拉松等，增强赛事吸引力。</w:t>
      </w:r>
    </w:p>
    <w:p w14:paraId="2C094673">
      <w:pPr>
        <w:numPr>
          <w:ilvl w:val="0"/>
          <w:numId w:val="0"/>
        </w:numPr>
        <w:spacing w:line="240" w:lineRule="auto"/>
        <w:ind w:leftChars="0"/>
        <w:jc w:val="left"/>
        <w:rPr>
          <w:rFonts w:hint="eastAsia" w:ascii="华文仿宋" w:hAnsi="华文仿宋" w:eastAsia="华文仿宋" w:cs="华文仿宋"/>
          <w:sz w:val="32"/>
          <w:szCs w:val="32"/>
        </w:rPr>
      </w:pPr>
    </w:p>
    <w:p w14:paraId="7D68B7DD">
      <w:pPr>
        <w:numPr>
          <w:ilvl w:val="0"/>
          <w:numId w:val="2"/>
        </w:numPr>
        <w:spacing w:line="240" w:lineRule="auto"/>
        <w:ind w:left="425" w:leftChars="0" w:hanging="425" w:firstLineChars="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发挥官方平台作用</w:t>
      </w:r>
      <w:r>
        <w:rPr>
          <w:rFonts w:hint="eastAsia" w:ascii="华文仿宋" w:hAnsi="华文仿宋" w:eastAsia="华文仿宋" w:cs="华文仿宋"/>
          <w:sz w:val="32"/>
          <w:szCs w:val="32"/>
          <w:lang w:eastAsia="zh-CN"/>
        </w:rPr>
        <w:t>。</w:t>
      </w:r>
      <w:r>
        <w:rPr>
          <w:rFonts w:hint="eastAsia" w:ascii="华文仿宋" w:hAnsi="华文仿宋" w:eastAsia="华文仿宋" w:cs="华文仿宋"/>
          <w:sz w:val="32"/>
          <w:szCs w:val="32"/>
          <w:lang w:val="en-US" w:eastAsia="zh-CN"/>
        </w:rPr>
        <w:t>我司可运营公众号、小程序等平台进行体育常识的科普与教学的宣传，还可以利用互联网举办线上赛事，打破地域限制，联动杭州和东阳人民共同参与。</w:t>
      </w:r>
    </w:p>
    <w:p w14:paraId="64D52484">
      <w:pPr>
        <w:numPr>
          <w:ilvl w:val="0"/>
          <w:numId w:val="0"/>
        </w:numPr>
        <w:spacing w:line="240" w:lineRule="auto"/>
        <w:ind w:leftChars="0"/>
        <w:jc w:val="left"/>
        <w:rPr>
          <w:rFonts w:hint="eastAsia" w:ascii="华文仿宋" w:hAnsi="华文仿宋" w:eastAsia="华文仿宋" w:cs="华文仿宋"/>
          <w:sz w:val="32"/>
          <w:szCs w:val="32"/>
        </w:rPr>
      </w:pPr>
    </w:p>
    <w:p w14:paraId="24506246">
      <w:pPr>
        <w:numPr>
          <w:ilvl w:val="0"/>
          <w:numId w:val="2"/>
        </w:numPr>
        <w:spacing w:line="240" w:lineRule="auto"/>
        <w:ind w:left="425" w:leftChars="0" w:hanging="425" w:firstLineChars="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重点做好赛事活动安全、场地设施安全</w:t>
      </w:r>
      <w:r>
        <w:rPr>
          <w:rFonts w:hint="eastAsia" w:ascii="华文仿宋" w:hAnsi="华文仿宋" w:eastAsia="华文仿宋" w:cs="华文仿宋"/>
          <w:sz w:val="32"/>
          <w:szCs w:val="32"/>
          <w:lang w:eastAsia="zh-CN"/>
        </w:rPr>
        <w:t>。</w:t>
      </w:r>
      <w:r>
        <w:rPr>
          <w:rFonts w:hint="eastAsia" w:ascii="华文仿宋" w:hAnsi="华文仿宋" w:eastAsia="华文仿宋" w:cs="华文仿宋"/>
          <w:sz w:val="32"/>
          <w:szCs w:val="32"/>
          <w:lang w:val="en-US" w:eastAsia="zh-CN"/>
        </w:rPr>
        <w:t>我司需做到</w:t>
      </w:r>
      <w:r>
        <w:rPr>
          <w:rFonts w:hint="eastAsia" w:ascii="华文仿宋" w:hAnsi="华文仿宋" w:eastAsia="华文仿宋" w:cs="华文仿宋"/>
          <w:sz w:val="32"/>
          <w:szCs w:val="32"/>
        </w:rPr>
        <w:t>在重大赛事活动、重要时间节点，开展体育安全生产检查，化解风险，堵塞漏洞。</w:t>
      </w:r>
    </w:p>
    <w:p w14:paraId="11855DDD">
      <w:pPr>
        <w:widowControl w:val="0"/>
        <w:numPr>
          <w:ilvl w:val="0"/>
          <w:numId w:val="0"/>
        </w:numPr>
        <w:spacing w:line="240" w:lineRule="auto"/>
        <w:jc w:val="left"/>
        <w:rPr>
          <w:rFonts w:hint="eastAsia" w:ascii="华文仿宋" w:hAnsi="华文仿宋" w:eastAsia="华文仿宋" w:cs="华文仿宋"/>
          <w:sz w:val="32"/>
          <w:szCs w:val="32"/>
        </w:rPr>
      </w:pPr>
    </w:p>
    <w:p w14:paraId="5490025D">
      <w:pPr>
        <w:widowControl w:val="0"/>
        <w:numPr>
          <w:ilvl w:val="0"/>
          <w:numId w:val="0"/>
        </w:numPr>
        <w:spacing w:line="240" w:lineRule="auto"/>
        <w:jc w:val="left"/>
        <w:rPr>
          <w:rFonts w:hint="eastAsia" w:ascii="华文仿宋" w:hAnsi="华文仿宋" w:eastAsia="华文仿宋" w:cs="华文仿宋"/>
          <w:sz w:val="32"/>
          <w:szCs w:val="32"/>
        </w:rPr>
      </w:pPr>
    </w:p>
    <w:p w14:paraId="31F66D81">
      <w:pPr>
        <w:widowControl w:val="0"/>
        <w:numPr>
          <w:ilvl w:val="0"/>
          <w:numId w:val="0"/>
        </w:numPr>
        <w:spacing w:line="240" w:lineRule="auto"/>
        <w:jc w:val="left"/>
        <w:rPr>
          <w:rFonts w:hint="eastAsia" w:ascii="华文仿宋" w:hAnsi="华文仿宋" w:eastAsia="华文仿宋" w:cs="华文仿宋"/>
          <w:sz w:val="32"/>
          <w:szCs w:val="32"/>
        </w:rPr>
      </w:pPr>
    </w:p>
    <w:p w14:paraId="11BAFFF0">
      <w:pPr>
        <w:spacing w:line="240" w:lineRule="auto"/>
        <w:jc w:val="left"/>
        <w:rPr>
          <w:rFonts w:hint="eastAsia" w:ascii="华文仿宋" w:hAnsi="华文仿宋" w:eastAsia="华文仿宋" w:cs="华文仿宋"/>
          <w:sz w:val="32"/>
          <w:szCs w:val="32"/>
        </w:rPr>
      </w:pPr>
    </w:p>
    <w:p w14:paraId="1F009971">
      <w:pPr>
        <w:spacing w:line="240" w:lineRule="auto"/>
        <w:jc w:val="left"/>
        <w:rPr>
          <w:rFonts w:hint="eastAsia" w:ascii="华文仿宋" w:hAnsi="华文仿宋" w:eastAsia="华文仿宋" w:cs="华文仿宋"/>
          <w:sz w:val="32"/>
          <w:szCs w:val="32"/>
        </w:rPr>
      </w:pPr>
    </w:p>
    <w:p w14:paraId="5E103C19">
      <w:pPr>
        <w:spacing w:line="240" w:lineRule="auto"/>
        <w:jc w:val="left"/>
        <w:rPr>
          <w:rFonts w:hint="eastAsia" w:ascii="华文仿宋" w:hAnsi="华文仿宋" w:eastAsia="华文仿宋" w:cs="华文仿宋"/>
          <w:sz w:val="32"/>
          <w:szCs w:val="32"/>
        </w:rPr>
      </w:pPr>
    </w:p>
    <w:p w14:paraId="50DF4DEE">
      <w:pPr>
        <w:spacing w:line="240" w:lineRule="auto"/>
        <w:jc w:val="left"/>
        <w:rPr>
          <w:rFonts w:hint="eastAsia" w:ascii="华文仿宋" w:hAnsi="华文仿宋" w:eastAsia="华文仿宋" w:cs="华文仿宋"/>
          <w:sz w:val="32"/>
          <w:szCs w:val="32"/>
        </w:rPr>
      </w:pPr>
    </w:p>
    <w:p w14:paraId="1676564E">
      <w:pPr>
        <w:spacing w:line="240" w:lineRule="auto"/>
        <w:jc w:val="left"/>
        <w:rPr>
          <w:rFonts w:hint="eastAsia" w:ascii="华文仿宋" w:hAnsi="华文仿宋" w:eastAsia="华文仿宋" w:cs="华文仿宋"/>
          <w:sz w:val="32"/>
          <w:szCs w:val="32"/>
        </w:rPr>
      </w:pPr>
    </w:p>
    <w:p w14:paraId="0D236262">
      <w:pPr>
        <w:spacing w:line="240" w:lineRule="auto"/>
        <w:jc w:val="center"/>
        <w:rPr>
          <w:rFonts w:hint="eastAsia" w:ascii="方正小标宋简体" w:hAnsi="方正小标宋简体" w:eastAsia="方正小标宋简体" w:cs="方正小标宋简体"/>
          <w:b w:val="0"/>
          <w:bCs w:val="0"/>
          <w:sz w:val="44"/>
          <w:szCs w:val="44"/>
        </w:rPr>
      </w:pPr>
      <w:bookmarkStart w:id="1" w:name="OLE_LINK2"/>
      <w:r>
        <w:rPr>
          <w:rFonts w:hint="eastAsia" w:ascii="方正小标宋简体" w:hAnsi="方正小标宋简体" w:eastAsia="方正小标宋简体" w:cs="方正小标宋简体"/>
          <w:b w:val="0"/>
          <w:bCs w:val="0"/>
          <w:sz w:val="44"/>
          <w:szCs w:val="44"/>
        </w:rPr>
        <w:t>杭州市构建更高水平的全民健身公共服务体系工作方案</w:t>
      </w:r>
    </w:p>
    <w:bookmarkEnd w:id="1"/>
    <w:p w14:paraId="38FDBA6C">
      <w:pPr>
        <w:spacing w:line="240" w:lineRule="auto"/>
        <w:jc w:val="left"/>
        <w:rPr>
          <w:rFonts w:hint="eastAsia" w:ascii="华文仿宋" w:hAnsi="华文仿宋" w:eastAsia="华文仿宋" w:cs="华文仿宋"/>
          <w:sz w:val="32"/>
          <w:szCs w:val="32"/>
        </w:rPr>
      </w:pPr>
    </w:p>
    <w:p w14:paraId="2A63F4C2">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为贯彻落实党的二十届三中全会“完善全民健身公共服务体系”的精神，构建更高水平的全民健身公共服务体系，根据中共中央办公厅、国务院办公厅《关于构建更高水平的全民健身公共服务体系的意见》和《浙江省实施全民健身计划领导小组关于印发浙江省构建更高水平的全民健身公共服务体系任务分工方案的通知》（浙体健〔2023〕1号）等文件要求，结合我市实际，现制定如下工作方案。</w:t>
      </w:r>
    </w:p>
    <w:p w14:paraId="432B4D33">
      <w:pPr>
        <w:spacing w:line="240" w:lineRule="auto"/>
        <w:jc w:val="left"/>
        <w:rPr>
          <w:rFonts w:hint="eastAsia" w:ascii="华文仿宋" w:hAnsi="华文仿宋" w:eastAsia="华文仿宋" w:cs="华文仿宋"/>
          <w:sz w:val="32"/>
          <w:szCs w:val="32"/>
        </w:rPr>
      </w:pPr>
    </w:p>
    <w:p w14:paraId="413D62D5">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一、总体要求</w:t>
      </w:r>
    </w:p>
    <w:p w14:paraId="091BCE41">
      <w:pPr>
        <w:spacing w:line="240" w:lineRule="auto"/>
        <w:jc w:val="left"/>
        <w:rPr>
          <w:rFonts w:hint="eastAsia" w:ascii="华文仿宋" w:hAnsi="华文仿宋" w:eastAsia="华文仿宋" w:cs="华文仿宋"/>
          <w:sz w:val="32"/>
          <w:szCs w:val="32"/>
        </w:rPr>
      </w:pPr>
    </w:p>
    <w:p w14:paraId="030D85BB">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以习近平新时代中国特色社会主义思想为指导，全面贯彻党的二十大和二十届三中全会精神，激发社会力量积极性，优化资源布局，扩大服务供给，构建统筹城乡、公平可及、服务便利、运行高效、保障有力、全人群覆盖的更高水平的全民健身公共服务体系。到2027年，全市人均体育场地面积达到3.6平方米，经常参加体育锻炼人数比例达到48%，全民健身基本公共服务体系更加完善、标准更加健全、品质明显提升。到2030年，全面建立与浙江高质量发展建设共同富裕示范区城市范例相适应的全民健身公共服务体系，体育健身和运动休闲成为普遍生活方式，全市人均体育场地面积达到4.6平方米，经常参加体育锻炼人数比例在50%以上，国民体质监测优良率在45%以上，人民身体素养和健康水平居于全国前列。</w:t>
      </w:r>
    </w:p>
    <w:p w14:paraId="5B976D9C">
      <w:pPr>
        <w:spacing w:line="240" w:lineRule="auto"/>
        <w:jc w:val="left"/>
        <w:rPr>
          <w:rFonts w:hint="eastAsia" w:ascii="华文仿宋" w:hAnsi="华文仿宋" w:eastAsia="华文仿宋" w:cs="华文仿宋"/>
          <w:sz w:val="32"/>
          <w:szCs w:val="32"/>
        </w:rPr>
      </w:pPr>
    </w:p>
    <w:p w14:paraId="349864BA">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二、主要任务</w:t>
      </w:r>
    </w:p>
    <w:p w14:paraId="259D2636">
      <w:pPr>
        <w:spacing w:line="240" w:lineRule="auto"/>
        <w:jc w:val="left"/>
        <w:rPr>
          <w:rFonts w:hint="eastAsia" w:ascii="华文仿宋" w:hAnsi="华文仿宋" w:eastAsia="华文仿宋" w:cs="华文仿宋"/>
          <w:b/>
          <w:bCs/>
          <w:sz w:val="32"/>
          <w:szCs w:val="32"/>
        </w:rPr>
      </w:pPr>
    </w:p>
    <w:p w14:paraId="02D76469">
      <w:pPr>
        <w:spacing w:line="240" w:lineRule="auto"/>
        <w:ind w:firstLine="640" w:firstLineChars="200"/>
        <w:jc w:val="left"/>
        <w:rPr>
          <w:rFonts w:hint="eastAsia" w:ascii="华文仿宋" w:hAnsi="华文仿宋" w:eastAsia="华文仿宋" w:cs="华文仿宋"/>
          <w:b w:val="0"/>
          <w:bCs w:val="0"/>
          <w:sz w:val="32"/>
          <w:szCs w:val="32"/>
        </w:rPr>
      </w:pPr>
      <w:r>
        <w:rPr>
          <w:rFonts w:hint="eastAsia" w:ascii="华文仿宋" w:hAnsi="华文仿宋" w:eastAsia="华文仿宋" w:cs="华文仿宋"/>
          <w:b w:val="0"/>
          <w:bCs w:val="0"/>
          <w:sz w:val="32"/>
          <w:szCs w:val="32"/>
        </w:rPr>
        <w:t>（一）培育更具活力的全民健身组织。</w:t>
      </w:r>
    </w:p>
    <w:p w14:paraId="782B93DC">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1.夯实全民健身组织基础。进一步鼓励发展群众身边的体育社会组织，市级体育协会数量不少于省级体育协会总数的80%，区、县（市）体育协会数量不少于市级体育协会总数的70%。构建区县（市）、街道（乡镇）、社区（村）三级基层体育委员网络体系，遴选体育社会组织中具备指导全人群科学健身和康复能力的骨干力量和一线社会体育指导员充实到基层体育委员队伍中，全市每个社区（村）至少配备1名基层体育委员、2名以上社会体育指导员，至少建有2支基层体育健身队伍。全市体育社会组织、基层体育健身队伍达到6000支。[责任单位：市体育局、市民政局、团市委、市妇联、市残联，各区、县（市）政府。列第一位的为牵头单位或汇总单位，下同]</w:t>
      </w:r>
    </w:p>
    <w:p w14:paraId="223BD8C4">
      <w:pPr>
        <w:spacing w:line="240" w:lineRule="auto"/>
        <w:jc w:val="left"/>
        <w:rPr>
          <w:rFonts w:hint="eastAsia" w:ascii="华文仿宋" w:hAnsi="华文仿宋" w:eastAsia="华文仿宋" w:cs="华文仿宋"/>
          <w:sz w:val="32"/>
          <w:szCs w:val="32"/>
        </w:rPr>
      </w:pPr>
    </w:p>
    <w:p w14:paraId="792D0F27">
      <w:pPr>
        <w:spacing w:line="240" w:lineRule="auto"/>
        <w:ind w:firstLine="640" w:firstLineChars="200"/>
        <w:jc w:val="left"/>
        <w:rPr>
          <w:rFonts w:hint="eastAsia" w:ascii="华文仿宋" w:hAnsi="华文仿宋" w:eastAsia="华文仿宋" w:cs="华文仿宋"/>
          <w:b w:val="0"/>
          <w:bCs w:val="0"/>
          <w:sz w:val="32"/>
          <w:szCs w:val="32"/>
        </w:rPr>
      </w:pPr>
      <w:r>
        <w:rPr>
          <w:rFonts w:hint="eastAsia" w:ascii="华文仿宋" w:hAnsi="华文仿宋" w:eastAsia="华文仿宋" w:cs="华文仿宋"/>
          <w:b w:val="0"/>
          <w:bCs w:val="0"/>
          <w:sz w:val="32"/>
          <w:szCs w:val="32"/>
        </w:rPr>
        <w:t>（二）建设更加便捷的全民健身场地设施。</w:t>
      </w:r>
    </w:p>
    <w:p w14:paraId="22A64E34">
      <w:pPr>
        <w:spacing w:line="240" w:lineRule="auto"/>
        <w:jc w:val="left"/>
        <w:rPr>
          <w:rFonts w:hint="eastAsia" w:ascii="华文仿宋" w:hAnsi="华文仿宋" w:eastAsia="华文仿宋" w:cs="华文仿宋"/>
          <w:sz w:val="32"/>
          <w:szCs w:val="32"/>
        </w:rPr>
      </w:pPr>
    </w:p>
    <w:p w14:paraId="34B0804D">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2.打造世界一流赛事场馆群。</w:t>
      </w:r>
      <w:r>
        <w:rPr>
          <w:rFonts w:hint="eastAsia" w:ascii="华文仿宋" w:hAnsi="华文仿宋" w:eastAsia="华文仿宋" w:cs="华文仿宋"/>
          <w:sz w:val="32"/>
          <w:szCs w:val="32"/>
        </w:rPr>
        <w:t>形成以杭州奥体中心、黄龙体育中心、余杭国际体育中心为核心的具备无障碍条件的“三大综合性体育中心”，各区、县（市）实现“一场两馆”全覆盖。亚运竞赛场馆均实现体育功能，赛事功能应保尽保、应留尽留，并向公众低收费或免费开放。对全市公共体育场馆运营情况进行星级评定，提升场馆惠民开放水平。[责任单位：市体育局、市发改委、市规划和自然资源局、市建委、市财政局、市国资委，各区、县（市）政府]</w:t>
      </w:r>
    </w:p>
    <w:p w14:paraId="0D54A606">
      <w:pPr>
        <w:spacing w:line="240" w:lineRule="auto"/>
        <w:jc w:val="left"/>
        <w:rPr>
          <w:rFonts w:hint="eastAsia" w:ascii="华文仿宋" w:hAnsi="华文仿宋" w:eastAsia="华文仿宋" w:cs="华文仿宋"/>
          <w:sz w:val="32"/>
          <w:szCs w:val="32"/>
        </w:rPr>
      </w:pPr>
    </w:p>
    <w:p w14:paraId="52781929">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3.科学布局全民健身场地设施。</w:t>
      </w:r>
      <w:r>
        <w:rPr>
          <w:rFonts w:hint="eastAsia" w:ascii="华文仿宋" w:hAnsi="华文仿宋" w:eastAsia="华文仿宋" w:cs="华文仿宋"/>
          <w:sz w:val="32"/>
          <w:szCs w:val="32"/>
        </w:rPr>
        <w:t>严格按照“新建居住区室内人均建筑面积不低于0.1平方米或室外人均用地不低于0.3平方米”的标准配套建设群众健身相关设施，严格验收并加强监管。加大嵌入式体育场地设施建设力度，按政策规定给予补助。加强足球场地建设，探索利用闲置储备用地、周边公园绿地、滨水绿道、桥下空间增加更多足球场地供给。到2027年，各区、县（市）至少建有一个公共体育场，或田径场、全民健身中心、体育公园、公共体育馆，街道（乡镇）健身中心、社区（村）多功能运动场（百姓健身房）覆盖率50%以上，全市新建街道（乡镇）体育设施50处以上、社区（村）体育设施900处，累计建成“环浙步道”1500公里以上。[责任单位：市体育局、市发改委、市规划和自然资源局、市建委、市财政局、市园文局、市林水局、市农业农村局、市综合行政执法局（市城管局），各区、县（市）政府]</w:t>
      </w:r>
    </w:p>
    <w:p w14:paraId="09581189">
      <w:pPr>
        <w:spacing w:line="240" w:lineRule="auto"/>
        <w:jc w:val="left"/>
        <w:rPr>
          <w:rFonts w:hint="eastAsia" w:ascii="华文仿宋" w:hAnsi="华文仿宋" w:eastAsia="华文仿宋" w:cs="华文仿宋"/>
          <w:sz w:val="32"/>
          <w:szCs w:val="32"/>
        </w:rPr>
      </w:pPr>
    </w:p>
    <w:p w14:paraId="57BF98D7">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4.设立健身活动站点和骑行路线。</w:t>
      </w:r>
      <w:r>
        <w:rPr>
          <w:rFonts w:hint="eastAsia" w:ascii="华文仿宋" w:hAnsi="华文仿宋" w:eastAsia="华文仿宋" w:cs="华文仿宋"/>
          <w:sz w:val="32"/>
          <w:szCs w:val="32"/>
        </w:rPr>
        <w:t>全市每个社区（村）至少设立1处实施夜间“点亮工程”的健身活动站点。全市推出经典城市骑行路线20条，并探索开展骑行路线数字化建设。[责任单位：市体育局、市建委、市文化广电旅游局、市园文局、市综合行政执法局（市城管局），各区、县（市）政府]</w:t>
      </w:r>
    </w:p>
    <w:p w14:paraId="106C6A79">
      <w:pPr>
        <w:spacing w:line="240" w:lineRule="auto"/>
        <w:jc w:val="left"/>
        <w:rPr>
          <w:rFonts w:hint="eastAsia" w:ascii="华文仿宋" w:hAnsi="华文仿宋" w:eastAsia="华文仿宋" w:cs="华文仿宋"/>
          <w:b/>
          <w:bCs/>
          <w:sz w:val="32"/>
          <w:szCs w:val="32"/>
        </w:rPr>
      </w:pPr>
    </w:p>
    <w:p w14:paraId="4BB8C676">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5.推动健身场地全面开放共享。</w:t>
      </w:r>
      <w:r>
        <w:rPr>
          <w:rFonts w:hint="eastAsia" w:ascii="华文仿宋" w:hAnsi="华文仿宋" w:eastAsia="华文仿宋" w:cs="华文仿宋"/>
          <w:sz w:val="32"/>
          <w:szCs w:val="32"/>
        </w:rPr>
        <w:t>公共体育场馆低收费开放，并为老年人、中小学生、残疾人（含残疾军人）、现役军人（含武警）、消防救援人员、市级及以上道德模范、“最美杭州人”以及低收入家庭等群体提供更优惠服务。推进中小学校、机关企事业单位体育场地设施向社会开放，支持第三方参与区域内学校室内体育场馆运营。全市体育系统管理的训练中心、基地、体校的健身设施在保障业余训练的前提下，分时段有序向社会开放。[责任单位：市体育局、市教育局、市国资委，各区、县（市）政府]</w:t>
      </w:r>
    </w:p>
    <w:p w14:paraId="001A041C">
      <w:pPr>
        <w:spacing w:line="240" w:lineRule="auto"/>
        <w:jc w:val="left"/>
        <w:rPr>
          <w:rFonts w:hint="eastAsia" w:ascii="华文仿宋" w:hAnsi="华文仿宋" w:eastAsia="华文仿宋" w:cs="华文仿宋"/>
          <w:sz w:val="32"/>
          <w:szCs w:val="32"/>
        </w:rPr>
      </w:pPr>
    </w:p>
    <w:p w14:paraId="4AF25057">
      <w:pPr>
        <w:spacing w:line="240" w:lineRule="auto"/>
        <w:ind w:firstLine="640" w:firstLineChars="200"/>
        <w:jc w:val="left"/>
        <w:rPr>
          <w:rFonts w:hint="eastAsia" w:ascii="华文仿宋" w:hAnsi="华文仿宋" w:eastAsia="华文仿宋" w:cs="华文仿宋"/>
          <w:b w:val="0"/>
          <w:bCs w:val="0"/>
          <w:sz w:val="32"/>
          <w:szCs w:val="32"/>
        </w:rPr>
      </w:pPr>
      <w:r>
        <w:rPr>
          <w:rFonts w:hint="eastAsia" w:ascii="华文仿宋" w:hAnsi="华文仿宋" w:eastAsia="华文仿宋" w:cs="华文仿宋"/>
          <w:b w:val="0"/>
          <w:bCs w:val="0"/>
          <w:sz w:val="32"/>
          <w:szCs w:val="32"/>
        </w:rPr>
        <w:t>（三）构建多层次的赛事活动体系。</w:t>
      </w:r>
    </w:p>
    <w:p w14:paraId="2005E061">
      <w:pPr>
        <w:spacing w:line="240" w:lineRule="auto"/>
        <w:jc w:val="left"/>
        <w:rPr>
          <w:rFonts w:hint="eastAsia" w:ascii="华文仿宋" w:hAnsi="华文仿宋" w:eastAsia="华文仿宋" w:cs="华文仿宋"/>
          <w:b/>
          <w:bCs/>
          <w:sz w:val="32"/>
          <w:szCs w:val="32"/>
        </w:rPr>
      </w:pPr>
    </w:p>
    <w:p w14:paraId="6B83D437">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6.落户一批国际一流体育赛事。</w:t>
      </w:r>
      <w:r>
        <w:rPr>
          <w:rFonts w:hint="eastAsia" w:ascii="华文仿宋" w:hAnsi="华文仿宋" w:eastAsia="华文仿宋" w:cs="华文仿宋"/>
          <w:sz w:val="32"/>
          <w:szCs w:val="32"/>
        </w:rPr>
        <w:t>继续保持与国际体育组织的密切沟通联络，积极申办高等级单项赛事，持续办好世界羽联世界巡回赛总决赛、国际皮划艇联合会“杭州超级杯”、ATP250巡回赛杭州公开赛、高尔夫欧巡挑战赛杭州公开赛等具有国际影响力的专业赛事。[责任单位：市体育局、市国资委、市公安局、市文化广电旅游局、市外办，各区、县（市）政府]</w:t>
      </w:r>
    </w:p>
    <w:p w14:paraId="21306B86">
      <w:pPr>
        <w:spacing w:line="240" w:lineRule="auto"/>
        <w:jc w:val="left"/>
        <w:rPr>
          <w:rFonts w:hint="eastAsia" w:ascii="华文仿宋" w:hAnsi="华文仿宋" w:eastAsia="华文仿宋" w:cs="华文仿宋"/>
          <w:sz w:val="32"/>
          <w:szCs w:val="32"/>
        </w:rPr>
      </w:pPr>
    </w:p>
    <w:p w14:paraId="0F4A312D">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7.汇聚国内高规格体育赛事。</w:t>
      </w:r>
      <w:r>
        <w:rPr>
          <w:rFonts w:hint="eastAsia" w:ascii="华文仿宋" w:hAnsi="华文仿宋" w:eastAsia="华文仿宋" w:cs="华文仿宋"/>
          <w:sz w:val="32"/>
          <w:szCs w:val="32"/>
        </w:rPr>
        <w:t>以亚运场馆、公共体育场馆、地标性建筑为矩阵，引入具有杭州优势、特色体育项目以及三大球、三小球等国内高规格体育赛事，每年举办不少于6场。[责任单位：市体育局、市国资委、市文化广电旅游局，各区、县（市）政府]</w:t>
      </w:r>
    </w:p>
    <w:p w14:paraId="16474DFA">
      <w:pPr>
        <w:spacing w:line="240" w:lineRule="auto"/>
        <w:jc w:val="left"/>
        <w:rPr>
          <w:rFonts w:hint="eastAsia" w:ascii="华文仿宋" w:hAnsi="华文仿宋" w:eastAsia="华文仿宋" w:cs="华文仿宋"/>
          <w:sz w:val="32"/>
          <w:szCs w:val="32"/>
        </w:rPr>
      </w:pPr>
    </w:p>
    <w:p w14:paraId="6734607B">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8.提升自主品牌赛事知名度。</w:t>
      </w:r>
      <w:r>
        <w:rPr>
          <w:rFonts w:hint="eastAsia" w:ascii="华文仿宋" w:hAnsi="华文仿宋" w:eastAsia="华文仿宋" w:cs="华文仿宋"/>
          <w:sz w:val="32"/>
          <w:szCs w:val="32"/>
        </w:rPr>
        <w:t>围绕西湖、大运河、良渚古城遗址三大世界文化遗产金名片，形成马拉松系列、水上系列、休闲系列等多个种类、20项以上城市知名品牌赛事。鼓励社会资本投资创建具有自主知识产权的体育竞赛表演品牌。每个社区（村）每年举办全民健身赛事和科学健身活动4场以上，全市每年举办全民健身运动会，开展各类全民健身类主题的赛事和科学健身指导活动10000场。[责任单位：市体育局，各区、县（市）政府]</w:t>
      </w:r>
    </w:p>
    <w:p w14:paraId="2A72B81D">
      <w:pPr>
        <w:spacing w:line="240" w:lineRule="auto"/>
        <w:jc w:val="left"/>
        <w:rPr>
          <w:rFonts w:hint="eastAsia" w:ascii="华文仿宋" w:hAnsi="华文仿宋" w:eastAsia="华文仿宋" w:cs="华文仿宋"/>
          <w:sz w:val="32"/>
          <w:szCs w:val="32"/>
        </w:rPr>
      </w:pPr>
    </w:p>
    <w:p w14:paraId="056F6C2F">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9.着力打造“户外运动之城”。</w:t>
      </w:r>
      <w:r>
        <w:rPr>
          <w:rFonts w:hint="eastAsia" w:ascii="华文仿宋" w:hAnsi="华文仿宋" w:eastAsia="华文仿宋" w:cs="华文仿宋"/>
          <w:sz w:val="32"/>
          <w:szCs w:val="32"/>
        </w:rPr>
        <w:t>依托西湖、钱塘江、大运河、千岛湖等山水资源，重点发展水上、山地、极限、航空、自行车等特色户外运动，打造知名户外运动集聚区5个以上。到2027年，培育省级及以上户外运动品牌赛事25项，打造国家体育旅游目的地2个、省级及以上运动休闲乡镇10个、运动休闲旅游精品线路15条。[责任单位：市体育局、市文化广电旅游局，各区、县（市）政府]</w:t>
      </w:r>
    </w:p>
    <w:p w14:paraId="732AE750">
      <w:pPr>
        <w:spacing w:line="240" w:lineRule="auto"/>
        <w:jc w:val="left"/>
        <w:rPr>
          <w:rFonts w:hint="eastAsia" w:ascii="华文仿宋" w:hAnsi="华文仿宋" w:eastAsia="华文仿宋" w:cs="华文仿宋"/>
          <w:sz w:val="32"/>
          <w:szCs w:val="32"/>
        </w:rPr>
      </w:pPr>
    </w:p>
    <w:p w14:paraId="4825AA50">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10.强化赛事安全保障。</w:t>
      </w:r>
      <w:r>
        <w:rPr>
          <w:rFonts w:hint="eastAsia" w:ascii="华文仿宋" w:hAnsi="华文仿宋" w:eastAsia="华文仿宋" w:cs="华文仿宋"/>
          <w:sz w:val="32"/>
          <w:szCs w:val="32"/>
        </w:rPr>
        <w:t>进一步细化完善办赛指南、赛风赛纪安全防范要求等制度措施，层层压实责任，加强对马拉松、路跑、越野跑等项目监管，提升赛事安全水平，确保赛事平稳、有序、健康发展。[责任单位：市体育局、市公安局，各区、县（市）政府]</w:t>
      </w:r>
    </w:p>
    <w:p w14:paraId="590D9082">
      <w:pPr>
        <w:spacing w:line="240" w:lineRule="auto"/>
        <w:jc w:val="left"/>
        <w:rPr>
          <w:rFonts w:hint="eastAsia" w:ascii="华文仿宋" w:hAnsi="华文仿宋" w:eastAsia="华文仿宋" w:cs="华文仿宋"/>
          <w:sz w:val="32"/>
          <w:szCs w:val="32"/>
        </w:rPr>
      </w:pPr>
    </w:p>
    <w:p w14:paraId="22071525">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11.建立和完善市场化运营机制。</w:t>
      </w:r>
      <w:r>
        <w:rPr>
          <w:rFonts w:hint="eastAsia" w:ascii="华文仿宋" w:hAnsi="华文仿宋" w:eastAsia="华文仿宋" w:cs="华文仿宋"/>
          <w:sz w:val="32"/>
          <w:szCs w:val="32"/>
        </w:rPr>
        <w:t>整合从事体育产业相关的市属国有企业，招引各类体育赛事人才组建专业团队。通过资本运作聚合资源，推动杭州体育赛事、体育产业良性发展。[责任单位：市国资委、市体育局、市商务局，各区、县（市）政府]</w:t>
      </w:r>
    </w:p>
    <w:p w14:paraId="372FB100">
      <w:pPr>
        <w:spacing w:line="240" w:lineRule="auto"/>
        <w:jc w:val="left"/>
        <w:rPr>
          <w:rFonts w:hint="eastAsia" w:ascii="华文仿宋" w:hAnsi="华文仿宋" w:eastAsia="华文仿宋" w:cs="华文仿宋"/>
          <w:b w:val="0"/>
          <w:bCs w:val="0"/>
          <w:sz w:val="32"/>
          <w:szCs w:val="32"/>
        </w:rPr>
      </w:pPr>
    </w:p>
    <w:p w14:paraId="216E13E9">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12.奖励扶持赛事和体育产业。</w:t>
      </w:r>
      <w:r>
        <w:rPr>
          <w:rFonts w:hint="eastAsia" w:ascii="华文仿宋" w:hAnsi="华文仿宋" w:eastAsia="华文仿宋" w:cs="华文仿宋"/>
          <w:sz w:val="32"/>
          <w:szCs w:val="32"/>
        </w:rPr>
        <w:t>发挥财政资金导向和激励作用，设立市级国际“赛”“会”之城发展专项资金，持续推动赛事活动市场化运作。建立赛事评估机制，对举办有影响力的国际、国内重大体育赛事（不含职业联赛）的办赛主体按规定给予专项支持。[责任单位：市体育局、市国资委、市商务局、市文化广电旅游局、市财政局，各区、县（市）政府]</w:t>
      </w:r>
    </w:p>
    <w:p w14:paraId="43FAEC4E">
      <w:pPr>
        <w:spacing w:line="240" w:lineRule="auto"/>
        <w:jc w:val="left"/>
        <w:rPr>
          <w:rFonts w:hint="eastAsia" w:ascii="华文仿宋" w:hAnsi="华文仿宋" w:eastAsia="华文仿宋" w:cs="华文仿宋"/>
          <w:b w:val="0"/>
          <w:bCs w:val="0"/>
          <w:sz w:val="32"/>
          <w:szCs w:val="32"/>
        </w:rPr>
      </w:pPr>
    </w:p>
    <w:p w14:paraId="37E890FD">
      <w:pPr>
        <w:spacing w:line="240" w:lineRule="auto"/>
        <w:ind w:firstLine="640" w:firstLineChars="200"/>
        <w:jc w:val="left"/>
        <w:rPr>
          <w:rFonts w:hint="eastAsia" w:ascii="华文仿宋" w:hAnsi="华文仿宋" w:eastAsia="华文仿宋" w:cs="华文仿宋"/>
          <w:b w:val="0"/>
          <w:bCs w:val="0"/>
          <w:sz w:val="32"/>
          <w:szCs w:val="32"/>
        </w:rPr>
      </w:pPr>
      <w:r>
        <w:rPr>
          <w:rFonts w:hint="eastAsia" w:ascii="华文仿宋" w:hAnsi="华文仿宋" w:eastAsia="华文仿宋" w:cs="华文仿宋"/>
          <w:b w:val="0"/>
          <w:bCs w:val="0"/>
          <w:sz w:val="32"/>
          <w:szCs w:val="32"/>
        </w:rPr>
        <w:t>（四）提供更高水平的全民健身服务。</w:t>
      </w:r>
    </w:p>
    <w:p w14:paraId="494C9560">
      <w:pPr>
        <w:spacing w:line="240" w:lineRule="auto"/>
        <w:jc w:val="left"/>
        <w:rPr>
          <w:rFonts w:hint="eastAsia" w:ascii="华文仿宋" w:hAnsi="华文仿宋" w:eastAsia="华文仿宋" w:cs="华文仿宋"/>
          <w:sz w:val="32"/>
          <w:szCs w:val="32"/>
        </w:rPr>
      </w:pPr>
    </w:p>
    <w:p w14:paraId="71B66E74">
      <w:pPr>
        <w:numPr>
          <w:ilvl w:val="0"/>
          <w:numId w:val="3"/>
        </w:num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推动“体卫融合”高质量发展。</w:t>
      </w:r>
      <w:r>
        <w:rPr>
          <w:rFonts w:hint="eastAsia" w:ascii="华文仿宋" w:hAnsi="华文仿宋" w:eastAsia="华文仿宋" w:cs="华文仿宋"/>
          <w:sz w:val="32"/>
          <w:szCs w:val="32"/>
        </w:rPr>
        <w:t>建设机能监测、营养补剂档案库和“体卫融合”数字化档案库，实现“体卫融合”闭环管理，培育更多的“体卫融合”科研人才。挂牌杭州体育医院，建设杭州市运动医学与康复中心，每个区、县（市）建设一家“好社区”运动健康中心，打造杭州市“体卫融合协同创新示范区”。[责任单位：市体育局、市卫生健康委员会、市民政局，各区、县（市）政府]</w:t>
      </w:r>
    </w:p>
    <w:p w14:paraId="06F6604E">
      <w:pPr>
        <w:numPr>
          <w:ilvl w:val="0"/>
          <w:numId w:val="0"/>
        </w:numPr>
        <w:spacing w:line="240" w:lineRule="auto"/>
        <w:jc w:val="left"/>
        <w:rPr>
          <w:rFonts w:hint="eastAsia" w:ascii="华文仿宋" w:hAnsi="华文仿宋" w:eastAsia="华文仿宋" w:cs="华文仿宋"/>
          <w:sz w:val="32"/>
          <w:szCs w:val="32"/>
        </w:rPr>
      </w:pPr>
    </w:p>
    <w:p w14:paraId="0ECF0621">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14.数字赋能便民惠民。</w:t>
      </w:r>
      <w:r>
        <w:rPr>
          <w:rFonts w:hint="eastAsia" w:ascii="华文仿宋" w:hAnsi="华文仿宋" w:eastAsia="华文仿宋" w:cs="华文仿宋"/>
          <w:sz w:val="32"/>
          <w:szCs w:val="32"/>
        </w:rPr>
        <w:t>加快推进数字体育建设，推动“杭州体育在线”迭代升级，将其打造成国内城市体育信息化、数字化和智能化建设的标杆。推进全民健身设施器材绿色转型和智慧化提升，鼓励引导社会力量研发智慧场馆管理系统。（责任单位：市体育局、市国资委、市经信局、市数据资源局）</w:t>
      </w:r>
    </w:p>
    <w:p w14:paraId="439FF64A">
      <w:pPr>
        <w:spacing w:line="240" w:lineRule="auto"/>
        <w:jc w:val="left"/>
        <w:rPr>
          <w:rFonts w:hint="eastAsia" w:ascii="华文仿宋" w:hAnsi="华文仿宋" w:eastAsia="华文仿宋" w:cs="华文仿宋"/>
          <w:sz w:val="32"/>
          <w:szCs w:val="32"/>
        </w:rPr>
      </w:pPr>
    </w:p>
    <w:p w14:paraId="2FE1D181">
      <w:pPr>
        <w:spacing w:line="240" w:lineRule="auto"/>
        <w:ind w:firstLine="640" w:firstLineChars="200"/>
        <w:jc w:val="left"/>
        <w:rPr>
          <w:rFonts w:hint="eastAsia" w:ascii="华文仿宋" w:hAnsi="华文仿宋" w:eastAsia="华文仿宋" w:cs="华文仿宋"/>
          <w:b w:val="0"/>
          <w:bCs w:val="0"/>
          <w:sz w:val="32"/>
          <w:szCs w:val="32"/>
        </w:rPr>
      </w:pPr>
      <w:r>
        <w:rPr>
          <w:rFonts w:hint="eastAsia" w:ascii="华文仿宋" w:hAnsi="华文仿宋" w:eastAsia="华文仿宋" w:cs="华文仿宋"/>
          <w:b w:val="0"/>
          <w:bCs w:val="0"/>
          <w:sz w:val="32"/>
          <w:szCs w:val="32"/>
        </w:rPr>
        <w:t>（五）营造人人参与全民健身的社会氛围。</w:t>
      </w:r>
    </w:p>
    <w:p w14:paraId="04753C72">
      <w:pPr>
        <w:spacing w:line="240" w:lineRule="auto"/>
        <w:jc w:val="left"/>
        <w:rPr>
          <w:rFonts w:hint="eastAsia" w:ascii="华文仿宋" w:hAnsi="华文仿宋" w:eastAsia="华文仿宋" w:cs="华文仿宋"/>
          <w:sz w:val="32"/>
          <w:szCs w:val="32"/>
        </w:rPr>
      </w:pPr>
    </w:p>
    <w:p w14:paraId="255108E0">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15.提高全人群参与度。</w:t>
      </w:r>
      <w:r>
        <w:rPr>
          <w:rFonts w:hint="eastAsia" w:ascii="华文仿宋" w:hAnsi="华文仿宋" w:eastAsia="华文仿宋" w:cs="华文仿宋"/>
          <w:sz w:val="32"/>
          <w:szCs w:val="32"/>
        </w:rPr>
        <w:t>关注“一老一小”健身需求，加强符合老年人、儿童健身需求的体育设施建设。营造无障碍体育活动开展环境。围绕重点项目举办校级、区级校园联赛，让每个青少年较好掌握2项以上运动技能。积极引导妇女群众参与到全民健身活动中。基层工会每年积极组织开展各类体育健身活动，并将其纳入工会考核内容，可按工会相关规定为职工购买健身服务。[责任单位：市体育局、市民政局、市教育局、团市委、市总工会、市残联、市妇联，各区、县（市）政府]</w:t>
      </w:r>
    </w:p>
    <w:p w14:paraId="22047C6E">
      <w:pPr>
        <w:spacing w:line="240" w:lineRule="auto"/>
        <w:jc w:val="left"/>
        <w:rPr>
          <w:rFonts w:hint="eastAsia" w:ascii="华文仿宋" w:hAnsi="华文仿宋" w:eastAsia="华文仿宋" w:cs="华文仿宋"/>
          <w:sz w:val="32"/>
          <w:szCs w:val="32"/>
        </w:rPr>
      </w:pPr>
    </w:p>
    <w:p w14:paraId="28172150">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16.推动更多竞技成果全民共享。</w:t>
      </w:r>
      <w:r>
        <w:rPr>
          <w:rFonts w:hint="eastAsia" w:ascii="华文仿宋" w:hAnsi="华文仿宋" w:eastAsia="华文仿宋" w:cs="华文仿宋"/>
          <w:sz w:val="32"/>
          <w:szCs w:val="32"/>
        </w:rPr>
        <w:t>优化体育领域高层次人才认定工作，支持符合条件的体育领域用人主体开展人才自主评价。推动专业训练方法、日常食谱、康复技巧等实行市场化开发和成果转化。建立省队、市队运动员进校园、进社区、进协会制度。鼓励学校、体育类培训机构、各类体育场馆引进优秀退役运动员。探索在公共体育场馆开设省队、市队运动员训练公开课。[责任单位：市体育局、市委人才办、市教育局、市人力社保局、市民政局，各区、县（市）政府]</w:t>
      </w:r>
    </w:p>
    <w:p w14:paraId="5360338D">
      <w:pPr>
        <w:spacing w:line="240" w:lineRule="auto"/>
        <w:jc w:val="left"/>
        <w:rPr>
          <w:rFonts w:hint="eastAsia" w:ascii="华文仿宋" w:hAnsi="华文仿宋" w:eastAsia="华文仿宋" w:cs="华文仿宋"/>
          <w:sz w:val="32"/>
          <w:szCs w:val="32"/>
        </w:rPr>
      </w:pPr>
    </w:p>
    <w:p w14:paraId="10851DB1">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17.促进体育与杭州城市文化互融发展。</w:t>
      </w:r>
      <w:r>
        <w:rPr>
          <w:rFonts w:hint="eastAsia" w:ascii="华文仿宋" w:hAnsi="华文仿宋" w:eastAsia="华文仿宋" w:cs="华文仿宋"/>
          <w:sz w:val="32"/>
          <w:szCs w:val="32"/>
        </w:rPr>
        <w:t>打造具有亚运主题特色和杭州文化底蕴的亚运文化广场，大力推动体育文化元素融入城市公共空间。开展国际体育文化交流，拓展“一带一路”沿线国家国际体育合作，将体育赛事纳入杭州市对外合作交流项目安排和年度计划。[责任单位：市体育局、市委宣传部、市文化广电旅游局、市建委、市外办，各区、县（市）政府]</w:t>
      </w:r>
    </w:p>
    <w:p w14:paraId="0CBBB44A">
      <w:pPr>
        <w:spacing w:line="240" w:lineRule="auto"/>
        <w:jc w:val="left"/>
        <w:rPr>
          <w:rFonts w:hint="eastAsia" w:ascii="华文仿宋" w:hAnsi="华文仿宋" w:eastAsia="华文仿宋" w:cs="华文仿宋"/>
          <w:sz w:val="32"/>
          <w:szCs w:val="32"/>
        </w:rPr>
      </w:pPr>
    </w:p>
    <w:p w14:paraId="1B3E041E">
      <w:pPr>
        <w:spacing w:line="240" w:lineRule="auto"/>
        <w:ind w:firstLine="643" w:firstLineChars="200"/>
        <w:jc w:val="left"/>
        <w:rPr>
          <w:rFonts w:hint="eastAsia" w:ascii="黑体" w:hAnsi="黑体" w:eastAsia="黑体" w:cs="黑体"/>
          <w:b/>
          <w:bCs/>
          <w:sz w:val="32"/>
          <w:szCs w:val="32"/>
        </w:rPr>
      </w:pPr>
      <w:r>
        <w:rPr>
          <w:rFonts w:hint="eastAsia" w:ascii="黑体" w:hAnsi="黑体" w:eastAsia="黑体" w:cs="黑体"/>
          <w:b/>
          <w:bCs/>
          <w:sz w:val="32"/>
          <w:szCs w:val="32"/>
        </w:rPr>
        <w:t>三、保障措施</w:t>
      </w:r>
    </w:p>
    <w:p w14:paraId="4785CAE9">
      <w:pPr>
        <w:spacing w:line="240" w:lineRule="auto"/>
        <w:jc w:val="left"/>
        <w:rPr>
          <w:rFonts w:hint="eastAsia" w:ascii="华文仿宋" w:hAnsi="华文仿宋" w:eastAsia="华文仿宋" w:cs="华文仿宋"/>
          <w:sz w:val="32"/>
          <w:szCs w:val="32"/>
        </w:rPr>
      </w:pPr>
    </w:p>
    <w:p w14:paraId="005EA475">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加强党对全民健身工作的领导，严格落实《中华人民共和国体育法》和《浙江省公共体育设施管理办法》。定期专题研究相关工作，制定杭州市公共体育场馆指导意见和杭州市赛事管理办法，完善体育行政执法工作机制，将适当事项纳入同级综合执法范畴。各区、县（市）政府制定全民健身实施专项规划，并将全民健身公共服务体系建设纳入经济社会发展规划。强化各级政府全民健身工作主体责任，各级政府要统筹全民健身设施用地，将公共体育设施用地纳入国土空间规划，合理保障用地，依法依规办理用地手续；要完善公共财政投入机制，加大财税优惠政策和政府资金扶持力度，建立健全政府主导、社会广泛参与的全民健身经费投入机制。加强体育彩票公益金监管，提高资金使用效益。每年对重点工作完成情况进行跟踪监测，2027年底对落实情况开展全面评估，确保阶段性目标任务如期完成，为构建更高水平的全民健身公共服务体系打下坚实基础。</w:t>
      </w:r>
    </w:p>
    <w:p w14:paraId="4FF06F1D">
      <w:pPr>
        <w:spacing w:line="240" w:lineRule="auto"/>
        <w:jc w:val="left"/>
        <w:rPr>
          <w:rFonts w:hint="eastAsia" w:ascii="华文仿宋" w:hAnsi="华文仿宋" w:eastAsia="华文仿宋" w:cs="华文仿宋"/>
          <w:sz w:val="32"/>
          <w:szCs w:val="32"/>
        </w:rPr>
      </w:pPr>
    </w:p>
    <w:p w14:paraId="71858D59">
      <w:pPr>
        <w:spacing w:line="240" w:lineRule="auto"/>
        <w:ind w:firstLine="640" w:firstLineChars="200"/>
        <w:jc w:val="left"/>
        <w:rPr>
          <w:rFonts w:hint="eastAsia" w:ascii="华文仿宋" w:hAnsi="华文仿宋" w:eastAsia="华文仿宋" w:cs="华文仿宋"/>
          <w:sz w:val="32"/>
          <w:szCs w:val="32"/>
        </w:rPr>
      </w:pPr>
      <w:r>
        <w:rPr>
          <w:rFonts w:hint="eastAsia" w:ascii="华文仿宋" w:hAnsi="华文仿宋" w:eastAsia="华文仿宋" w:cs="华文仿宋"/>
          <w:sz w:val="32"/>
          <w:szCs w:val="32"/>
        </w:rPr>
        <w:t>本通知自2025年2月2日起施行，由市体育局负责牵头组织实施。</w:t>
      </w:r>
    </w:p>
    <w:p w14:paraId="11320B3F">
      <w:pPr>
        <w:spacing w:line="240" w:lineRule="auto"/>
        <w:jc w:val="left"/>
        <w:rPr>
          <w:rFonts w:hint="eastAsia" w:ascii="华文仿宋" w:hAnsi="华文仿宋" w:eastAsia="华文仿宋" w:cs="华文仿宋"/>
          <w:sz w:val="32"/>
          <w:szCs w:val="32"/>
        </w:rPr>
      </w:pPr>
    </w:p>
    <w:p w14:paraId="1C724729">
      <w:pPr>
        <w:numPr>
          <w:ilvl w:val="0"/>
          <w:numId w:val="0"/>
        </w:numPr>
        <w:spacing w:line="240" w:lineRule="auto"/>
        <w:ind w:firstLine="641" w:firstLineChars="200"/>
        <w:jc w:val="left"/>
        <w:rPr>
          <w:rFonts w:hint="eastAsia" w:ascii="华文仿宋" w:hAnsi="华文仿宋" w:eastAsia="华文仿宋" w:cs="华文仿宋"/>
          <w:b/>
          <w:bCs/>
          <w:sz w:val="32"/>
          <w:szCs w:val="32"/>
          <w:highlight w:val="none"/>
        </w:rPr>
      </w:pPr>
      <w:r>
        <w:rPr>
          <w:rFonts w:hint="eastAsia" w:ascii="华文仿宋" w:hAnsi="华文仿宋" w:eastAsia="华文仿宋" w:cs="华文仿宋"/>
          <w:b/>
          <w:bCs/>
          <w:sz w:val="32"/>
          <w:szCs w:val="32"/>
          <w:highlight w:val="none"/>
          <w:lang w:val="en-US" w:eastAsia="zh-CN"/>
        </w:rPr>
        <w:t>该</w:t>
      </w:r>
      <w:r>
        <w:rPr>
          <w:rFonts w:hint="eastAsia" w:ascii="华文仿宋" w:hAnsi="华文仿宋" w:eastAsia="华文仿宋" w:cs="华文仿宋"/>
          <w:b/>
          <w:bCs/>
          <w:sz w:val="32"/>
          <w:szCs w:val="32"/>
          <w:highlight w:val="none"/>
        </w:rPr>
        <w:t>《</w:t>
      </w:r>
      <w:r>
        <w:rPr>
          <w:rFonts w:hint="eastAsia" w:ascii="华文仿宋" w:hAnsi="华文仿宋" w:eastAsia="华文仿宋" w:cs="华文仿宋"/>
          <w:b/>
          <w:bCs/>
          <w:sz w:val="32"/>
          <w:szCs w:val="32"/>
          <w:highlight w:val="none"/>
          <w:lang w:val="en-US" w:eastAsia="zh-CN"/>
        </w:rPr>
        <w:t>方案</w:t>
      </w:r>
      <w:r>
        <w:rPr>
          <w:rFonts w:hint="eastAsia" w:ascii="华文仿宋" w:hAnsi="华文仿宋" w:eastAsia="华文仿宋" w:cs="华文仿宋"/>
          <w:b/>
          <w:bCs/>
          <w:sz w:val="32"/>
          <w:szCs w:val="32"/>
          <w:highlight w:val="none"/>
        </w:rPr>
        <w:t>》需我司重点关注事项：</w:t>
      </w:r>
    </w:p>
    <w:p w14:paraId="515C95A1">
      <w:pPr>
        <w:numPr>
          <w:ilvl w:val="0"/>
          <w:numId w:val="0"/>
        </w:numPr>
        <w:spacing w:line="240" w:lineRule="auto"/>
        <w:ind w:firstLine="641" w:firstLineChars="200"/>
        <w:jc w:val="left"/>
        <w:rPr>
          <w:rFonts w:hint="eastAsia" w:ascii="华文仿宋" w:hAnsi="华文仿宋" w:eastAsia="华文仿宋" w:cs="华文仿宋"/>
          <w:b/>
          <w:bCs/>
          <w:sz w:val="32"/>
          <w:szCs w:val="32"/>
          <w:highlight w:val="lightGray"/>
        </w:rPr>
      </w:pPr>
    </w:p>
    <w:p w14:paraId="2AF0F058">
      <w:pPr>
        <w:numPr>
          <w:ilvl w:val="0"/>
          <w:numId w:val="4"/>
        </w:numPr>
        <w:spacing w:line="240" w:lineRule="auto"/>
        <w:ind w:left="425" w:leftChars="0" w:hanging="425" w:firstLineChars="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科学布局全民健身场地设施。</w:t>
      </w:r>
      <w:r>
        <w:rPr>
          <w:rFonts w:hint="eastAsia" w:ascii="华文仿宋" w:hAnsi="华文仿宋" w:eastAsia="华文仿宋" w:cs="华文仿宋"/>
          <w:b w:val="0"/>
          <w:bCs w:val="0"/>
          <w:sz w:val="32"/>
          <w:szCs w:val="32"/>
          <w:lang w:val="en-US" w:eastAsia="zh-CN"/>
        </w:rPr>
        <w:t>我司可</w:t>
      </w:r>
      <w:r>
        <w:rPr>
          <w:rFonts w:hint="eastAsia" w:ascii="华文仿宋" w:hAnsi="华文仿宋" w:eastAsia="华文仿宋" w:cs="华文仿宋"/>
          <w:sz w:val="32"/>
          <w:szCs w:val="32"/>
        </w:rPr>
        <w:t>加强</w:t>
      </w:r>
      <w:r>
        <w:rPr>
          <w:rFonts w:hint="eastAsia" w:ascii="华文仿宋" w:hAnsi="华文仿宋" w:eastAsia="华文仿宋" w:cs="华文仿宋"/>
          <w:sz w:val="32"/>
          <w:szCs w:val="32"/>
          <w:lang w:val="en-US" w:eastAsia="zh-CN"/>
        </w:rPr>
        <w:t>篮球、</w:t>
      </w:r>
      <w:r>
        <w:rPr>
          <w:rFonts w:hint="eastAsia" w:ascii="华文仿宋" w:hAnsi="华文仿宋" w:eastAsia="华文仿宋" w:cs="华文仿宋"/>
          <w:sz w:val="32"/>
          <w:szCs w:val="32"/>
        </w:rPr>
        <w:t>足球场地建设，探索利用闲置储备用地、周边公园绿地、滨水绿道、桥下空间</w:t>
      </w:r>
      <w:r>
        <w:rPr>
          <w:rFonts w:hint="eastAsia" w:ascii="华文仿宋" w:hAnsi="华文仿宋" w:eastAsia="华文仿宋" w:cs="华文仿宋"/>
          <w:sz w:val="32"/>
          <w:szCs w:val="32"/>
          <w:lang w:val="en-US" w:eastAsia="zh-CN"/>
        </w:rPr>
        <w:t>等</w:t>
      </w:r>
      <w:r>
        <w:rPr>
          <w:rFonts w:hint="eastAsia" w:ascii="华文仿宋" w:hAnsi="华文仿宋" w:eastAsia="华文仿宋" w:cs="华文仿宋"/>
          <w:sz w:val="32"/>
          <w:szCs w:val="32"/>
        </w:rPr>
        <w:t>增加更多</w:t>
      </w:r>
      <w:r>
        <w:rPr>
          <w:rFonts w:hint="eastAsia" w:ascii="华文仿宋" w:hAnsi="华文仿宋" w:eastAsia="华文仿宋" w:cs="华文仿宋"/>
          <w:sz w:val="32"/>
          <w:szCs w:val="32"/>
          <w:lang w:val="en-US" w:eastAsia="zh-CN"/>
        </w:rPr>
        <w:t>篮球、</w:t>
      </w:r>
      <w:r>
        <w:rPr>
          <w:rFonts w:hint="eastAsia" w:ascii="华文仿宋" w:hAnsi="华文仿宋" w:eastAsia="华文仿宋" w:cs="华文仿宋"/>
          <w:sz w:val="32"/>
          <w:szCs w:val="32"/>
        </w:rPr>
        <w:t>足球</w:t>
      </w:r>
      <w:r>
        <w:rPr>
          <w:rFonts w:hint="eastAsia" w:ascii="华文仿宋" w:hAnsi="华文仿宋" w:eastAsia="华文仿宋" w:cs="华文仿宋"/>
          <w:sz w:val="32"/>
          <w:szCs w:val="32"/>
          <w:lang w:val="en-US" w:eastAsia="zh-CN"/>
        </w:rPr>
        <w:t>等体育运动场地</w:t>
      </w:r>
      <w:r>
        <w:rPr>
          <w:rFonts w:hint="eastAsia" w:ascii="华文仿宋" w:hAnsi="华文仿宋" w:eastAsia="华文仿宋" w:cs="华文仿宋"/>
          <w:sz w:val="32"/>
          <w:szCs w:val="32"/>
          <w:lang w:eastAsia="zh-CN"/>
        </w:rPr>
        <w:t>。</w:t>
      </w:r>
    </w:p>
    <w:p w14:paraId="60136668">
      <w:pPr>
        <w:numPr>
          <w:ilvl w:val="0"/>
          <w:numId w:val="0"/>
        </w:numPr>
        <w:spacing w:line="240" w:lineRule="auto"/>
        <w:ind w:leftChars="0"/>
        <w:jc w:val="left"/>
        <w:rPr>
          <w:rFonts w:hint="eastAsia" w:ascii="华文仿宋" w:hAnsi="华文仿宋" w:eastAsia="华文仿宋" w:cs="华文仿宋"/>
          <w:sz w:val="32"/>
          <w:szCs w:val="32"/>
        </w:rPr>
      </w:pPr>
    </w:p>
    <w:p w14:paraId="17814571">
      <w:pPr>
        <w:numPr>
          <w:ilvl w:val="0"/>
          <w:numId w:val="4"/>
        </w:numPr>
        <w:spacing w:line="240" w:lineRule="auto"/>
        <w:ind w:left="425" w:leftChars="0" w:hanging="425" w:firstLineChars="0"/>
        <w:jc w:val="left"/>
        <w:rPr>
          <w:rFonts w:hint="eastAsia" w:ascii="华文仿宋" w:hAnsi="华文仿宋" w:eastAsia="华文仿宋" w:cs="华文仿宋"/>
          <w:b w:val="0"/>
          <w:bCs w:val="0"/>
          <w:sz w:val="32"/>
          <w:szCs w:val="32"/>
        </w:rPr>
      </w:pPr>
      <w:r>
        <w:rPr>
          <w:rFonts w:hint="eastAsia" w:ascii="华文仿宋" w:hAnsi="华文仿宋" w:eastAsia="华文仿宋" w:cs="华文仿宋"/>
          <w:b w:val="0"/>
          <w:bCs w:val="0"/>
          <w:sz w:val="32"/>
          <w:szCs w:val="32"/>
        </w:rPr>
        <w:t>提升自主品牌赛事知名度。</w:t>
      </w:r>
      <w:r>
        <w:rPr>
          <w:rFonts w:hint="eastAsia" w:ascii="华文仿宋" w:hAnsi="华文仿宋" w:eastAsia="华文仿宋" w:cs="华文仿宋"/>
          <w:b w:val="0"/>
          <w:bCs w:val="0"/>
          <w:sz w:val="32"/>
          <w:szCs w:val="32"/>
          <w:lang w:val="en-US" w:eastAsia="zh-CN"/>
        </w:rPr>
        <w:t>我司可</w:t>
      </w:r>
      <w:r>
        <w:rPr>
          <w:rFonts w:hint="eastAsia" w:ascii="华文仿宋" w:hAnsi="华文仿宋" w:eastAsia="华文仿宋" w:cs="华文仿宋"/>
          <w:b w:val="0"/>
          <w:bCs w:val="0"/>
          <w:sz w:val="32"/>
          <w:szCs w:val="32"/>
        </w:rPr>
        <w:t>从赛事品质、宣传推广、合作资源、参与体验和持续运营等多个方面入手。通过打造赛事核心竞争力、加强宣传推广、拓展合作资源、提升参与体验和持续运营迭代，逐步提升自主品牌赛事的知名度，打造具有影响力的</w:t>
      </w:r>
      <w:r>
        <w:rPr>
          <w:rFonts w:hint="eastAsia" w:ascii="华文仿宋" w:hAnsi="华文仿宋" w:eastAsia="华文仿宋" w:cs="华文仿宋"/>
          <w:b w:val="0"/>
          <w:bCs w:val="0"/>
          <w:sz w:val="32"/>
          <w:szCs w:val="32"/>
          <w:lang w:val="en-US" w:eastAsia="zh-CN"/>
        </w:rPr>
        <w:t>品牌</w:t>
      </w:r>
      <w:r>
        <w:rPr>
          <w:rFonts w:hint="eastAsia" w:ascii="华文仿宋" w:hAnsi="华文仿宋" w:eastAsia="华文仿宋" w:cs="华文仿宋"/>
          <w:b w:val="0"/>
          <w:bCs w:val="0"/>
          <w:sz w:val="32"/>
          <w:szCs w:val="32"/>
        </w:rPr>
        <w:t>IP。</w:t>
      </w:r>
    </w:p>
    <w:p w14:paraId="52BFD28F">
      <w:pPr>
        <w:numPr>
          <w:ilvl w:val="0"/>
          <w:numId w:val="0"/>
        </w:numPr>
        <w:spacing w:line="240" w:lineRule="auto"/>
        <w:ind w:leftChars="0"/>
        <w:jc w:val="left"/>
        <w:rPr>
          <w:rFonts w:hint="eastAsia" w:ascii="华文仿宋" w:hAnsi="华文仿宋" w:eastAsia="华文仿宋" w:cs="华文仿宋"/>
          <w:b w:val="0"/>
          <w:bCs w:val="0"/>
          <w:sz w:val="32"/>
          <w:szCs w:val="32"/>
        </w:rPr>
      </w:pPr>
    </w:p>
    <w:p w14:paraId="3CA73E3E">
      <w:pPr>
        <w:numPr>
          <w:ilvl w:val="0"/>
          <w:numId w:val="4"/>
        </w:numPr>
        <w:spacing w:line="240" w:lineRule="auto"/>
        <w:ind w:left="425" w:leftChars="0" w:hanging="425" w:firstLineChars="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强化</w:t>
      </w:r>
      <w:r>
        <w:rPr>
          <w:rFonts w:hint="eastAsia" w:ascii="华文仿宋" w:hAnsi="华文仿宋" w:eastAsia="华文仿宋" w:cs="华文仿宋"/>
          <w:b w:val="0"/>
          <w:bCs w:val="0"/>
          <w:color w:val="auto"/>
          <w:sz w:val="32"/>
          <w:szCs w:val="32"/>
          <w:lang w:val="en-US" w:eastAsia="zh-CN"/>
        </w:rPr>
        <w:t>体育</w:t>
      </w:r>
      <w:r>
        <w:rPr>
          <w:rFonts w:hint="eastAsia" w:ascii="华文仿宋" w:hAnsi="华文仿宋" w:eastAsia="华文仿宋" w:cs="华文仿宋"/>
          <w:b w:val="0"/>
          <w:bCs w:val="0"/>
          <w:sz w:val="32"/>
          <w:szCs w:val="32"/>
        </w:rPr>
        <w:t>安全保障。</w:t>
      </w:r>
      <w:r>
        <w:rPr>
          <w:rFonts w:hint="eastAsia" w:ascii="华文仿宋" w:hAnsi="华文仿宋" w:eastAsia="华文仿宋" w:cs="华文仿宋"/>
          <w:b w:val="0"/>
          <w:bCs w:val="0"/>
          <w:sz w:val="32"/>
          <w:szCs w:val="32"/>
          <w:lang w:val="en-US" w:eastAsia="zh-CN"/>
        </w:rPr>
        <w:t>我司</w:t>
      </w:r>
      <w:r>
        <w:rPr>
          <w:rFonts w:hint="eastAsia" w:ascii="华文仿宋" w:hAnsi="华文仿宋" w:eastAsia="华文仿宋" w:cs="华文仿宋"/>
          <w:b w:val="0"/>
          <w:bCs w:val="0"/>
          <w:color w:val="auto"/>
          <w:sz w:val="32"/>
          <w:szCs w:val="32"/>
          <w:lang w:val="en-US" w:eastAsia="zh-CN"/>
        </w:rPr>
        <w:t>需</w:t>
      </w:r>
      <w:r>
        <w:rPr>
          <w:rFonts w:hint="eastAsia" w:ascii="华文仿宋" w:hAnsi="华文仿宋" w:eastAsia="华文仿宋" w:cs="华文仿宋"/>
          <w:b w:val="0"/>
          <w:bCs w:val="0"/>
          <w:sz w:val="32"/>
          <w:szCs w:val="32"/>
        </w:rPr>
        <w:t>对比赛场地、设施设备进行全面安全检查，消除安全隐患。</w:t>
      </w:r>
      <w:r>
        <w:rPr>
          <w:rFonts w:hint="eastAsia" w:ascii="华文仿宋" w:hAnsi="华文仿宋" w:eastAsia="华文仿宋" w:cs="华文仿宋"/>
          <w:b w:val="0"/>
          <w:bCs w:val="0"/>
          <w:sz w:val="32"/>
          <w:szCs w:val="32"/>
          <w:lang w:val="en-US" w:eastAsia="zh-CN"/>
        </w:rPr>
        <w:t>并</w:t>
      </w:r>
      <w:r>
        <w:rPr>
          <w:rFonts w:hint="eastAsia" w:ascii="华文仿宋" w:hAnsi="华文仿宋" w:eastAsia="华文仿宋" w:cs="华文仿宋"/>
          <w:b w:val="0"/>
          <w:bCs w:val="0"/>
          <w:sz w:val="32"/>
          <w:szCs w:val="32"/>
        </w:rPr>
        <w:t>定期对场地设施进行维护保养，确保其处于良好状态</w:t>
      </w:r>
      <w:r>
        <w:rPr>
          <w:rFonts w:hint="eastAsia" w:ascii="华文仿宋" w:hAnsi="华文仿宋" w:eastAsia="华文仿宋" w:cs="华文仿宋"/>
          <w:b w:val="0"/>
          <w:bCs w:val="0"/>
          <w:sz w:val="32"/>
          <w:szCs w:val="32"/>
          <w:lang w:eastAsia="zh-CN"/>
        </w:rPr>
        <w:t>，</w:t>
      </w:r>
      <w:r>
        <w:rPr>
          <w:rFonts w:hint="eastAsia" w:ascii="华文仿宋" w:hAnsi="华文仿宋" w:eastAsia="华文仿宋" w:cs="华文仿宋"/>
          <w:b w:val="0"/>
          <w:bCs w:val="0"/>
          <w:sz w:val="32"/>
          <w:szCs w:val="32"/>
        </w:rPr>
        <w:t>配备完善的安全设施，如消防器材、急救设备、安全通道等，确保</w:t>
      </w:r>
      <w:r>
        <w:rPr>
          <w:rFonts w:hint="eastAsia" w:ascii="华文仿宋" w:hAnsi="华文仿宋" w:eastAsia="华文仿宋" w:cs="华文仿宋"/>
          <w:b w:val="0"/>
          <w:bCs w:val="0"/>
          <w:sz w:val="32"/>
          <w:szCs w:val="32"/>
          <w:lang w:val="en-US" w:eastAsia="zh-CN"/>
        </w:rPr>
        <w:t>体育用地</w:t>
      </w:r>
      <w:r>
        <w:rPr>
          <w:rFonts w:hint="eastAsia" w:ascii="华文仿宋" w:hAnsi="华文仿宋" w:eastAsia="华文仿宋" w:cs="华文仿宋"/>
          <w:b w:val="0"/>
          <w:bCs w:val="0"/>
          <w:sz w:val="32"/>
          <w:szCs w:val="32"/>
        </w:rPr>
        <w:t>安全。</w:t>
      </w:r>
    </w:p>
    <w:p w14:paraId="300EF4A5">
      <w:pPr>
        <w:numPr>
          <w:ilvl w:val="0"/>
          <w:numId w:val="0"/>
        </w:numPr>
        <w:spacing w:line="240" w:lineRule="auto"/>
        <w:ind w:leftChars="0"/>
        <w:jc w:val="left"/>
        <w:rPr>
          <w:rFonts w:hint="eastAsia" w:ascii="华文仿宋" w:hAnsi="华文仿宋" w:eastAsia="华文仿宋" w:cs="华文仿宋"/>
          <w:sz w:val="32"/>
          <w:szCs w:val="32"/>
        </w:rPr>
      </w:pPr>
    </w:p>
    <w:p w14:paraId="64117AFA">
      <w:pPr>
        <w:numPr>
          <w:ilvl w:val="0"/>
          <w:numId w:val="4"/>
        </w:numPr>
        <w:spacing w:line="240" w:lineRule="auto"/>
        <w:ind w:left="425" w:leftChars="0" w:hanging="425" w:firstLineChars="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建立和完善市场化运营机制。</w:t>
      </w:r>
      <w:r>
        <w:rPr>
          <w:rFonts w:hint="eastAsia" w:ascii="华文仿宋" w:hAnsi="华文仿宋" w:eastAsia="华文仿宋" w:cs="华文仿宋"/>
          <w:b w:val="0"/>
          <w:bCs w:val="0"/>
          <w:sz w:val="32"/>
          <w:szCs w:val="32"/>
          <w:lang w:eastAsia="zh-CN"/>
        </w:rPr>
        <w:t>《</w:t>
      </w:r>
      <w:r>
        <w:rPr>
          <w:rFonts w:hint="eastAsia" w:ascii="华文仿宋" w:hAnsi="华文仿宋" w:eastAsia="华文仿宋" w:cs="华文仿宋"/>
          <w:b w:val="0"/>
          <w:bCs w:val="0"/>
          <w:sz w:val="32"/>
          <w:szCs w:val="32"/>
          <w:lang w:val="en-US" w:eastAsia="zh-CN"/>
        </w:rPr>
        <w:t>方案</w:t>
      </w:r>
      <w:r>
        <w:rPr>
          <w:rFonts w:hint="eastAsia" w:ascii="华文仿宋" w:hAnsi="华文仿宋" w:eastAsia="华文仿宋" w:cs="华文仿宋"/>
          <w:b w:val="0"/>
          <w:bCs w:val="0"/>
          <w:sz w:val="32"/>
          <w:szCs w:val="32"/>
          <w:lang w:eastAsia="zh-CN"/>
        </w:rPr>
        <w:t>》</w:t>
      </w:r>
      <w:r>
        <w:rPr>
          <w:rFonts w:hint="eastAsia" w:ascii="华文仿宋" w:hAnsi="华文仿宋" w:eastAsia="华文仿宋" w:cs="华文仿宋"/>
          <w:b w:val="0"/>
          <w:bCs w:val="0"/>
          <w:sz w:val="32"/>
          <w:szCs w:val="32"/>
          <w:lang w:val="en-US" w:eastAsia="zh-CN"/>
        </w:rPr>
        <w:t>中提出</w:t>
      </w:r>
      <w:r>
        <w:rPr>
          <w:rFonts w:hint="eastAsia" w:ascii="华文仿宋" w:hAnsi="华文仿宋" w:eastAsia="华文仿宋" w:cs="华文仿宋"/>
          <w:sz w:val="32"/>
          <w:szCs w:val="32"/>
        </w:rPr>
        <w:t>招引各类体育赛事人才组建专业团队</w:t>
      </w:r>
      <w:r>
        <w:rPr>
          <w:rFonts w:hint="eastAsia" w:ascii="华文仿宋" w:hAnsi="华文仿宋" w:eastAsia="华文仿宋" w:cs="华文仿宋"/>
          <w:sz w:val="32"/>
          <w:szCs w:val="32"/>
          <w:lang w:eastAsia="zh-CN"/>
        </w:rPr>
        <w:t>，</w:t>
      </w:r>
      <w:r>
        <w:rPr>
          <w:rFonts w:hint="eastAsia" w:ascii="华文仿宋" w:hAnsi="华文仿宋" w:eastAsia="华文仿宋" w:cs="华文仿宋"/>
          <w:sz w:val="32"/>
          <w:szCs w:val="32"/>
          <w:lang w:val="en-US" w:eastAsia="zh-CN"/>
        </w:rPr>
        <w:t>我司也可</w:t>
      </w:r>
      <w:r>
        <w:rPr>
          <w:rFonts w:hint="eastAsia" w:ascii="华文仿宋" w:hAnsi="华文仿宋" w:eastAsia="华文仿宋" w:cs="华文仿宋"/>
          <w:sz w:val="32"/>
          <w:szCs w:val="32"/>
        </w:rPr>
        <w:t>通过资本运作聚合资源，</w:t>
      </w:r>
      <w:r>
        <w:rPr>
          <w:rFonts w:hint="eastAsia" w:ascii="华文仿宋" w:hAnsi="华文仿宋" w:eastAsia="华文仿宋" w:cs="华文仿宋"/>
          <w:sz w:val="32"/>
          <w:szCs w:val="32"/>
          <w:lang w:val="en-US" w:eastAsia="zh-CN"/>
        </w:rPr>
        <w:t>不断优化师资团队，</w:t>
      </w:r>
      <w:r>
        <w:rPr>
          <w:rFonts w:hint="eastAsia" w:ascii="华文仿宋" w:hAnsi="华文仿宋" w:eastAsia="华文仿宋" w:cs="华文仿宋"/>
          <w:sz w:val="32"/>
          <w:szCs w:val="32"/>
        </w:rPr>
        <w:t>推动杭州</w:t>
      </w:r>
      <w:r>
        <w:rPr>
          <w:rFonts w:hint="eastAsia" w:ascii="华文仿宋" w:hAnsi="华文仿宋" w:eastAsia="华文仿宋" w:cs="华文仿宋"/>
          <w:sz w:val="32"/>
          <w:szCs w:val="32"/>
          <w:lang w:val="en-US" w:eastAsia="zh-CN"/>
        </w:rPr>
        <w:t>以及东阳的</w:t>
      </w:r>
      <w:r>
        <w:rPr>
          <w:rFonts w:hint="eastAsia" w:ascii="华文仿宋" w:hAnsi="华文仿宋" w:eastAsia="华文仿宋" w:cs="华文仿宋"/>
          <w:sz w:val="32"/>
          <w:szCs w:val="32"/>
        </w:rPr>
        <w:t>体育赛事、体育产业良性发展。</w:t>
      </w:r>
    </w:p>
    <w:p w14:paraId="11F89203">
      <w:pPr>
        <w:numPr>
          <w:ilvl w:val="0"/>
          <w:numId w:val="0"/>
        </w:numPr>
        <w:spacing w:line="240" w:lineRule="auto"/>
        <w:ind w:leftChars="0"/>
        <w:jc w:val="left"/>
        <w:rPr>
          <w:rFonts w:hint="eastAsia" w:ascii="华文仿宋" w:hAnsi="华文仿宋" w:eastAsia="华文仿宋" w:cs="华文仿宋"/>
          <w:sz w:val="32"/>
          <w:szCs w:val="32"/>
        </w:rPr>
      </w:pPr>
    </w:p>
    <w:p w14:paraId="0D0626A5">
      <w:pPr>
        <w:numPr>
          <w:ilvl w:val="0"/>
          <w:numId w:val="4"/>
        </w:numPr>
        <w:spacing w:line="240" w:lineRule="auto"/>
        <w:ind w:left="425" w:leftChars="0" w:hanging="425" w:firstLineChars="0"/>
        <w:jc w:val="left"/>
        <w:rPr>
          <w:rFonts w:hint="eastAsia" w:ascii="华文仿宋" w:hAnsi="华文仿宋" w:eastAsia="华文仿宋" w:cs="华文仿宋"/>
          <w:sz w:val="32"/>
          <w:szCs w:val="32"/>
        </w:rPr>
      </w:pPr>
      <w:r>
        <w:rPr>
          <w:rFonts w:hint="eastAsia" w:ascii="华文仿宋" w:hAnsi="华文仿宋" w:eastAsia="华文仿宋" w:cs="华文仿宋"/>
          <w:b w:val="0"/>
          <w:bCs w:val="0"/>
          <w:sz w:val="32"/>
          <w:szCs w:val="32"/>
        </w:rPr>
        <w:t>数字赋能便民惠民。</w:t>
      </w:r>
      <w:r>
        <w:rPr>
          <w:rFonts w:hint="eastAsia" w:ascii="华文仿宋" w:hAnsi="华文仿宋" w:eastAsia="华文仿宋" w:cs="华文仿宋"/>
          <w:b w:val="0"/>
          <w:bCs w:val="0"/>
          <w:sz w:val="32"/>
          <w:szCs w:val="32"/>
          <w:lang w:val="en-US" w:eastAsia="zh-CN"/>
        </w:rPr>
        <w:t>我司可</w:t>
      </w:r>
      <w:r>
        <w:rPr>
          <w:rFonts w:hint="eastAsia" w:ascii="华文仿宋" w:hAnsi="华文仿宋" w:eastAsia="华文仿宋" w:cs="华文仿宋"/>
          <w:sz w:val="32"/>
          <w:szCs w:val="32"/>
        </w:rPr>
        <w:t>推进数字体育建设，推进健身设施器材绿色转型和智慧化提升，</w:t>
      </w:r>
      <w:r>
        <w:rPr>
          <w:rFonts w:hint="eastAsia" w:ascii="华文仿宋" w:hAnsi="华文仿宋" w:eastAsia="华文仿宋" w:cs="华文仿宋"/>
          <w:color w:val="auto"/>
          <w:sz w:val="32"/>
          <w:szCs w:val="32"/>
          <w:lang w:val="en-US" w:eastAsia="zh-CN"/>
        </w:rPr>
        <w:t>引入</w:t>
      </w:r>
      <w:r>
        <w:rPr>
          <w:rFonts w:hint="eastAsia" w:ascii="华文仿宋" w:hAnsi="华文仿宋" w:eastAsia="华文仿宋" w:cs="华文仿宋"/>
          <w:sz w:val="32"/>
          <w:szCs w:val="32"/>
        </w:rPr>
        <w:t>社会力量</w:t>
      </w:r>
      <w:r>
        <w:rPr>
          <w:rFonts w:hint="eastAsia" w:ascii="华文仿宋" w:hAnsi="华文仿宋" w:eastAsia="华文仿宋" w:cs="华文仿宋"/>
          <w:color w:val="auto"/>
          <w:sz w:val="32"/>
          <w:szCs w:val="32"/>
          <w:lang w:val="en-US" w:eastAsia="zh-CN"/>
        </w:rPr>
        <w:t>针对性</w:t>
      </w:r>
      <w:r>
        <w:rPr>
          <w:rFonts w:hint="eastAsia" w:ascii="华文仿宋" w:hAnsi="华文仿宋" w:eastAsia="华文仿宋" w:cs="华文仿宋"/>
          <w:sz w:val="32"/>
          <w:szCs w:val="32"/>
        </w:rPr>
        <w:t>研发智慧场馆管理系统。</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E9291">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3106B">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3521D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D3521D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0B72B">
    <w:pPr>
      <w:pStyle w:val="6"/>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1" name="图片 1"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28F9F3"/>
    <w:multiLevelType w:val="singleLevel"/>
    <w:tmpl w:val="9B28F9F3"/>
    <w:lvl w:ilvl="0" w:tentative="0">
      <w:start w:val="1"/>
      <w:numFmt w:val="decimal"/>
      <w:lvlText w:val="%1."/>
      <w:lvlJc w:val="left"/>
      <w:pPr>
        <w:ind w:left="425" w:hanging="425"/>
      </w:pPr>
      <w:rPr>
        <w:rFonts w:hint="default"/>
      </w:rPr>
    </w:lvl>
  </w:abstractNum>
  <w:abstractNum w:abstractNumId="1">
    <w:nsid w:val="A14A460D"/>
    <w:multiLevelType w:val="singleLevel"/>
    <w:tmpl w:val="A14A460D"/>
    <w:lvl w:ilvl="0" w:tentative="0">
      <w:start w:val="1"/>
      <w:numFmt w:val="decimal"/>
      <w:lvlText w:val="%1."/>
      <w:lvlJc w:val="left"/>
      <w:pPr>
        <w:ind w:left="425" w:hanging="425"/>
      </w:pPr>
      <w:rPr>
        <w:rFonts w:hint="default"/>
      </w:rPr>
    </w:lvl>
  </w:abstractNum>
  <w:abstractNum w:abstractNumId="2">
    <w:nsid w:val="D1C7B796"/>
    <w:multiLevelType w:val="singleLevel"/>
    <w:tmpl w:val="D1C7B796"/>
    <w:lvl w:ilvl="0" w:tentative="0">
      <w:start w:val="1"/>
      <w:numFmt w:val="chineseCounting"/>
      <w:suff w:val="nothing"/>
      <w:lvlText w:val="%1、"/>
      <w:lvlJc w:val="left"/>
      <w:rPr>
        <w:rFonts w:hint="eastAsia"/>
      </w:rPr>
    </w:lvl>
  </w:abstractNum>
  <w:abstractNum w:abstractNumId="3">
    <w:nsid w:val="EA2F79EE"/>
    <w:multiLevelType w:val="singleLevel"/>
    <w:tmpl w:val="EA2F79EE"/>
    <w:lvl w:ilvl="0" w:tentative="0">
      <w:start w:val="13"/>
      <w:numFmt w:val="decimal"/>
      <w:lvlText w:val="%1."/>
      <w:lvlJc w:val="left"/>
      <w:pPr>
        <w:tabs>
          <w:tab w:val="left" w:pos="312"/>
        </w:tabs>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I3NmY2MWQ5ZDRhYzQwYjJlOTRhZWFlMTJjYjg2MDYifQ=="/>
    <w:docVar w:name="KSO_WPS_MARK_KEY" w:val="04520661-4efe-4eb8-9f64-7fad50d1b567"/>
  </w:docVars>
  <w:rsids>
    <w:rsidRoot w:val="00000000"/>
    <w:rsid w:val="02817C98"/>
    <w:rsid w:val="0A2C4273"/>
    <w:rsid w:val="0B664489"/>
    <w:rsid w:val="1A7200AA"/>
    <w:rsid w:val="24DA1E1E"/>
    <w:rsid w:val="2D9C27E9"/>
    <w:rsid w:val="2DFF6B75"/>
    <w:rsid w:val="318873D1"/>
    <w:rsid w:val="32346210"/>
    <w:rsid w:val="3C340332"/>
    <w:rsid w:val="42C03D90"/>
    <w:rsid w:val="54A92AE8"/>
    <w:rsid w:val="54AF45A2"/>
    <w:rsid w:val="6A5E63F6"/>
    <w:rsid w:val="6F6E5B71"/>
    <w:rsid w:val="73BF77DA"/>
    <w:rsid w:val="78AB2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center"/>
      <w:outlineLvl w:val="0"/>
    </w:pPr>
    <w:rPr>
      <w:rFonts w:hint="eastAsia" w:ascii="宋体" w:hAnsi="宋体" w:eastAsia="方正小标宋简体" w:cs="宋体"/>
      <w:bCs/>
      <w:kern w:val="44"/>
      <w:sz w:val="44"/>
      <w:szCs w:val="48"/>
      <w:lang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paragraph" w:customStyle="1" w:styleId="11">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9384</Words>
  <Characters>9506</Characters>
  <Lines>0</Lines>
  <Paragraphs>0</Paragraphs>
  <TotalTime>51</TotalTime>
  <ScaleCrop>false</ScaleCrop>
  <LinksUpToDate>false</LinksUpToDate>
  <CharactersWithSpaces>9522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2025-02-25T06:50:00Z</dcterms:created>
  <dc:creator>86156</dc:creator>
  <cp:lastModifiedBy></cp:lastModifiedBy>
  <dcterms:modified xsi:type="dcterms:W3CDTF">2025-03-03T05:46:57Z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57636440C2AF4EAEA3AE144998CCA3DF_13</vt:lpwstr>
  </property>
  <property fmtid="{D5CDD505-2E9C-101B-9397-08002B2CF9AE}" pid="4" name="KSOTemplateDocerSaveRecord">
    <vt:lpwstr>eyJoZGlkIjoiNjlkOTQ3ODY2MzA2MTJhMWMzMzFkMjM1ZjQxNTUxNDgiLCJ1c2VySWQiOiIxMTcyNjUwODc2In0=</vt:lpwstr>
  </property>
</Properties>
</file>