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264C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-800100</wp:posOffset>
            </wp:positionH>
            <wp:positionV relativeFrom="paragraph">
              <wp:posOffset>-586740</wp:posOffset>
            </wp:positionV>
            <wp:extent cx="1971675" cy="575310"/>
            <wp:effectExtent l="0" t="0" r="0" b="0"/>
            <wp:wrapTopAndBottom/>
            <wp:docPr id="3" name="图片 3" descr="d5f8194bf58c3f65bfdb8fa98540f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5f8194bf58c3f65bfdb8fa98540f37"/>
                    <pic:cNvPicPr>
                      <a:picLocks noChangeAspect="1"/>
                    </pic:cNvPicPr>
                  </pic:nvPicPr>
                  <pic:blipFill>
                    <a:blip r:embed="rId7"/>
                    <a:srcRect l="17385" t="30318" r="19387" b="3617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  <w:t xml:space="preserve">  政策分析</w:t>
      </w:r>
    </w:p>
    <w:p w14:paraId="7CCE69A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057373C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6FC5342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4CB7CBD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7C4C145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7A24B34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5F35F02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5A71A82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28C4A4B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default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  <w:r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2025年9月</w:t>
      </w:r>
    </w:p>
    <w:p w14:paraId="0263105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项目管理科</w:t>
      </w:r>
    </w:p>
    <w:sdt>
      <w:sdtPr>
        <w:rPr>
          <w:rFonts w:ascii="宋体" w:hAnsi="宋体" w:eastAsia="宋体" w:cstheme="minorBidi"/>
          <w:b/>
          <w:bCs/>
          <w:kern w:val="2"/>
          <w:sz w:val="44"/>
          <w:szCs w:val="44"/>
          <w:lang w:val="en-US" w:eastAsia="zh-CN" w:bidi="ar-SA"/>
        </w:rPr>
        <w:id w:val="147451446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5FCA370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left="0" w:leftChars="0" w:right="0" w:rightChars="0" w:firstLine="0" w:firstLineChars="0"/>
            <w:jc w:val="center"/>
            <w:textAlignment w:val="auto"/>
            <w:rPr>
              <w:rFonts w:ascii="宋体" w:hAnsi="宋体" w:eastAsia="宋体"/>
              <w:b/>
              <w:bCs/>
              <w:sz w:val="44"/>
              <w:szCs w:val="44"/>
            </w:rPr>
          </w:pPr>
          <w:r>
            <w:rPr>
              <w:rFonts w:ascii="宋体" w:hAnsi="宋体" w:eastAsia="宋体"/>
              <w:b/>
              <w:bCs/>
              <w:sz w:val="44"/>
              <w:szCs w:val="44"/>
            </w:rPr>
            <w:t>目录</w:t>
          </w:r>
        </w:p>
        <w:p w14:paraId="4919F930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left="0" w:leftChars="0" w:right="0" w:rightChars="0" w:firstLine="0" w:firstLineChars="0"/>
            <w:jc w:val="center"/>
            <w:textAlignment w:val="auto"/>
            <w:rPr>
              <w:rFonts w:ascii="宋体" w:hAnsi="宋体" w:eastAsia="宋体"/>
              <w:b/>
              <w:bCs/>
              <w:sz w:val="44"/>
              <w:szCs w:val="44"/>
            </w:rPr>
          </w:pPr>
        </w:p>
        <w:p w14:paraId="7B9965D0">
          <w:pPr>
            <w:pStyle w:val="9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firstLine="0" w:firstLineChars="0"/>
            <w:textAlignment w:val="auto"/>
            <w:rPr>
              <w:rFonts w:hint="default" w:ascii="黑体" w:hAnsi="黑体" w:eastAsia="黑体" w:cs="黑体"/>
              <w:sz w:val="32"/>
              <w:szCs w:val="32"/>
              <w:lang w:val="en-US" w:eastAsia="zh-CN"/>
            </w:rPr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HYPERLINK \l _Toc25162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第一部分 国务院办公厅关于释放体育消费潜力</w:t>
          </w:r>
        </w:p>
        <w:p w14:paraId="2C56485F">
          <w:pPr>
            <w:pStyle w:val="9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firstLine="0" w:firstLineChars="0"/>
            <w:textAlignment w:val="auto"/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进一步推进体育产业高质量发展的意见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1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</w:p>
        <w:p w14:paraId="148D0B15">
          <w:pPr>
            <w:pStyle w:val="9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firstLine="0" w:firstLineChars="0"/>
            <w:textAlignment w:val="auto"/>
            <w:rPr>
              <w:rFonts w:hint="default" w:ascii="黑体" w:hAnsi="黑体" w:eastAsia="黑体" w:cs="黑体"/>
              <w:sz w:val="32"/>
              <w:szCs w:val="32"/>
              <w:lang w:val="en-US" w:eastAsia="zh-CN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HYPERLINK \l _Toc8378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思考分析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7</w:t>
          </w:r>
        </w:p>
        <w:p w14:paraId="335C5031">
          <w:pPr>
            <w:pStyle w:val="9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firstLine="0" w:firstLineChars="0"/>
            <w:textAlignment w:val="auto"/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HYPERLINK \l _Toc25162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第二部分 关于推动运动促进健康事业高质量发展的指导意见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1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1</w:t>
          </w:r>
        </w:p>
        <w:p w14:paraId="016B0192">
          <w:pPr>
            <w:pStyle w:val="9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firstLine="0" w:firstLineChars="0"/>
            <w:textAlignment w:val="auto"/>
            <w:rPr>
              <w:rFonts w:hint="default" w:ascii="黑体" w:hAnsi="黑体" w:eastAsia="黑体" w:cs="黑体"/>
              <w:sz w:val="32"/>
              <w:szCs w:val="32"/>
              <w:lang w:val="en-US" w:eastAsia="zh-CN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HYPERLINK \l _Toc17425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caps w:val="0"/>
              <w:spacing w:val="0"/>
              <w:sz w:val="32"/>
              <w:szCs w:val="32"/>
              <w:shd w:val="clear" w:fill="FFFFFF"/>
              <w:lang w:val="en-US" w:eastAsia="zh-CN"/>
            </w:rPr>
            <w:t>思考分析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18</w:t>
          </w:r>
        </w:p>
        <w:p w14:paraId="342E83AE">
          <w:pPr>
            <w:pStyle w:val="9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firstLine="0" w:firstLineChars="0"/>
            <w:textAlignment w:val="auto"/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</w:pPr>
        </w:p>
        <w:p w14:paraId="5D742D99">
          <w:pPr>
            <w:pStyle w:val="9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firstLine="0" w:firstLineChars="0"/>
            <w:textAlignment w:val="auto"/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</w:pPr>
        </w:p>
        <w:p w14:paraId="3404BB0B">
          <w:pPr>
            <w:pStyle w:val="9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firstLine="0" w:firstLineChars="0"/>
            <w:textAlignment w:val="auto"/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</w:pPr>
        </w:p>
        <w:p w14:paraId="722C1026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ind w:firstLine="0" w:firstLineChars="0"/>
            <w:textAlignment w:val="auto"/>
            <w:rPr>
              <w:rStyle w:val="10"/>
              <w:rFonts w:hint="eastAsia" w:ascii="方正小标宋简体" w:hAnsi="方正小标宋简体" w:eastAsia="方正小标宋简体" w:cs="方正小标宋简体"/>
              <w:sz w:val="44"/>
              <w:szCs w:val="44"/>
            </w:rPr>
            <w:sectPr>
              <w:footerReference r:id="rId4" w:type="default"/>
              <w:pgSz w:w="11906" w:h="16838"/>
              <w:pgMar w:top="1440" w:right="1800" w:bottom="1440" w:left="1800" w:header="851" w:footer="992" w:gutter="0"/>
              <w:pgNumType w:start="1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28413E5E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OLE_LINK1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国务院办公厅关于释放体育消费潜力</w:t>
      </w:r>
    </w:p>
    <w:p w14:paraId="589BFB49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进一步推进体育产业高质量发展的意见</w:t>
      </w:r>
      <w:bookmarkEnd w:id="0"/>
    </w:p>
    <w:p w14:paraId="73B2FE74">
      <w:pPr>
        <w:rPr>
          <w:rFonts w:hint="eastAsia"/>
        </w:rPr>
      </w:pPr>
    </w:p>
    <w:p w14:paraId="21EAD58E">
      <w:pPr>
        <w:jc w:val="right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国办发〔2025〕31号</w:t>
      </w:r>
    </w:p>
    <w:p w14:paraId="525B7DAA">
      <w:pPr>
        <w:rPr>
          <w:rFonts w:hint="eastAsia" w:ascii="华文仿宋" w:hAnsi="华文仿宋" w:eastAsia="华文仿宋" w:cs="华文仿宋"/>
          <w:sz w:val="32"/>
          <w:szCs w:val="32"/>
        </w:rPr>
      </w:pPr>
    </w:p>
    <w:p w14:paraId="172DA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各省、自治区、直辖市人民政府，国务院各部委、各直属机构：</w:t>
      </w:r>
    </w:p>
    <w:p w14:paraId="48C9E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为贯彻落实党中央、国务院关于大力提振消费的决策部署，更好满足人民群众日益增长的美好生活需要，进一步推进体育产业高质量发展，经国务院同意，现提出如下意见。</w:t>
      </w:r>
    </w:p>
    <w:p w14:paraId="03D27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3A799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一、总体要求</w:t>
      </w:r>
    </w:p>
    <w:p w14:paraId="18175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0247E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以习近平新时代中国特色社会主义思想为指导，深入贯彻党的二十大和二十届二中、三中全会精神，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完整准确全面贯彻新发展理念，加快构建现代体育产业体系，不断提振体育消费，增强体育产业整体实力和竞争力。</w:t>
      </w:r>
      <w:r>
        <w:rPr>
          <w:rFonts w:hint="eastAsia" w:ascii="华文仿宋" w:hAnsi="华文仿宋" w:eastAsia="华文仿宋" w:cs="华文仿宋"/>
          <w:sz w:val="32"/>
          <w:szCs w:val="32"/>
        </w:rPr>
        <w:t>到2030年，培育一批具有世界影响力的体育企业和体育赛事，体育产业发展水平大幅跃升，总规模超过7万亿元，在构建新发展格局中发挥重要作用。</w:t>
      </w:r>
    </w:p>
    <w:p w14:paraId="0EEFE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13739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二、扩大体育产品供给</w:t>
      </w:r>
    </w:p>
    <w:p w14:paraId="5FC28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28AFE9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  <w:u w:val="single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丰富体育赛事活动。</w:t>
      </w:r>
      <w:r>
        <w:rPr>
          <w:rFonts w:hint="eastAsia" w:ascii="华文仿宋" w:hAnsi="华文仿宋" w:eastAsia="华文仿宋" w:cs="华文仿宋"/>
          <w:sz w:val="32"/>
          <w:szCs w:val="32"/>
        </w:rPr>
        <w:t>出台赛事经济发展专项政策。构建多项目多层次赛事体系，依托运动项目协会等机构开展赛事评级，引导赛事规范发展。提高职业赛事发展水平，培育一批具有自主知识产权和国际影响力的品牌赛事。支持将有条件的赛事纳入奥运会积分赛（资格赛）体系。加强对各地申办、举办国际赛事的统筹和指导。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鼓励举办区域性体育赛事活动。支持新兴体育项目赛事活动健康规范开展。</w:t>
      </w:r>
    </w:p>
    <w:p w14:paraId="53715E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  <w:u w:val="single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（二）优化赛事服务管理。</w:t>
      </w:r>
      <w:r>
        <w:rPr>
          <w:rFonts w:hint="eastAsia" w:ascii="华文仿宋" w:hAnsi="华文仿宋" w:eastAsia="华文仿宋" w:cs="华文仿宋"/>
          <w:sz w:val="32"/>
          <w:szCs w:val="32"/>
        </w:rPr>
        <w:t>推动道路、水域等公共资源进一步向体育赛事活动开放，优化审批流程，提高审批效率。鼓励各地将办赛服务纳入“高效办成一件事”重点事项清单。推进实施体育赛事相关版权确权及交易服务。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优化改进体育赛事安全管理，压实赛事主办方安全主体责任，做好赛事活动风险评估，分级分类测算所需安保力量，科学核定赛场安全容量，提高可售（发）票数量。</w:t>
      </w:r>
    </w:p>
    <w:p w14:paraId="43E4D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（三）发展户外运动产业。</w:t>
      </w:r>
      <w:r>
        <w:rPr>
          <w:rFonts w:hint="eastAsia" w:ascii="华文仿宋" w:hAnsi="华文仿宋" w:eastAsia="华文仿宋" w:cs="华文仿宋"/>
          <w:sz w:val="32"/>
          <w:szCs w:val="32"/>
        </w:rPr>
        <w:t>制定新一轮户外运动产业发展规划，以各地自然资源禀赋为依托，差异化发展山地户外、水上、汽车摩托车、航空等户外运动项目，推动建设高质量户外运动目的地。办好中国户外运动产业大会，推出一批户外运动精品线路。在确保安全的前提下，开展低空运动、航空模型运动、模拟飞行等低空赛事活动，促进低空体育消费。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 xml:space="preserve">  </w:t>
      </w:r>
    </w:p>
    <w:p w14:paraId="1400B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（四）培育壮大冰雪经济。</w:t>
      </w:r>
    </w:p>
    <w:p w14:paraId="49CB8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（五）推动体育用品升级。</w:t>
      </w:r>
      <w:r>
        <w:rPr>
          <w:rFonts w:hint="eastAsia" w:ascii="华文仿宋" w:hAnsi="华文仿宋" w:eastAsia="华文仿宋" w:cs="华文仿宋"/>
          <w:sz w:val="32"/>
          <w:szCs w:val="32"/>
        </w:rPr>
        <w:t>研究制定推进体育器械制造业高质量发展实施方案。围绕竞技体育需要，加大体育科技研发和转化力度，发挥重大专项资金、重大科技项目等引导作用，组织产学研用协同攻关，研发一批运动员竞技、训练、测试、康复装备器材。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鼓励体育企业与高校、科研机构合作，建设体育用品创新研发中心，加强基础前沿和关键技术攻关，开发更多满足群众个性化需求的体育用品。加强质量支撑和标准引领，加大体育用品标准供给力度。</w:t>
      </w:r>
      <w:r>
        <w:rPr>
          <w:rFonts w:hint="eastAsia" w:ascii="华文仿宋" w:hAnsi="华文仿宋" w:eastAsia="华文仿宋" w:cs="华文仿宋"/>
          <w:sz w:val="32"/>
          <w:szCs w:val="32"/>
        </w:rPr>
        <w:t>深入实施消费品“三品”行动，支持将符合条件的体育用品列为中国消费名品。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推动提升产品质量，打造国货“潮牌”、“潮品”。</w:t>
      </w:r>
      <w:r>
        <w:rPr>
          <w:rFonts w:hint="eastAsia" w:ascii="华文仿宋" w:hAnsi="华文仿宋" w:eastAsia="华文仿宋" w:cs="华文仿宋"/>
          <w:sz w:val="32"/>
          <w:szCs w:val="32"/>
        </w:rPr>
        <w:t>支持开设体育用品首店，举办首发、首秀活动。</w:t>
      </w:r>
    </w:p>
    <w:p w14:paraId="2EA48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6FABA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三、激发体育消费需求</w:t>
      </w:r>
    </w:p>
    <w:p w14:paraId="2765C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220F98A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  <w:u w:val="single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拓展体育消费场景。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鼓励依法利用工业厂房、商业用房、仓储用房等打造体育运动空间。充分挖掘城市各类“金角银边”空间，配建群众身边“小而美”的全民健身场地设施。引导商业综合体、景区、商圈、街区等引入体育健身、赛事活动等业态。支持在体育场馆、体育公园、运动营地等打造一批沉浸式体育消费场景。推动体育消费场景与数字技术有机融合，培育智能化、定制化、体验式体育消费新模式。鼓励具备条件的体育场地设施延长开放时间，促进夜间体育消费。搭建更多适老体育活动平台，打造老年体育赛事消费场景，促进体育产业和老龄产业融合发展。</w:t>
      </w:r>
    </w:p>
    <w:p w14:paraId="2B81E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（七）举办体育消费活动。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持续打造“跟着赛事去旅行”、“体育赛事进景区、进街区、进商圈”、“乐享精彩赛事、寻味中华美食”等品牌活动。围绕全民健身日、体育宣传周、春节、“五一”、国庆和寒暑假等时间节点，鼓励各地举办体育消费季、消费月、消费周等促消费活动。鼓励体育企业与金融机构、互联网平台企业加强联动，将更多优质资源投向体育消费领域。</w:t>
      </w:r>
    </w:p>
    <w:p w14:paraId="093A3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（八）实施消费惠民举措。</w:t>
      </w:r>
      <w:r>
        <w:rPr>
          <w:rFonts w:hint="eastAsia" w:ascii="华文仿宋" w:hAnsi="华文仿宋" w:eastAsia="华文仿宋" w:cs="华文仿宋"/>
          <w:sz w:val="32"/>
          <w:szCs w:val="32"/>
        </w:rPr>
        <w:t>开展促进体育消费和赛事经济试点，探索创新体育消费政策措施。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鼓励工会拓展使用会员会费支持职工开展体育健身活动或观看赛事。</w:t>
      </w:r>
      <w:r>
        <w:rPr>
          <w:rFonts w:hint="eastAsia" w:ascii="华文仿宋" w:hAnsi="华文仿宋" w:eastAsia="华文仿宋" w:cs="华文仿宋"/>
          <w:sz w:val="32"/>
          <w:szCs w:val="32"/>
        </w:rPr>
        <w:t>对符合条件的体育消费领域服务业经营主体贷款给予财政贴息。各地可因地制宜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推出发放体育消费券、消费满减、积分兑换奖励等优惠举措</w:t>
      </w:r>
      <w:r>
        <w:rPr>
          <w:rFonts w:hint="eastAsia" w:ascii="华文仿宋" w:hAnsi="华文仿宋" w:eastAsia="华文仿宋" w:cs="华文仿宋"/>
          <w:sz w:val="32"/>
          <w:szCs w:val="32"/>
        </w:rPr>
        <w:t>，鼓励有条件的地区发放数字人民币体育消费红包。</w:t>
      </w:r>
    </w:p>
    <w:p w14:paraId="1A8A3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（九）扩大体育消费群体。</w:t>
      </w:r>
      <w:r>
        <w:rPr>
          <w:rFonts w:hint="eastAsia" w:ascii="华文仿宋" w:hAnsi="华文仿宋" w:eastAsia="华文仿宋" w:cs="华文仿宋"/>
          <w:sz w:val="32"/>
          <w:szCs w:val="32"/>
        </w:rPr>
        <w:t>发布新周期全民健身计划，加快构建更高水平的全民健身公共服务体系。持续开展“中华体育精神颂”系列活动，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支持创作和传播各类体育文化产品，组织实施“跟着微短剧去运动”创作计划，开展“跟着冠军去健身”活动，引导更多群众参加体育运动。加强学校体育教练员队伍建设，以足球、篮球、排球、乒乓球、羽毛球、田径、游泳、武术等公益性青少年赛事为重点，推动青少年掌握体育技能。</w:t>
      </w:r>
      <w:r>
        <w:rPr>
          <w:rFonts w:hint="eastAsia" w:ascii="华文仿宋" w:hAnsi="华文仿宋" w:eastAsia="华文仿宋" w:cs="华文仿宋"/>
          <w:sz w:val="32"/>
          <w:szCs w:val="32"/>
        </w:rPr>
        <w:t>发挥社会体育指导员作用，加强对老年人参加体育运动的指导和帮助。</w:t>
      </w:r>
    </w:p>
    <w:p w14:paraId="03FE5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4AFE8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四、壮大体育经营主体</w:t>
      </w:r>
    </w:p>
    <w:p w14:paraId="64485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3AA3F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  <w:u w:val="single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（十）做大做强体育企业。</w:t>
      </w:r>
      <w:r>
        <w:rPr>
          <w:rFonts w:hint="eastAsia" w:ascii="华文仿宋" w:hAnsi="华文仿宋" w:eastAsia="华文仿宋" w:cs="华文仿宋"/>
          <w:sz w:val="32"/>
          <w:szCs w:val="32"/>
        </w:rPr>
        <w:t>加快国家关于助企惠企、促进民营经济发展的各项政策在体育领域落地，支持民营企业参与体育产业投资建设，推动体育产业补链延链强链。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健全体育企业培育机制，组织开展体育企业提质升级专项服务行动，</w:t>
      </w:r>
      <w:r>
        <w:rPr>
          <w:rFonts w:hint="eastAsia" w:ascii="华文仿宋" w:hAnsi="华文仿宋" w:eastAsia="华文仿宋" w:cs="华文仿宋"/>
          <w:sz w:val="32"/>
          <w:szCs w:val="32"/>
        </w:rPr>
        <w:t>扩大规模以上体育企业数量，引导更多体育装备企业成长为专精特新企业。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鼓励改造升级公共体育场馆，加快绿色、低碳、智能转型，支持将符合条件的体育场馆设备纳入大规模设备更新支持范围。持续推进公共体育场馆市场化运营、复合型经营，培育一批专业化体育场馆运营主体和服务品牌。</w:t>
      </w:r>
    </w:p>
    <w:p w14:paraId="6099E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（十一）搭建优质对接平台。</w:t>
      </w:r>
      <w:r>
        <w:rPr>
          <w:rFonts w:hint="eastAsia" w:ascii="华文仿宋" w:hAnsi="华文仿宋" w:eastAsia="华文仿宋" w:cs="华文仿宋"/>
          <w:sz w:val="32"/>
          <w:szCs w:val="32"/>
        </w:rPr>
        <w:t>鼓励体育企业利用中国国际体育用品博览会、中国体育文化博览会、中国体育旅游博览会等展会平台，积极开拓内销、外贸渠道。</w:t>
      </w:r>
    </w:p>
    <w:p w14:paraId="02847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（十二）深化体育产业交流合作。</w:t>
      </w:r>
      <w:r>
        <w:rPr>
          <w:rFonts w:hint="eastAsia" w:ascii="华文仿宋" w:hAnsi="华文仿宋" w:eastAsia="华文仿宋" w:cs="华文仿宋"/>
          <w:sz w:val="32"/>
          <w:szCs w:val="32"/>
        </w:rPr>
        <w:t>推动共建“一带一路”国家联合举办体育赛事、开展体育产业主题交流活动。实施中国体育品牌海外推广计划，支持具备条件的体育企业“走出去”，培育具有国际竞争力和影响力的体育企业集团。</w:t>
      </w:r>
    </w:p>
    <w:p w14:paraId="2F37B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582E9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五、培育体育产业增长点</w:t>
      </w:r>
    </w:p>
    <w:p w14:paraId="15353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30B45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（十三）深化行业融合发展。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开展商旅文体健联动，促进赛、展、节、游一体谋划、一体开展，丰富产业业态。</w:t>
      </w:r>
      <w:r>
        <w:rPr>
          <w:rFonts w:hint="eastAsia" w:ascii="华文仿宋" w:hAnsi="华文仿宋" w:eastAsia="华文仿宋" w:cs="华文仿宋"/>
          <w:sz w:val="32"/>
          <w:szCs w:val="32"/>
        </w:rPr>
        <w:t>推动体医融合，加快建设社区运动健康中心，开展运动促进健康指导。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支持体育与科技、传媒、农林、交通、养老等产业复合经营，创新行业融合发展路径和模式，延伸产业链条。推出一批“体育+”融合发展典型案例。</w:t>
      </w:r>
    </w:p>
    <w:p w14:paraId="3F981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（十四）促进区域协调发展。</w:t>
      </w:r>
      <w:r>
        <w:rPr>
          <w:rFonts w:hint="eastAsia" w:ascii="华文仿宋" w:hAnsi="华文仿宋" w:eastAsia="华文仿宋" w:cs="华文仿宋"/>
          <w:sz w:val="32"/>
          <w:szCs w:val="32"/>
        </w:rPr>
        <w:t>鼓励有条件的地区有效集聚要素资源，打造一批主导产业明确、产业集约发展、产城融合成效明显的体育产业集聚区。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探索实施区域一体化体育消费惠民措施和便利服务，举办区域性体育消费促进活动。</w:t>
      </w:r>
    </w:p>
    <w:p w14:paraId="35A4C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（十五）推动体育数字化发展。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探索推进“数据要素×体育”行动，支持大数据、人工智能等新技术在体育领域应用，提升体育产品和服务数字化水平。支持体育企业数字化转型，创新生产方式、服务方式和商业模式。</w:t>
      </w:r>
      <w:r>
        <w:rPr>
          <w:rFonts w:hint="eastAsia" w:ascii="华文仿宋" w:hAnsi="华文仿宋" w:eastAsia="华文仿宋" w:cs="华文仿宋"/>
          <w:sz w:val="32"/>
          <w:szCs w:val="32"/>
        </w:rPr>
        <w:t>加快体育领域高质量数据集建设。落实数据基础制度，完善体育领域数据产权归属认定、市场交易、权益分配、利益保护等具体规则。</w:t>
      </w:r>
    </w:p>
    <w:p w14:paraId="66246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4E9CC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六、强化产业要素支撑</w:t>
      </w:r>
    </w:p>
    <w:p w14:paraId="188A2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56FBD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（十六）加强人才队伍建设。</w:t>
      </w:r>
    </w:p>
    <w:p w14:paraId="216E2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（十七）加大金融支持力度。</w:t>
      </w:r>
    </w:p>
    <w:p w14:paraId="3D6EA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（十八）丰富体育场地供给。</w:t>
      </w:r>
      <w:r>
        <w:rPr>
          <w:rFonts w:hint="eastAsia" w:ascii="华文仿宋" w:hAnsi="华文仿宋" w:eastAsia="华文仿宋" w:cs="华文仿宋"/>
          <w:sz w:val="32"/>
          <w:szCs w:val="32"/>
        </w:rPr>
        <w:t>出台国家步道体系建设总体方案。持续开展“国球进社区”、“国球进公园”活动，</w:t>
      </w:r>
      <w:r>
        <w:rPr>
          <w:rFonts w:hint="eastAsia" w:ascii="华文仿宋" w:hAnsi="华文仿宋" w:eastAsia="华文仿宋" w:cs="华文仿宋"/>
          <w:sz w:val="32"/>
          <w:szCs w:val="32"/>
          <w:u w:val="single"/>
        </w:rPr>
        <w:t>推动户外运动设施、全民健身中心、体育公园、社会足球场地等群众身边的体育场地设施建设。</w:t>
      </w:r>
      <w:r>
        <w:rPr>
          <w:rFonts w:hint="eastAsia" w:ascii="华文仿宋" w:hAnsi="华文仿宋" w:eastAsia="华文仿宋" w:cs="华文仿宋"/>
          <w:sz w:val="32"/>
          <w:szCs w:val="32"/>
        </w:rPr>
        <w:t>通过中央预算内投资、地方政府专项债券、彩票公益金等支持符合条件的体育场地设施建设。支持符合条件的项目发行基础设施领域不动产投资信托基金（REITs）。</w:t>
      </w:r>
    </w:p>
    <w:p w14:paraId="313E6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00B68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七、提升服务保障水平</w:t>
      </w:r>
    </w:p>
    <w:p w14:paraId="63761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15A3D4E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营造良好市场环境。优化体育消费支付服务，加快拓展数字人民币体育消费应用场景，利用数字人民币智能化、数字化服务优势助力体育产业和赛事经济高质量发展。</w:t>
      </w:r>
    </w:p>
    <w:p w14:paraId="563F0D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 xml:space="preserve">    </w:t>
      </w:r>
      <w:r>
        <w:rPr>
          <w:rFonts w:hint="eastAsia" w:ascii="华文仿宋" w:hAnsi="华文仿宋" w:eastAsia="华文仿宋" w:cs="华文仿宋"/>
          <w:sz w:val="32"/>
          <w:szCs w:val="32"/>
        </w:rPr>
        <w:t>（二十）做好统计监测工作。</w:t>
      </w:r>
    </w:p>
    <w:p w14:paraId="2C13A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72D88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国务院办公厅　        </w:t>
      </w:r>
    </w:p>
    <w:p w14:paraId="6F52A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2025年8月30日</w:t>
      </w:r>
    </w:p>
    <w:p w14:paraId="52297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</w:rPr>
      </w:pPr>
    </w:p>
    <w:p w14:paraId="263A0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通过以上《意见》我司可学习举措：</w:t>
      </w:r>
    </w:p>
    <w:p w14:paraId="55C84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</w:p>
    <w:p w14:paraId="5EACE4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1.</w:t>
      </w: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丰富赛事供给，深化大众体育赛事普惠性：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《意见》强调丰富体育赛事活动，鼓励举办区域性体育赛事。我司可进一步深化大众体育赛事的普惠性。策划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社区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系列赛事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活动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，设置如“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街头篮球赛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”“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社区亲子挑战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 xml:space="preserve">赛”等项目，以家庭或社区为参赛单位，吸引全年龄段居民参与。打造“潮玩运动季”等活动，设置新手体验组与进阶竞赛组，满足不同水平爱好者需求，扩大全民健身服务供给，让更多人轻松参与到体育赛事中来。 </w:t>
      </w:r>
    </w:p>
    <w:p w14:paraId="26588A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78D424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2.“体育 + 教育”：深耕体教融合，构建校园赛事生态。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依托浙江省“以体树人”的体教融合政策导向，联动中小学完成校园微赛事体系搭建：推行“篮球/足球班级联赛”，采用“小分组、多场次”模式 —— 如将操场划分为多个迷你球场，开展 2V2 篮球对抗、5 人制足球循环赛，解决校园场地不足问题。可参考长兴县“龍 BA”分级联赛模式，为运动能力不同的学生设置甲、乙、丙三级赛事，低年级或零基础归属于丙级赛事，可以适当简化规则（如篮球触篮板即可得分），确保全员参与。</w:t>
      </w:r>
    </w:p>
    <w:p w14:paraId="08C8B7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029052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3.</w:t>
      </w: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构建品牌赛事体系，培育特色消费品牌：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《意见》提出提高职业赛事发展水平，培育具有自主知识产权和国际影响力的品牌赛事。我司需完善赛事层级架构，针对体育新手，设立“活力运动入门赛”，涵盖基础的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投篮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、跳绳等项目；针对体育爱好者，举办“体育爱好者联赛”，设置篮球、足球、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乒乓球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等常规球类项目的联赛，提升赛事的竞技性与趣味性；针对高水平运动员，积极引进周边地区的小型体育邀请赛，提升赛事规格与影响力。同步开发针对不同赛事与水平的培训课程，如赛事战术分析课、专项技能提升营等，形成“训赛一体”闭环，打造具有当地特色的体育消费品牌。</w:t>
      </w:r>
    </w:p>
    <w:p w14:paraId="368A4E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6B37E92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拥抱数字技术，探索数字化赛事创新模式：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政策支持体育企业数字化转型，创新生产方式、服务方式和商业模式。我司可大力拓展“线上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+</w:t>
      </w:r>
      <w:bookmarkStart w:id="1" w:name="_GoBack"/>
      <w:bookmarkEnd w:id="1"/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线下”融合场景。开发“运动打卡赢好礼”小程序，居民通过上传日常运动视频，利用 AI 技术判定运动完成度并获得积分，积分可兑换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N+品牌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体育用品或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场馆课程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优惠券；在合作篮球馆、足球场引入预约系统、运动数据监测设备，为用户生成个性化运动报告。</w:t>
      </w:r>
    </w:p>
    <w:p w14:paraId="6097B9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4A0FFD4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强化精准营销，优化新媒体矩阵触达效果：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我司需进一步优化新媒体运营策略。针对年轻群体，在抖音、快手等短视频平台投放“潮酷运动挑战”短视频，展示当地举办的各类时尚体育活动与潮流运动项目，吸引年轻人关注。针对职场人群，在知乎、小红书等知识社区推送“职场人高效健身秘籍”“办公室健身小妙招”等内容，吸引职场人士；在微信视频号、抖音号开展“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运动达人直播带练”活动，根据不同群体的健身需求，制定针对性的训练计划，如上班族的肩颈放松训练、青少年的体能提升训练等，实现精准引流，提升体育消费营销的精准度与效果 。</w:t>
      </w:r>
    </w:p>
    <w:p w14:paraId="4DE487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599003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46320B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3C37C9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0C1D91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6F6BD5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26E94B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17DAD4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3F0F4D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25341A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4E675C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192BF6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365A83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3B4763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4AB21E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4C6644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3B89B4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3A2D2B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50D182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133004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关于推动运动促进健康事业高质量发展的指导意见</w:t>
      </w:r>
    </w:p>
    <w:p w14:paraId="3E3E72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国家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 xml:space="preserve">体育总局 </w:t>
      </w:r>
    </w:p>
    <w:p w14:paraId="0E0B3E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 xml:space="preserve">                                     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2025年9月11日</w:t>
      </w:r>
    </w:p>
    <w:p w14:paraId="7149FA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0B1ACB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 xml:space="preserve">    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为完善全民健身公共服务体系，推动运动促进健康事业高质量发展，加快全民健身和全民健康深度融合，更好满足人民群众运动促进健康需求，制定如下意见。</w:t>
      </w:r>
    </w:p>
    <w:p w14:paraId="3CB1AA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5578D1A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总体要求</w:t>
      </w:r>
    </w:p>
    <w:p w14:paraId="23F06C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0474C3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以习近平新时代中国特色社会主义思想为指导，全面贯彻党的二十大和二十届二中、三中全会精神，贯彻落实习近平总书记关于体育工作、健康中国、科技创新等重要论述和重要指示批示精神，坚持以人民为中心，深入开展体育“四个重要”的创新实践，推动健康关口前移，凝聚思想共识，创新体制机制，探索建立体育和卫健、教育、文旅、民政等部门高度协同、全社会广泛参与的运动促进健康新模式，提高人民群众健康水平，助力体育强国和健康中国建设。</w:t>
      </w:r>
    </w:p>
    <w:p w14:paraId="545008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坚持预防优先，发挥科学健身在健康促进、疾病预防和康复治疗等方面的重要作用，为各类人群提供科学规范、形式多样、方便可及的运动促进健康服务。坚持融合发展，整合政府、社会、市场等资源，构建“大体育”“大健康”协调发展格局，形成运动促进健康工作合力。坚持改革创新，鼓励运用新技术、新手段、新方法，探索建立规范化、专业化、智能化运动促进健康服务和管理模式。坚持统筹兼顾，加强风险防范，守住安全底线，支持各地因地制宜构建具有时代特征、地方特色的运动促进健康发展路径。</w:t>
      </w:r>
    </w:p>
    <w:p w14:paraId="09801A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聚焦“十五五”体育事业发展规划，到2030年基本建成政府主导、社会协同、全民共享的运动促进健康服务体系，运动促进健康工作在全国各省（区、市）普遍开展；实现科学理念更加普及、政策体系更加健全、服务内容更加多样、机构载体更加完善、人才队伍更加充实、科技支撑更加充分、组织保障更加有力；人民群众健康水平和科学健身素养明显提升，科学运动逐渐成为群众自觉践行的健康生活方式，运动促进健康事业实现高质量、可持续发展。</w:t>
      </w:r>
    </w:p>
    <w:p w14:paraId="640CDE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34F5C89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构建运动促进健康服务体系</w:t>
      </w:r>
    </w:p>
    <w:p w14:paraId="3EE00E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147A39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jc w:val="both"/>
        <w:textAlignment w:val="auto"/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（一）加强宣传普及，倡导运动健康理念</w:t>
      </w:r>
    </w:p>
    <w:p w14:paraId="0004E5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u w:val="single"/>
          <w:lang w:val="en-US" w:eastAsia="zh-CN"/>
        </w:rPr>
        <w:t>推广“预防是最经济最有效的健康策略”“运动是良医”等主动健康理念。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提升全民科学健身素养，坚持预防为主，强化防治结合。建立运动促进健康宣传教育体系，普及科学健身知识，引导树立正确运动健康观，推广健康生活方式。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u w:val="single"/>
          <w:lang w:val="en-US" w:eastAsia="zh-CN"/>
        </w:rPr>
        <w:t>鼓励各地各类组织结合全民健身日、体育宣传周、科技活动周、爱国卫生月等重要节点和体重管理年等主题活动，充分利用“体育+”“+体育”融合场景，开展多种形式的运动促进健康主题活动、特色赛事和科普宣传，持续深入城乡、社区、学校、机关、企事业单位为群众提供科普宣教服务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加强科学健身指导、慢性病运动干预、运动营养、运动康复等科普内容的创作和推广。在全社会营造 “会健身”“常健身”“爱健身”的浓厚氛围。</w:t>
      </w:r>
    </w:p>
    <w:p w14:paraId="790F10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5CD1EC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jc w:val="both"/>
        <w:textAlignment w:val="auto"/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（二）创新工作机制，优化运动健康服务</w:t>
      </w:r>
    </w:p>
    <w:p w14:paraId="6FDA1E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创新运动促进健康工作方式方法，提供全人群、全生命周期的运动健身强体和非医疗运动健康干预服务，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u w:val="single"/>
          <w:lang w:val="en-US" w:eastAsia="zh-CN"/>
        </w:rPr>
        <w:t>开展常态化国民体质监测、运动风险评估、常见慢病共病人群运动干预、运动防护、运动康复、运动技能指导、运动营养建议、运动心理咨询等多样化服务，长效化、常态化开展全民健身志愿服务，为群众提供更加丰富多元的科学健身指导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支持各地积极试点、推广运动处方，提高服务安全性、有效性水平，增强服务的规范化、个性化程度。构建“测、评、导、练”等基础服务闭环，建立数字化个人运动健康档案，针对性开具运动处方，配合开展膳食营养指导，提供综合健康管理方案。支持各地将运动促进健康项目纳入居民健康管理内容，推动将国民体质监测指标纳入健康体检。充分发挥健身气功、太极拳等传统体育项目的健身功效，满足人民群众多元化需求。</w:t>
      </w:r>
    </w:p>
    <w:p w14:paraId="3CABC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61FDFB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jc w:val="both"/>
        <w:textAlignment w:val="auto"/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（三）加大项目投入，推进服务载体建设</w:t>
      </w:r>
    </w:p>
    <w:p w14:paraId="74947C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各地结合经济社会发展水平、人口结构、体育与卫生事业发展情况、居民运动健康需求特点等因素，合理规划运动促进健康服务机构建设。开展运动促进健康中心试点建设并有序推广，鼓励与各级各类医疗机构深化合作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u w:val="single"/>
          <w:lang w:val="en-US" w:eastAsia="zh-CN"/>
        </w:rPr>
        <w:t>充分利用全民健身中心、公共体育场馆、国民体质监测站、体育公园、健身房等体育空间，依托各级各类医疗机构、社区服务场所、体检机构、康养机构、高校、企事业单位、商业场所等多种载体，探索多元化建设模式。综合考虑服务内容、空间规模等因素，合理配置设施和器材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调动多元主体参与建设运营，丰富服务业态，构建可持续运营管理模式，提高运动健康服务的可及性、便捷性和持续性。鼓励有条件的地方建设配置适老化健身器材的多功能健身场所，提供适老化运动健康管理服务；增加青少年适龄化的器材、场所和服务。鼓励各地开设运动健康指导、运动干预、科学健身等相关特色门诊。</w:t>
      </w:r>
    </w:p>
    <w:p w14:paraId="5E7D9D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58B40E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jc w:val="both"/>
        <w:textAlignment w:val="auto"/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（四）强化技能指导，关注重点人群需求</w:t>
      </w:r>
    </w:p>
    <w:p w14:paraId="400525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关注老年人群，充分考虑老年人群的健身需求和身体机能特征，科学管控运动风险，增强肌肉力量，重视老年肌少症预防，降低跌倒风险。针对老年失能或半失能群体，实施主动康复与被动训练结合的指导方案。建立医疗机构、社区、家庭联动的服务机制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u w:val="single"/>
          <w:lang w:val="en-US" w:eastAsia="zh-CN"/>
        </w:rPr>
        <w:t>关注儿童青少年，加强科学健身知识普及，促进健康生活方式养成，推广校园“体卫教”融合干预机制，防控儿童青少年肥胖、近视、脊柱侧弯及心理健康等问题。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关注职业人群，积极营造工作场所的运动支持性环境，改善因久坐少动和运动不足带来的职业健康风险，引导职工积极参与运动，促进职工身心健康发展，提升职业健康水平。关注女性健康，加强全周期的运动指导，规范孕产期、更年期等特殊阶段的运动健康管理，辅助防治多囊卵巢综合征、骨质疏松以及心理健康问题，提升女性群体的身心健康水平。支持各地结合本地区人群特点和需求，提供丰富多样、各具特色的运动促进健康服务。</w:t>
      </w:r>
    </w:p>
    <w:p w14:paraId="5A3BB1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1078751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完善运动促进健康支撑体系</w:t>
      </w:r>
    </w:p>
    <w:p w14:paraId="3927D6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</w:p>
    <w:p w14:paraId="2E1B31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jc w:val="both"/>
        <w:textAlignment w:val="auto"/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（五）鼓励融合创新发展</w:t>
      </w:r>
    </w:p>
    <w:p w14:paraId="522057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完善协同机制，深化创新驱动，着力打破行业边界壁垒，推动跨部门、跨领域资源高效配置与协同联动，鼓励构建运动促进健康服务多元主体共建共享机制。以场景联动、业态融合为突破点，构建“运动健康+”全链条生态体系，丰富运动促进健康消费场景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u w:val="single"/>
          <w:lang w:val="en-US" w:eastAsia="zh-CN"/>
        </w:rPr>
        <w:t>探索运动促进健康与教育、医疗、康养、文旅、休闲、乡村振兴、数据服务等业态融合发展，培育新业态、新模式。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鼓励在赛事活动、冰雪经济等体育场景中提供运动促进健康产品和服务，打造多业态复合型服务场景，加速产业链、价值链、创新链深度耦合，培育覆盖全民、全周期、多维度的运动健康服务生态体系。</w:t>
      </w:r>
    </w:p>
    <w:p w14:paraId="49AD04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74E943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jc w:val="both"/>
        <w:textAlignment w:val="auto"/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（六）加强人才队伍建设</w:t>
      </w:r>
    </w:p>
    <w:p w14:paraId="7055F4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加强运动促进健康人才队伍建设，组建专业服务队伍，建立复合型人才培养体系。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u w:val="single"/>
          <w:lang w:val="en-US" w:eastAsia="zh-CN"/>
        </w:rPr>
        <w:t>积极培养和引入具有运动处方、运动防护、运动营养、运动康复、健康管理等相关知识的专业人才，充分利用社会体育指导员、医护人员等专业人才。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开展运动促进健康领域专业培训，鼓励服务机构为相关专业学生提供实践、实习机会。发挥社会组织在专业研究、人才培养和行业交流等方面的重要作用。探索运动促进健康相关人才职称体系长期发展路径。</w:t>
      </w:r>
    </w:p>
    <w:p w14:paraId="1D1FB5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05A9EF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jc w:val="both"/>
        <w:textAlignment w:val="auto"/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（七）强化科研攻关应用</w:t>
      </w:r>
    </w:p>
    <w:p w14:paraId="698528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jc w:val="both"/>
        <w:textAlignment w:val="auto"/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（八）推进数智创新赋能</w:t>
      </w:r>
    </w:p>
    <w:p w14:paraId="024DDF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推进运动促进健康服务的数字化、智能化升级，运用大数据、人工智能等高新技术，打造数智应用场景。加强信息化平台建设，积极应用智慧可穿戴监测设备与器材，提高服务科技含量、精准度和科学性，增强服务便捷性和体验感，支持服务效果的跟踪分析。</w:t>
      </w:r>
    </w:p>
    <w:p w14:paraId="23E6E3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7B724F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jc w:val="both"/>
        <w:textAlignment w:val="auto"/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（九）激发产业发展活力</w:t>
      </w:r>
    </w:p>
    <w:p w14:paraId="1E547B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充分发挥运动促进健康对体育产业的带动作用，落实相关政策措施，支持各地培育相关领域市场主体，引导高校、科研院所等与企业深度合作。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u w:val="single"/>
          <w:lang w:val="en-US" w:eastAsia="zh-CN"/>
        </w:rPr>
        <w:t>强化企业创新主体地位，鼓励企业加快技术、产品和服务升级，促进运动健康技术装备、健康监测设备、智能运动器材等装备制造业发展，开发匹配群众需求的服务项目，支持企业做大、做优、做强，推广成熟管理服务经验，加强品牌输出，引领行业发展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支持各地逐步将运动促进健康产业打造为体育产业新亮点、经济发展新动力、提振消费新领域。</w:t>
      </w:r>
    </w:p>
    <w:p w14:paraId="7377AC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3E530B1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加大组织保障力度</w:t>
      </w:r>
    </w:p>
    <w:p w14:paraId="30F6BD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5FFA8C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各地体育行政部门要建立与当地发改、教育、民政、财政、卫健、工会、工信、科技、农业、金融、数据、住建等相关部门共同参与的工作协同机制，推动完善相关政策，健全督促评价制度。将运动促进健康工作纳入全民健身实施计划，列入年度体育工作计划和民生实事。建立健全运动促进健康相关制度文件和标准体系，完善配套措施和技术规范。统筹彩票公益金，鼓励引导社会资本参与运动促进健康相关公共服务。加强运动促进健康工作的社会宣传和新闻报道，深入挖掘推广具有代表性的经验做法和典型案例，营造良好社会氛围。</w:t>
      </w:r>
    </w:p>
    <w:p w14:paraId="2EAE17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77A54E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以上有几点需要引起我司注意：</w:t>
      </w:r>
    </w:p>
    <w:p w14:paraId="7CBC55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</w:p>
    <w:p w14:paraId="5D21B3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1.</w:t>
      </w: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深化“体卫教”融合，构建专业化服务体系。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紧抓政策“推动体育和卫健、教育等部门高度协同”机遇，深化布局校内业务，与本地学校、社区服务中心共建“体卫教”融合示范点，针对青少年肥胖、近视、脊柱侧弯等问题，联合开发设计干预方案。同步拓展校外市场，推出“运动处方”指导服务，将国民体质监测、运动风险评估、科学健身指导嵌入现有教培产品，提升服务的专业性与附加值，实现从单一技能培训向科学健康管理的转型升级。</w:t>
      </w:r>
    </w:p>
    <w:p w14:paraId="197C05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3A5330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2.</w:t>
      </w: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聚焦重点人群需求，开发精准化服务矩阵。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响应政策“关注老年、儿童青少年、职业人群、女性等群体”号召，实施差异化产品策略。针对老年群体，开发以预防跌倒、增强肌力为核心的“适老化”课程，进入社区与养老机构。针对职业人群，设计“企业健康管理方案”，提供工间操培训、颈肩康复等B端服务，形成覆盖全生命周期的产品线，抢占细分市场高地。</w:t>
      </w:r>
    </w:p>
    <w:p w14:paraId="7D3665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1E2B20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3.</w:t>
      </w: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是创新服务载体合作，拓展轻资产运营模式。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落实“充分利用多种载体，探索多元化建设模式”要求，主动与公共体育场馆、医疗机构、景区、商业综合体等跨界主体合作。以“运动促进健康中心”或“服务点”等形式轻资产入驻，提供专业课程输出与运营管理。将赛事运营与文旅、康养场景结合，打造“体育+健康”主题的体验式赛事活动，盘活存量空间资源，降低自有场地投入成本，实现品牌与业务的快速复制扩张。</w:t>
      </w:r>
    </w:p>
    <w:p w14:paraId="2199DB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727D2B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4.</w:t>
      </w: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强化人才科技支撑，筑牢合规发展护城河。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依据“加强人才队伍建设”与“推进数智创新赋能”指引，内部推动运动健康指培养体系建设，确保服务团队的专业资质以规避合规风险。同时，加大数字化投入，开发集成体质数据监测、课程管理、健康档案管理功能的轻量化平台，利用数据为用户提供个性化反馈，并为课程优化与精准营销提供决策支持，通过科技手段提升服务效率与用户体验，构建核心竞争力。</w:t>
      </w:r>
    </w:p>
    <w:p w14:paraId="5605EF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772CA3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5.</w:t>
      </w: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主动嵌入公共体系，争取政策与资源支持。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利用国企背景优势，积极响应“将运动促进健康工作纳入民生实事”的号召，主动向体育、教育、卫健等部门靠拢，争取成为政府购买服务的指定供应商。积极参与各类“运动/健康中心”试点、中小学生体质健康干预等公共项目，以此获得项目资金、场地支持并提升公信力，将公司发展深度融入全民健身战略，实现社会效益与经济效益的统一。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decorative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0000600000000000000"/>
    <w:charset w:val="86"/>
    <w:family w:val="auto"/>
    <w:pitch w:val="default"/>
    <w:sig w:usb0="800002BF" w:usb1="184F6CF8" w:usb2="00000012" w:usb3="00000000" w:csb0="00160001" w:csb1="1203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23D83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72EBA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C78D93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C78D93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D6354">
    <w:pPr>
      <w:pStyle w:val="4"/>
    </w:pPr>
    <w:r>
      <w:rPr>
        <w:rFonts w:hint="eastAsia" w:eastAsia="宋体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-800100</wp:posOffset>
          </wp:positionH>
          <wp:positionV relativeFrom="paragraph">
            <wp:posOffset>-225425</wp:posOffset>
          </wp:positionV>
          <wp:extent cx="1971675" cy="575310"/>
          <wp:effectExtent l="0" t="0" r="0" b="0"/>
          <wp:wrapTopAndBottom/>
          <wp:docPr id="4" name="图片 4" descr="d5f8194bf58c3f65bfdb8fa98540f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d5f8194bf58c3f65bfdb8fa98540f37"/>
                  <pic:cNvPicPr>
                    <a:picLocks noChangeAspect="1"/>
                  </pic:cNvPicPr>
                </pic:nvPicPr>
                <pic:blipFill>
                  <a:blip r:embed="rId1"/>
                  <a:srcRect l="17385" t="30318" r="19387" b="36175"/>
                  <a:stretch>
                    <a:fillRect/>
                  </a:stretch>
                </pic:blipFill>
                <pic:spPr>
                  <a:xfrm>
                    <a:off x="0" y="0"/>
                    <a:ext cx="1971675" cy="575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91EDA2"/>
    <w:multiLevelType w:val="singleLevel"/>
    <w:tmpl w:val="C091EDA2"/>
    <w:lvl w:ilvl="0" w:tentative="0">
      <w:start w:val="19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E05C1743"/>
    <w:multiLevelType w:val="singleLevel"/>
    <w:tmpl w:val="E05C1743"/>
    <w:lvl w:ilvl="0" w:tentative="0">
      <w:start w:val="4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2">
    <w:nsid w:val="E33FA219"/>
    <w:multiLevelType w:val="singleLevel"/>
    <w:tmpl w:val="E33FA219"/>
    <w:lvl w:ilvl="0" w:tentative="0">
      <w:start w:val="5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E3D1169A"/>
    <w:multiLevelType w:val="singleLevel"/>
    <w:tmpl w:val="E3D1169A"/>
    <w:lvl w:ilvl="0" w:tentative="0">
      <w:start w:val="6"/>
      <w:numFmt w:val="chineseCounting"/>
      <w:suff w:val="nothing"/>
      <w:lvlText w:val="（%1）"/>
      <w:lvlJc w:val="left"/>
      <w:rPr>
        <w:rFonts w:hint="eastAsia"/>
        <w:b/>
        <w:bCs/>
      </w:rPr>
    </w:lvl>
  </w:abstractNum>
  <w:abstractNum w:abstractNumId="4">
    <w:nsid w:val="16875040"/>
    <w:multiLevelType w:val="singleLevel"/>
    <w:tmpl w:val="1687504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1D268EEE"/>
    <w:multiLevelType w:val="singleLevel"/>
    <w:tmpl w:val="1D268EE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zMGQzYjEzYjM5NDI5ODg0NTIwMzRhMWZhZmU2NTgifQ=="/>
  </w:docVars>
  <w:rsids>
    <w:rsidRoot w:val="0CD85621"/>
    <w:rsid w:val="0CD85621"/>
    <w:rsid w:val="220A3576"/>
    <w:rsid w:val="2E3D1633"/>
    <w:rsid w:val="33CC6479"/>
    <w:rsid w:val="473E02B7"/>
    <w:rsid w:val="5FB6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10">
    <w:name w:val="标题 3 Char"/>
    <w:link w:val="2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8459</Words>
  <Characters>8506</Characters>
  <Lines>0</Lines>
  <Paragraphs>0</Paragraphs>
  <TotalTime>94</TotalTime>
  <ScaleCrop>false</ScaleCrop>
  <LinksUpToDate>false</LinksUpToDate>
  <CharactersWithSpaces>8587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2025-09-16T06:35:00Z</dcterms:created>
  <dc:creator></dc:creator>
  <cp:lastModifiedBy>张琦</cp:lastModifiedBy>
  <dcterms:modified xsi:type="dcterms:W3CDTF">2025-09-28T08:46:04Z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38B70ACE697A434C94291050113008F4_13</vt:lpwstr>
  </property>
  <property fmtid="{D5CDD505-2E9C-101B-9397-08002B2CF9AE}" pid="4" name="KSOTemplateDocerSaveRecord">
    <vt:lpwstr>eyJoZGlkIjoiZTBhMGQ3Y2UzMDU4Zjk5ZDRkY2IwNjE2NGUwYjA0NjciLCJ1c2VySWQiOiIxNTU1MjU1NjI3In0=</vt:lpwstr>
  </property>
</Properties>
</file>