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761528">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8"/>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r>
        <w:rPr>
          <w:rFonts w:hint="eastAsia" w:eastAsia="宋体"/>
          <w:lang w:eastAsia="zh-CN"/>
        </w:rPr>
        <w:drawing>
          <wp:anchor distT="0" distB="0" distL="114300" distR="114300" simplePos="0" relativeHeight="251659264" behindDoc="0" locked="0" layoutInCell="1" allowOverlap="1">
            <wp:simplePos x="0" y="0"/>
            <wp:positionH relativeFrom="column">
              <wp:posOffset>-800100</wp:posOffset>
            </wp:positionH>
            <wp:positionV relativeFrom="paragraph">
              <wp:posOffset>-586740</wp:posOffset>
            </wp:positionV>
            <wp:extent cx="1971675" cy="575310"/>
            <wp:effectExtent l="0" t="0" r="0" b="0"/>
            <wp:wrapTopAndBottom/>
            <wp:docPr id="3" name="图片 3" descr="d5f8194bf58c3f65bfdb8fa98540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5f8194bf58c3f65bfdb8fa98540f37"/>
                    <pic:cNvPicPr>
                      <a:picLocks noChangeAspect="1"/>
                    </pic:cNvPicPr>
                  </pic:nvPicPr>
                  <pic:blipFill>
                    <a:blip r:embed="rId7"/>
                    <a:srcRect l="17385" t="30318" r="19387" b="36175"/>
                    <a:stretch>
                      <a:fillRect/>
                    </a:stretch>
                  </pic:blipFill>
                  <pic:spPr>
                    <a:xfrm>
                      <a:off x="0" y="0"/>
                      <a:ext cx="1971675" cy="575310"/>
                    </a:xfrm>
                    <a:prstGeom prst="rect">
                      <a:avLst/>
                    </a:prstGeom>
                  </pic:spPr>
                </pic:pic>
              </a:graphicData>
            </a:graphic>
          </wp:anchor>
        </w:drawing>
      </w:r>
      <w:r>
        <w:rPr>
          <w:rStyle w:val="8"/>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t xml:space="preserve">  政策分析</w:t>
      </w:r>
    </w:p>
    <w:p w14:paraId="1DA83868">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8"/>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618B3840">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8"/>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686007AC">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8"/>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1AFE9B01">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8"/>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7E10D129">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8"/>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71346F5A">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8"/>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4521BC60">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8"/>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6A16F9BA">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8"/>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566701EF">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8"/>
          <w:rFonts w:hint="default" w:ascii="方正小标宋简体" w:hAnsi="方正小标宋简体" w:eastAsia="方正小标宋简体" w:cs="方正小标宋简体"/>
          <w:b/>
          <w:bCs/>
          <w:i w:val="0"/>
          <w:iCs w:val="0"/>
          <w:caps w:val="0"/>
          <w:color w:val="333333"/>
          <w:spacing w:val="0"/>
          <w:sz w:val="32"/>
          <w:szCs w:val="32"/>
          <w:shd w:val="clear" w:fill="FFFFFF"/>
          <w:lang w:val="en-US" w:eastAsia="zh-CN"/>
        </w:rPr>
      </w:pPr>
      <w:r>
        <w:rPr>
          <w:rStyle w:val="8"/>
          <w:rFonts w:hint="eastAsia" w:ascii="方正小标宋简体" w:hAnsi="方正小标宋简体" w:eastAsia="方正小标宋简体" w:cs="方正小标宋简体"/>
          <w:b/>
          <w:bCs/>
          <w:i w:val="0"/>
          <w:iCs w:val="0"/>
          <w:caps w:val="0"/>
          <w:color w:val="333333"/>
          <w:spacing w:val="0"/>
          <w:sz w:val="32"/>
          <w:szCs w:val="32"/>
          <w:shd w:val="clear" w:fill="FFFFFF"/>
          <w:lang w:val="en-US" w:eastAsia="zh-CN"/>
        </w:rPr>
        <w:t>2025年10月</w:t>
      </w:r>
    </w:p>
    <w:p w14:paraId="744282D4">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8"/>
          <w:rFonts w:hint="eastAsia" w:ascii="方正小标宋简体" w:hAnsi="方正小标宋简体" w:eastAsia="方正小标宋简体" w:cs="方正小标宋简体"/>
          <w:b/>
          <w:bCs/>
          <w:i w:val="0"/>
          <w:iCs w:val="0"/>
          <w:caps w:val="0"/>
          <w:color w:val="333333"/>
          <w:spacing w:val="0"/>
          <w:sz w:val="32"/>
          <w:szCs w:val="32"/>
          <w:shd w:val="clear" w:fill="FFFFFF"/>
          <w:lang w:val="en-US" w:eastAsia="zh-CN"/>
        </w:rPr>
        <w:sectPr>
          <w:headerReference r:id="rId3" w:type="default"/>
          <w:pgSz w:w="11906" w:h="16838"/>
          <w:pgMar w:top="1440" w:right="1800" w:bottom="1440" w:left="1800" w:header="851" w:footer="992" w:gutter="0"/>
          <w:pgNumType w:fmt="decimal"/>
          <w:cols w:space="425" w:num="1"/>
          <w:docGrid w:type="lines" w:linePitch="312" w:charSpace="0"/>
        </w:sectPr>
      </w:pPr>
      <w:r>
        <w:rPr>
          <w:rStyle w:val="8"/>
          <w:rFonts w:hint="eastAsia" w:ascii="方正小标宋简体" w:hAnsi="方正小标宋简体" w:eastAsia="方正小标宋简体" w:cs="方正小标宋简体"/>
          <w:b/>
          <w:bCs/>
          <w:i w:val="0"/>
          <w:iCs w:val="0"/>
          <w:caps w:val="0"/>
          <w:color w:val="333333"/>
          <w:spacing w:val="0"/>
          <w:sz w:val="32"/>
          <w:szCs w:val="32"/>
          <w:shd w:val="clear" w:fill="FFFFFF"/>
          <w:lang w:val="en-US" w:eastAsia="zh-CN"/>
        </w:rPr>
        <w:t>项目管理科</w:t>
      </w:r>
    </w:p>
    <w:sdt>
      <w:sdtPr>
        <w:rPr>
          <w:rFonts w:ascii="宋体" w:hAnsi="宋体" w:eastAsia="宋体" w:cstheme="minorBidi"/>
          <w:b/>
          <w:bCs/>
          <w:kern w:val="2"/>
          <w:sz w:val="44"/>
          <w:szCs w:val="44"/>
          <w:lang w:val="en-US" w:eastAsia="zh-CN" w:bidi="ar-SA"/>
        </w:rPr>
        <w:id w:val="147451446"/>
        <w15:color w:val="DBDBDB"/>
        <w:docPartObj>
          <w:docPartGallery w:val="Table of Contents"/>
          <w:docPartUnique/>
        </w:docPartObj>
      </w:sdtPr>
      <w:sdtEndPr>
        <w:rPr>
          <w:rFonts w:asciiTheme="minorHAnsi" w:hAnsiTheme="minorHAnsi" w:eastAsiaTheme="minorEastAsia" w:cstheme="minorBidi"/>
          <w:b/>
          <w:bCs/>
          <w:kern w:val="2"/>
          <w:sz w:val="21"/>
          <w:szCs w:val="24"/>
          <w:lang w:val="en-US" w:eastAsia="zh-CN" w:bidi="ar-SA"/>
        </w:rPr>
      </w:sdtEndPr>
      <w:sdtContent>
        <w:p w14:paraId="00F763EF">
          <w:pPr>
            <w:keepNext w:val="0"/>
            <w:keepLines w:val="0"/>
            <w:pageBreakBefore w:val="0"/>
            <w:widowControl w:val="0"/>
            <w:kinsoku/>
            <w:wordWrap/>
            <w:overflowPunct/>
            <w:topLinePunct w:val="0"/>
            <w:autoSpaceDE/>
            <w:autoSpaceDN/>
            <w:bidi w:val="0"/>
            <w:adjustRightInd/>
            <w:snapToGrid/>
            <w:spacing w:before="132" w:after="372" w:line="480" w:lineRule="auto"/>
            <w:ind w:left="0" w:leftChars="0" w:right="0" w:rightChars="0" w:firstLine="0" w:firstLineChars="0"/>
            <w:jc w:val="center"/>
            <w:textAlignment w:val="auto"/>
            <w:rPr>
              <w:rFonts w:ascii="宋体" w:hAnsi="宋体" w:eastAsia="宋体"/>
              <w:b/>
              <w:bCs/>
              <w:sz w:val="44"/>
              <w:szCs w:val="44"/>
            </w:rPr>
          </w:pPr>
          <w:r>
            <w:rPr>
              <w:rFonts w:ascii="宋体" w:hAnsi="宋体" w:eastAsia="宋体"/>
              <w:b/>
              <w:bCs/>
              <w:sz w:val="44"/>
              <w:szCs w:val="44"/>
            </w:rPr>
            <w:t>目录</w:t>
          </w:r>
        </w:p>
        <w:p w14:paraId="061344BB">
          <w:pPr>
            <w:keepNext w:val="0"/>
            <w:keepLines w:val="0"/>
            <w:pageBreakBefore w:val="0"/>
            <w:kinsoku/>
            <w:wordWrap/>
            <w:overflowPunct/>
            <w:topLinePunct w:val="0"/>
            <w:autoSpaceDE/>
            <w:autoSpaceDN/>
            <w:bidi w:val="0"/>
            <w:adjustRightInd/>
            <w:snapToGrid/>
            <w:spacing w:before="132" w:after="372" w:line="480" w:lineRule="auto"/>
            <w:ind w:left="0" w:leftChars="0" w:right="0" w:rightChars="0" w:firstLine="0" w:firstLineChars="0"/>
            <w:jc w:val="center"/>
            <w:textAlignment w:val="auto"/>
            <w:rPr>
              <w:rFonts w:ascii="宋体" w:hAnsi="宋体" w:eastAsia="宋体"/>
              <w:b/>
              <w:bCs/>
              <w:sz w:val="44"/>
              <w:szCs w:val="44"/>
            </w:rPr>
          </w:pPr>
        </w:p>
        <w:p w14:paraId="3CA7EEED">
          <w:pPr>
            <w:pStyle w:val="9"/>
            <w:keepNext w:val="0"/>
            <w:keepLines w:val="0"/>
            <w:pageBreakBefore w:val="0"/>
            <w:tabs>
              <w:tab w:val="right" w:leader="dot" w:pos="8306"/>
            </w:tabs>
            <w:kinsoku/>
            <w:wordWrap/>
            <w:overflowPunct/>
            <w:topLinePunct w:val="0"/>
            <w:autoSpaceDE/>
            <w:autoSpaceDN/>
            <w:bidi w:val="0"/>
            <w:adjustRightInd/>
            <w:snapToGrid/>
            <w:spacing w:before="132" w:after="372" w:line="480" w:lineRule="auto"/>
            <w:ind w:firstLine="0" w:firstLineChars="0"/>
            <w:textAlignment w:val="auto"/>
            <w:rPr>
              <w:rFonts w:hint="eastAsia" w:ascii="黑体" w:hAnsi="黑体" w:eastAsia="黑体" w:cs="黑体"/>
              <w:sz w:val="32"/>
              <w:szCs w:val="32"/>
            </w:rPr>
          </w:pPr>
          <w:r>
            <w:fldChar w:fldCharType="begin"/>
          </w:r>
          <w:r>
            <w:instrText xml:space="preserve">TOC \o "1-1" \h \u </w:instrText>
          </w:r>
          <w:r>
            <w:fldChar w:fldCharType="separate"/>
          </w:r>
          <w:r>
            <w:rPr>
              <w:rFonts w:hint="eastAsia" w:ascii="黑体" w:hAnsi="黑体" w:eastAsia="黑体" w:cs="黑体"/>
              <w:sz w:val="32"/>
              <w:szCs w:val="32"/>
            </w:rPr>
            <w:fldChar w:fldCharType="begin"/>
          </w:r>
          <w:r>
            <w:rPr>
              <w:rFonts w:hint="eastAsia" w:ascii="黑体" w:hAnsi="黑体" w:eastAsia="黑体" w:cs="黑体"/>
              <w:sz w:val="32"/>
              <w:szCs w:val="32"/>
            </w:rPr>
            <w:instrText xml:space="preserve"> HYPERLINK \l _Toc25162 </w:instrText>
          </w:r>
          <w:r>
            <w:rPr>
              <w:rFonts w:hint="eastAsia" w:ascii="黑体" w:hAnsi="黑体" w:eastAsia="黑体" w:cs="黑体"/>
              <w:sz w:val="32"/>
              <w:szCs w:val="32"/>
            </w:rPr>
            <w:fldChar w:fldCharType="separate"/>
          </w:r>
          <w:r>
            <w:rPr>
              <w:rFonts w:hint="eastAsia" w:ascii="黑体" w:hAnsi="黑体" w:eastAsia="黑体" w:cs="黑体"/>
              <w:sz w:val="32"/>
              <w:szCs w:val="32"/>
              <w:lang w:val="en-US" w:eastAsia="zh-CN"/>
            </w:rPr>
            <w:t>第一部分 中共中央关于制定国民经济和社会发展第十五个五年规划的建议</w:t>
          </w:r>
          <w:r>
            <w:rPr>
              <w:rFonts w:hint="eastAsia" w:ascii="黑体" w:hAnsi="黑体" w:eastAsia="黑体" w:cs="黑体"/>
              <w:sz w:val="32"/>
              <w:szCs w:val="32"/>
            </w:rPr>
            <w:tab/>
          </w:r>
          <w:r>
            <w:rPr>
              <w:rFonts w:hint="eastAsia" w:ascii="黑体" w:hAnsi="黑体" w:eastAsia="黑体" w:cs="黑体"/>
              <w:sz w:val="32"/>
              <w:szCs w:val="32"/>
              <w:lang w:val="en-US" w:eastAsia="zh-CN"/>
            </w:rPr>
            <w:t>1</w:t>
          </w:r>
          <w:r>
            <w:rPr>
              <w:rFonts w:hint="eastAsia" w:ascii="黑体" w:hAnsi="黑体" w:eastAsia="黑体" w:cs="黑体"/>
              <w:sz w:val="32"/>
              <w:szCs w:val="32"/>
            </w:rPr>
            <w:fldChar w:fldCharType="end"/>
          </w:r>
        </w:p>
        <w:p w14:paraId="63AE934C">
          <w:pPr>
            <w:pStyle w:val="9"/>
            <w:keepNext w:val="0"/>
            <w:keepLines w:val="0"/>
            <w:pageBreakBefore w:val="0"/>
            <w:tabs>
              <w:tab w:val="right" w:leader="dot" w:pos="8306"/>
            </w:tabs>
            <w:kinsoku/>
            <w:wordWrap/>
            <w:overflowPunct/>
            <w:topLinePunct w:val="0"/>
            <w:autoSpaceDE/>
            <w:autoSpaceDN/>
            <w:bidi w:val="0"/>
            <w:adjustRightInd/>
            <w:snapToGrid/>
            <w:spacing w:before="132" w:after="372" w:line="480" w:lineRule="auto"/>
            <w:ind w:firstLine="0" w:firstLineChars="0"/>
            <w:textAlignment w:val="auto"/>
            <w:rPr>
              <w:rFonts w:hint="default" w:ascii="黑体" w:hAnsi="黑体" w:eastAsia="黑体" w:cs="黑体"/>
              <w:sz w:val="32"/>
              <w:szCs w:val="32"/>
              <w:lang w:val="en-US" w:eastAsia="zh-CN"/>
            </w:rPr>
          </w:pPr>
          <w:r>
            <w:rPr>
              <w:rFonts w:hint="eastAsia" w:ascii="黑体" w:hAnsi="黑体" w:eastAsia="黑体" w:cs="黑体"/>
              <w:sz w:val="32"/>
              <w:szCs w:val="32"/>
            </w:rPr>
            <w:fldChar w:fldCharType="begin"/>
          </w:r>
          <w:r>
            <w:rPr>
              <w:rFonts w:hint="eastAsia" w:ascii="黑体" w:hAnsi="黑体" w:eastAsia="黑体" w:cs="黑体"/>
              <w:sz w:val="32"/>
              <w:szCs w:val="32"/>
            </w:rPr>
            <w:instrText xml:space="preserve"> HYPERLINK \l _Toc8378 </w:instrText>
          </w:r>
          <w:r>
            <w:rPr>
              <w:rFonts w:hint="eastAsia" w:ascii="黑体" w:hAnsi="黑体" w:eastAsia="黑体" w:cs="黑体"/>
              <w:sz w:val="32"/>
              <w:szCs w:val="32"/>
            </w:rPr>
            <w:fldChar w:fldCharType="separate"/>
          </w:r>
          <w:r>
            <w:rPr>
              <w:rFonts w:hint="eastAsia" w:ascii="黑体" w:hAnsi="黑体" w:eastAsia="黑体" w:cs="黑体"/>
              <w:sz w:val="32"/>
              <w:szCs w:val="32"/>
              <w:lang w:val="en-US" w:eastAsia="zh-CN"/>
            </w:rPr>
            <w:t>思考分析</w:t>
          </w:r>
          <w:r>
            <w:rPr>
              <w:rFonts w:hint="eastAsia" w:ascii="黑体" w:hAnsi="黑体" w:eastAsia="黑体" w:cs="黑体"/>
              <w:sz w:val="32"/>
              <w:szCs w:val="32"/>
            </w:rPr>
            <w:tab/>
          </w:r>
          <w:r>
            <w:rPr>
              <w:rFonts w:hint="eastAsia" w:ascii="黑体" w:hAnsi="黑体" w:eastAsia="黑体" w:cs="黑体"/>
              <w:sz w:val="32"/>
              <w:szCs w:val="32"/>
            </w:rPr>
            <w:fldChar w:fldCharType="end"/>
          </w:r>
          <w:r>
            <w:rPr>
              <w:rFonts w:hint="eastAsia" w:ascii="黑体" w:hAnsi="黑体" w:eastAsia="黑体" w:cs="黑体"/>
              <w:sz w:val="32"/>
              <w:szCs w:val="32"/>
              <w:lang w:val="en-US" w:eastAsia="zh-CN"/>
            </w:rPr>
            <w:t>15</w:t>
          </w:r>
        </w:p>
        <w:p w14:paraId="63AA2EDE">
          <w:pPr>
            <w:pStyle w:val="9"/>
            <w:keepNext w:val="0"/>
            <w:keepLines w:val="0"/>
            <w:pageBreakBefore w:val="0"/>
            <w:tabs>
              <w:tab w:val="right" w:leader="dot" w:pos="8306"/>
            </w:tabs>
            <w:kinsoku/>
            <w:wordWrap/>
            <w:overflowPunct/>
            <w:topLinePunct w:val="0"/>
            <w:autoSpaceDE/>
            <w:autoSpaceDN/>
            <w:bidi w:val="0"/>
            <w:adjustRightInd/>
            <w:snapToGrid/>
            <w:spacing w:before="132" w:after="372" w:line="480" w:lineRule="auto"/>
            <w:ind w:firstLine="0" w:firstLineChars="0"/>
            <w:textAlignment w:val="auto"/>
            <w:rPr>
              <w:rFonts w:hint="eastAsia" w:ascii="黑体" w:hAnsi="黑体" w:eastAsia="黑体" w:cs="黑体"/>
              <w:sz w:val="32"/>
              <w:szCs w:val="32"/>
              <w:lang w:val="en-US" w:eastAsia="zh-CN"/>
            </w:rPr>
          </w:pPr>
          <w:r>
            <w:rPr>
              <w:rFonts w:hint="eastAsia" w:ascii="黑体" w:hAnsi="黑体" w:eastAsia="黑体" w:cs="黑体"/>
              <w:sz w:val="32"/>
              <w:szCs w:val="32"/>
            </w:rPr>
            <w:fldChar w:fldCharType="begin"/>
          </w:r>
          <w:r>
            <w:rPr>
              <w:rFonts w:hint="eastAsia" w:ascii="黑体" w:hAnsi="黑体" w:eastAsia="黑体" w:cs="黑体"/>
              <w:sz w:val="32"/>
              <w:szCs w:val="32"/>
            </w:rPr>
            <w:instrText xml:space="preserve"> HYPERLINK \l _Toc25162 </w:instrText>
          </w:r>
          <w:r>
            <w:rPr>
              <w:rFonts w:hint="eastAsia" w:ascii="黑体" w:hAnsi="黑体" w:eastAsia="黑体" w:cs="黑体"/>
              <w:sz w:val="32"/>
              <w:szCs w:val="32"/>
            </w:rPr>
            <w:fldChar w:fldCharType="separate"/>
          </w:r>
          <w:r>
            <w:rPr>
              <w:rFonts w:hint="eastAsia" w:ascii="黑体" w:hAnsi="黑体" w:eastAsia="黑体" w:cs="黑体"/>
              <w:sz w:val="32"/>
              <w:szCs w:val="32"/>
              <w:lang w:val="en-US" w:eastAsia="zh-CN"/>
            </w:rPr>
            <w:t xml:space="preserve">第二部分 推动体育产业高质量发展 </w:t>
          </w:r>
        </w:p>
        <w:p w14:paraId="762FF312">
          <w:pPr>
            <w:pStyle w:val="9"/>
            <w:keepNext w:val="0"/>
            <w:keepLines w:val="0"/>
            <w:pageBreakBefore w:val="0"/>
            <w:tabs>
              <w:tab w:val="right" w:leader="dot" w:pos="8306"/>
            </w:tabs>
            <w:kinsoku/>
            <w:wordWrap/>
            <w:overflowPunct/>
            <w:topLinePunct w:val="0"/>
            <w:autoSpaceDE/>
            <w:autoSpaceDN/>
            <w:bidi w:val="0"/>
            <w:adjustRightInd/>
            <w:snapToGrid/>
            <w:spacing w:before="132" w:after="372" w:line="480" w:lineRule="auto"/>
            <w:ind w:firstLine="0" w:firstLineChars="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助力体育强国建设</w:t>
          </w:r>
          <w:r>
            <w:rPr>
              <w:rFonts w:hint="eastAsia" w:ascii="黑体" w:hAnsi="黑体" w:eastAsia="黑体" w:cs="黑体"/>
              <w:sz w:val="32"/>
              <w:szCs w:val="32"/>
            </w:rPr>
            <w:tab/>
          </w:r>
          <w:r>
            <w:rPr>
              <w:rFonts w:hint="eastAsia" w:ascii="黑体" w:hAnsi="黑体" w:eastAsia="黑体" w:cs="黑体"/>
              <w:sz w:val="32"/>
              <w:szCs w:val="32"/>
              <w:lang w:val="en-US" w:eastAsia="zh-CN"/>
            </w:rPr>
            <w:t>2</w:t>
          </w:r>
          <w:r>
            <w:rPr>
              <w:rFonts w:hint="eastAsia" w:ascii="黑体" w:hAnsi="黑体" w:eastAsia="黑体" w:cs="黑体"/>
              <w:sz w:val="32"/>
              <w:szCs w:val="32"/>
            </w:rPr>
            <w:fldChar w:fldCharType="end"/>
          </w:r>
          <w:r>
            <w:rPr>
              <w:rFonts w:hint="eastAsia" w:ascii="黑体" w:hAnsi="黑体" w:eastAsia="黑体" w:cs="黑体"/>
              <w:sz w:val="32"/>
              <w:szCs w:val="32"/>
              <w:lang w:val="en-US" w:eastAsia="zh-CN"/>
            </w:rPr>
            <w:t>0</w:t>
          </w:r>
        </w:p>
        <w:p w14:paraId="380F883C">
          <w:pPr>
            <w:pStyle w:val="9"/>
            <w:keepNext w:val="0"/>
            <w:keepLines w:val="0"/>
            <w:pageBreakBefore w:val="0"/>
            <w:tabs>
              <w:tab w:val="right" w:leader="dot" w:pos="8306"/>
            </w:tabs>
            <w:kinsoku/>
            <w:wordWrap/>
            <w:overflowPunct/>
            <w:topLinePunct w:val="0"/>
            <w:autoSpaceDE/>
            <w:autoSpaceDN/>
            <w:bidi w:val="0"/>
            <w:adjustRightInd/>
            <w:snapToGrid/>
            <w:spacing w:before="132" w:after="372" w:line="480" w:lineRule="auto"/>
            <w:ind w:firstLine="0" w:firstLineChars="0"/>
            <w:textAlignment w:val="auto"/>
            <w:rPr>
              <w:rFonts w:hint="default" w:ascii="黑体" w:hAnsi="黑体" w:eastAsia="黑体" w:cs="黑体"/>
              <w:sz w:val="32"/>
              <w:szCs w:val="32"/>
              <w:lang w:val="en-US" w:eastAsia="zh-CN"/>
            </w:rPr>
          </w:pPr>
          <w:r>
            <w:rPr>
              <w:rFonts w:hint="eastAsia" w:ascii="黑体" w:hAnsi="黑体" w:eastAsia="黑体" w:cs="黑体"/>
              <w:sz w:val="32"/>
              <w:szCs w:val="32"/>
            </w:rPr>
            <w:fldChar w:fldCharType="begin"/>
          </w:r>
          <w:r>
            <w:rPr>
              <w:rFonts w:hint="eastAsia" w:ascii="黑体" w:hAnsi="黑体" w:eastAsia="黑体" w:cs="黑体"/>
              <w:sz w:val="32"/>
              <w:szCs w:val="32"/>
            </w:rPr>
            <w:instrText xml:space="preserve"> HYPERLINK \l _Toc17425 </w:instrText>
          </w:r>
          <w:r>
            <w:rPr>
              <w:rFonts w:hint="eastAsia" w:ascii="黑体" w:hAnsi="黑体" w:eastAsia="黑体" w:cs="黑体"/>
              <w:sz w:val="32"/>
              <w:szCs w:val="32"/>
            </w:rPr>
            <w:fldChar w:fldCharType="separate"/>
          </w:r>
          <w:r>
            <w:rPr>
              <w:rFonts w:hint="eastAsia" w:ascii="黑体" w:hAnsi="黑体" w:eastAsia="黑体" w:cs="黑体"/>
              <w:i w:val="0"/>
              <w:iCs w:val="0"/>
              <w:caps w:val="0"/>
              <w:spacing w:val="0"/>
              <w:sz w:val="32"/>
              <w:szCs w:val="32"/>
              <w:shd w:val="clear" w:fill="FFFFFF"/>
              <w:lang w:val="en-US" w:eastAsia="zh-CN"/>
            </w:rPr>
            <w:t>思考分析</w:t>
          </w:r>
          <w:r>
            <w:rPr>
              <w:rFonts w:hint="eastAsia" w:ascii="黑体" w:hAnsi="黑体" w:eastAsia="黑体" w:cs="黑体"/>
              <w:sz w:val="32"/>
              <w:szCs w:val="32"/>
            </w:rPr>
            <w:tab/>
          </w:r>
          <w:r>
            <w:rPr>
              <w:rFonts w:hint="eastAsia" w:ascii="黑体" w:hAnsi="黑体" w:eastAsia="黑体" w:cs="黑体"/>
              <w:sz w:val="32"/>
              <w:szCs w:val="32"/>
            </w:rPr>
            <w:fldChar w:fldCharType="end"/>
          </w:r>
          <w:r>
            <w:rPr>
              <w:rFonts w:hint="eastAsia" w:ascii="黑体" w:hAnsi="黑体" w:eastAsia="黑体" w:cs="黑体"/>
              <w:sz w:val="32"/>
              <w:szCs w:val="32"/>
              <w:lang w:val="en-US" w:eastAsia="zh-CN"/>
            </w:rPr>
            <w:t>24</w:t>
          </w:r>
        </w:p>
        <w:p w14:paraId="7A890638">
          <w:pPr>
            <w:pStyle w:val="9"/>
            <w:keepNext w:val="0"/>
            <w:keepLines w:val="0"/>
            <w:pageBreakBefore w:val="0"/>
            <w:tabs>
              <w:tab w:val="right" w:leader="dot" w:pos="8306"/>
            </w:tabs>
            <w:kinsoku/>
            <w:wordWrap/>
            <w:overflowPunct/>
            <w:topLinePunct w:val="0"/>
            <w:autoSpaceDE/>
            <w:autoSpaceDN/>
            <w:bidi w:val="0"/>
            <w:adjustRightInd/>
            <w:snapToGrid/>
            <w:spacing w:before="132" w:after="372" w:line="480" w:lineRule="auto"/>
            <w:ind w:firstLine="0" w:firstLineChars="0"/>
            <w:textAlignment w:val="auto"/>
            <w:rPr>
              <w:rFonts w:hint="eastAsia" w:ascii="黑体" w:hAnsi="黑体" w:eastAsia="黑体" w:cs="黑体"/>
              <w:sz w:val="32"/>
              <w:szCs w:val="32"/>
              <w:lang w:val="en-US" w:eastAsia="zh-CN"/>
            </w:rPr>
          </w:pPr>
        </w:p>
        <w:p w14:paraId="363995CA">
          <w:pPr>
            <w:pStyle w:val="9"/>
            <w:keepNext w:val="0"/>
            <w:keepLines w:val="0"/>
            <w:pageBreakBefore w:val="0"/>
            <w:tabs>
              <w:tab w:val="right" w:leader="dot" w:pos="8306"/>
            </w:tabs>
            <w:kinsoku/>
            <w:wordWrap/>
            <w:overflowPunct/>
            <w:topLinePunct w:val="0"/>
            <w:autoSpaceDE/>
            <w:autoSpaceDN/>
            <w:bidi w:val="0"/>
            <w:adjustRightInd/>
            <w:snapToGrid/>
            <w:spacing w:before="132" w:after="372" w:line="480" w:lineRule="auto"/>
            <w:ind w:firstLine="0" w:firstLineChars="0"/>
            <w:textAlignment w:val="auto"/>
            <w:rPr>
              <w:rFonts w:hint="eastAsia" w:ascii="黑体" w:hAnsi="黑体" w:eastAsia="黑体" w:cs="黑体"/>
              <w:sz w:val="32"/>
              <w:szCs w:val="32"/>
              <w:lang w:val="en-US" w:eastAsia="zh-CN"/>
            </w:rPr>
          </w:pPr>
        </w:p>
        <w:p w14:paraId="66AAAA58">
          <w:pPr>
            <w:keepNext w:val="0"/>
            <w:keepLines w:val="0"/>
            <w:pageBreakBefore w:val="0"/>
            <w:kinsoku/>
            <w:wordWrap/>
            <w:overflowPunct/>
            <w:topLinePunct w:val="0"/>
            <w:autoSpaceDE/>
            <w:autoSpaceDN/>
            <w:bidi w:val="0"/>
            <w:adjustRightInd/>
            <w:snapToGrid/>
            <w:spacing w:line="480" w:lineRule="auto"/>
            <w:ind w:firstLine="0" w:firstLineChars="0"/>
            <w:textAlignment w:val="auto"/>
            <w:rPr>
              <w:rStyle w:val="10"/>
              <w:rFonts w:hint="eastAsia" w:ascii="方正小标宋简体" w:hAnsi="方正小标宋简体" w:eastAsia="方正小标宋简体" w:cs="方正小标宋简体"/>
              <w:sz w:val="44"/>
              <w:szCs w:val="44"/>
            </w:rPr>
            <w:sectPr>
              <w:footerReference r:id="rId4" w:type="default"/>
              <w:pgSz w:w="11906" w:h="16838"/>
              <w:pgMar w:top="1440" w:right="1800" w:bottom="1440" w:left="1800" w:header="851" w:footer="992" w:gutter="0"/>
              <w:pgNumType w:start="1"/>
              <w:cols w:space="425" w:num="1"/>
              <w:docGrid w:type="lines" w:linePitch="312" w:charSpace="0"/>
            </w:sectPr>
          </w:pPr>
          <w:r>
            <w:fldChar w:fldCharType="end"/>
          </w:r>
        </w:p>
      </w:sdtContent>
    </w:sdt>
    <w:p w14:paraId="7ABAB996">
      <w:pPr>
        <w:bidi w:val="0"/>
        <w:jc w:val="center"/>
        <w:rPr>
          <w:rFonts w:hint="eastAsia" w:ascii="方正小标宋简体" w:hAnsi="方正小标宋简体" w:eastAsia="方正小标宋简体" w:cs="方正小标宋简体"/>
          <w:b/>
          <w:bCs/>
          <w:sz w:val="44"/>
          <w:szCs w:val="44"/>
        </w:rPr>
      </w:pPr>
      <w:bookmarkStart w:id="0" w:name="OLE_LINK1"/>
      <w:r>
        <w:rPr>
          <w:rFonts w:hint="eastAsia" w:ascii="方正小标宋简体" w:hAnsi="方正小标宋简体" w:eastAsia="方正小标宋简体" w:cs="方正小标宋简体"/>
          <w:b/>
          <w:bCs/>
          <w:sz w:val="44"/>
          <w:szCs w:val="44"/>
        </w:rPr>
        <w:t>中共中央关于制定国民经济和社会发展第十五个五年规划的建议</w:t>
      </w:r>
    </w:p>
    <w:bookmarkEnd w:id="0"/>
    <w:p w14:paraId="3120060F">
      <w:pPr>
        <w:bidi w:val="0"/>
        <w:jc w:val="center"/>
        <w:rPr>
          <w:rFonts w:hint="eastAsia" w:ascii="方正小标宋简体" w:hAnsi="方正小标宋简体" w:eastAsia="方正小标宋简体" w:cs="方正小标宋简体"/>
          <w:sz w:val="44"/>
          <w:szCs w:val="44"/>
        </w:rPr>
      </w:pPr>
    </w:p>
    <w:p w14:paraId="01C85554">
      <w:pPr>
        <w:bidi w:val="0"/>
        <w:spacing w:line="360" w:lineRule="auto"/>
        <w:jc w:val="right"/>
        <w:rPr>
          <w:rFonts w:hint="eastAsia" w:ascii="华文仿宋" w:hAnsi="华文仿宋" w:eastAsia="华文仿宋" w:cs="华文仿宋"/>
          <w:sz w:val="32"/>
          <w:szCs w:val="32"/>
        </w:rPr>
      </w:pPr>
      <w:r>
        <w:rPr>
          <w:rFonts w:hint="eastAsia" w:ascii="华文仿宋" w:hAnsi="华文仿宋" w:eastAsia="华文仿宋" w:cs="华文仿宋"/>
          <w:sz w:val="32"/>
          <w:szCs w:val="32"/>
        </w:rPr>
        <w:t>（2025年10月23日中国共产党第二十届中央委员会第四次全体会议通过）</w:t>
      </w:r>
    </w:p>
    <w:p w14:paraId="702A4D6C">
      <w:pPr>
        <w:bidi w:val="0"/>
        <w:spacing w:line="360" w:lineRule="auto"/>
        <w:rPr>
          <w:rFonts w:hint="eastAsia" w:ascii="华文仿宋" w:hAnsi="华文仿宋" w:eastAsia="华文仿宋" w:cs="华文仿宋"/>
          <w:sz w:val="32"/>
          <w:szCs w:val="32"/>
        </w:rPr>
      </w:pPr>
    </w:p>
    <w:p w14:paraId="05E23D62">
      <w:pPr>
        <w:bidi w:val="0"/>
        <w:spacing w:line="360" w:lineRule="auto"/>
        <w:rPr>
          <w:rFonts w:hint="eastAsia" w:ascii="华文仿宋" w:hAnsi="华文仿宋" w:eastAsia="华文仿宋" w:cs="华文仿宋"/>
          <w:sz w:val="32"/>
          <w:szCs w:val="32"/>
        </w:rPr>
      </w:pPr>
      <w:r>
        <w:rPr>
          <w:rFonts w:hint="eastAsia" w:ascii="华文仿宋" w:hAnsi="华文仿宋" w:eastAsia="华文仿宋" w:cs="华文仿宋"/>
          <w:sz w:val="32"/>
          <w:szCs w:val="32"/>
        </w:rPr>
        <w:t>　　中国共产党第二十届中央委员会第四次全体会议深入分析国际国内形势，就制定国民经济和社会发展“十五五”规划提出以下建议。</w:t>
      </w:r>
    </w:p>
    <w:p w14:paraId="3DCA4D57">
      <w:pPr>
        <w:bidi w:val="0"/>
        <w:spacing w:line="360" w:lineRule="auto"/>
        <w:rPr>
          <w:rFonts w:hint="eastAsia" w:ascii="华文仿宋" w:hAnsi="华文仿宋" w:eastAsia="华文仿宋" w:cs="华文仿宋"/>
          <w:sz w:val="32"/>
          <w:szCs w:val="32"/>
        </w:rPr>
      </w:pPr>
      <w:r>
        <w:rPr>
          <w:rFonts w:hint="eastAsia" w:ascii="黑体" w:hAnsi="黑体" w:eastAsia="黑体" w:cs="黑体"/>
          <w:sz w:val="32"/>
          <w:szCs w:val="32"/>
        </w:rPr>
        <w:t>　　一、“十五五”时期是基本实现社会主义现代化的关键时期</w:t>
      </w:r>
    </w:p>
    <w:p w14:paraId="7331932B">
      <w:pPr>
        <w:bidi w:val="0"/>
        <w:spacing w:line="360" w:lineRule="auto"/>
        <w:rPr>
          <w:rFonts w:hint="eastAsia" w:ascii="华文仿宋" w:hAnsi="华文仿宋" w:eastAsia="华文仿宋" w:cs="华文仿宋"/>
          <w:sz w:val="32"/>
          <w:szCs w:val="32"/>
        </w:rPr>
      </w:pPr>
      <w:r>
        <w:rPr>
          <w:rFonts w:hint="eastAsia" w:ascii="华文仿宋" w:hAnsi="华文仿宋" w:eastAsia="华文仿宋" w:cs="华文仿宋"/>
          <w:sz w:val="32"/>
          <w:szCs w:val="32"/>
        </w:rPr>
        <w:t>　　</w:t>
      </w:r>
      <w:r>
        <w:rPr>
          <w:rFonts w:hint="eastAsia" w:ascii="黑体" w:hAnsi="黑体" w:eastAsia="黑体" w:cs="黑体"/>
          <w:sz w:val="32"/>
          <w:szCs w:val="32"/>
        </w:rPr>
        <w:t>二、“十五五”时期经济社会发展的指导方针和主要目标</w:t>
      </w:r>
    </w:p>
    <w:p w14:paraId="5003422B">
      <w:pPr>
        <w:bidi w:val="0"/>
        <w:spacing w:line="360" w:lineRule="auto"/>
        <w:rPr>
          <w:rFonts w:hint="eastAsia" w:ascii="华文仿宋" w:hAnsi="华文仿宋" w:eastAsia="华文仿宋" w:cs="华文仿宋"/>
          <w:sz w:val="32"/>
          <w:szCs w:val="32"/>
        </w:rPr>
      </w:pPr>
      <w:r>
        <w:rPr>
          <w:rFonts w:hint="eastAsia" w:ascii="华文仿宋" w:hAnsi="华文仿宋" w:eastAsia="华文仿宋" w:cs="华文仿宋"/>
          <w:sz w:val="32"/>
          <w:szCs w:val="32"/>
        </w:rPr>
        <w:t>　</w:t>
      </w:r>
      <w:r>
        <w:rPr>
          <w:rFonts w:hint="eastAsia" w:ascii="黑体" w:hAnsi="黑体" w:eastAsia="黑体" w:cs="黑体"/>
          <w:sz w:val="32"/>
          <w:szCs w:val="32"/>
        </w:rPr>
        <w:t>　三、建设现代化产业体系，巩固壮大实体经济根基</w:t>
      </w:r>
    </w:p>
    <w:p w14:paraId="0B44C752">
      <w:pPr>
        <w:bidi w:val="0"/>
        <w:spacing w:line="360" w:lineRule="auto"/>
        <w:rPr>
          <w:rFonts w:hint="eastAsia" w:ascii="华文仿宋" w:hAnsi="华文仿宋" w:eastAsia="华文仿宋" w:cs="华文仿宋"/>
          <w:sz w:val="32"/>
          <w:szCs w:val="32"/>
        </w:rPr>
      </w:pPr>
      <w:r>
        <w:rPr>
          <w:rFonts w:hint="eastAsia" w:ascii="华文仿宋" w:hAnsi="华文仿宋" w:eastAsia="华文仿宋" w:cs="华文仿宋"/>
          <w:sz w:val="32"/>
          <w:szCs w:val="32"/>
        </w:rPr>
        <w:t>　　现代化产业体系是中国式现代化的物质技术基础。坚持把发展经济的着力点放在实体经济上，坚持智能化、绿色化、融合化方向，加快建设制造强国、质量强国、航天强国、交通强国、网络强国，保持制造业合理比重，构建以先进制造业为骨干的现代化产业体系。</w:t>
      </w:r>
    </w:p>
    <w:p w14:paraId="477F50F1">
      <w:pPr>
        <w:bidi w:val="0"/>
        <w:spacing w:line="360" w:lineRule="auto"/>
        <w:rPr>
          <w:rFonts w:hint="eastAsia" w:ascii="华文仿宋" w:hAnsi="华文仿宋" w:eastAsia="华文仿宋" w:cs="华文仿宋"/>
          <w:b/>
          <w:bCs/>
          <w:sz w:val="32"/>
          <w:szCs w:val="32"/>
        </w:rPr>
      </w:pPr>
      <w:r>
        <w:rPr>
          <w:rFonts w:hint="eastAsia" w:ascii="华文仿宋" w:hAnsi="华文仿宋" w:eastAsia="华文仿宋" w:cs="华文仿宋"/>
          <w:sz w:val="32"/>
          <w:szCs w:val="32"/>
        </w:rPr>
        <w:t>　　</w:t>
      </w:r>
      <w:r>
        <w:rPr>
          <w:rFonts w:hint="eastAsia" w:ascii="华文仿宋" w:hAnsi="华文仿宋" w:eastAsia="华文仿宋" w:cs="华文仿宋"/>
          <w:b/>
          <w:bCs/>
          <w:sz w:val="32"/>
          <w:szCs w:val="32"/>
        </w:rPr>
        <w:t>（7）优化提升传统产业。</w:t>
      </w:r>
    </w:p>
    <w:p w14:paraId="113E1D06">
      <w:pPr>
        <w:bidi w:val="0"/>
        <w:spacing w:line="360" w:lineRule="auto"/>
        <w:rPr>
          <w:rFonts w:hint="eastAsia" w:ascii="华文仿宋" w:hAnsi="华文仿宋" w:eastAsia="华文仿宋" w:cs="华文仿宋"/>
          <w:b/>
          <w:bCs/>
          <w:sz w:val="32"/>
          <w:szCs w:val="32"/>
        </w:rPr>
      </w:pPr>
      <w:r>
        <w:rPr>
          <w:rFonts w:hint="eastAsia" w:ascii="华文仿宋" w:hAnsi="华文仿宋" w:eastAsia="华文仿宋" w:cs="华文仿宋"/>
          <w:b/>
          <w:bCs/>
          <w:sz w:val="32"/>
          <w:szCs w:val="32"/>
        </w:rPr>
        <w:t>　　（8）培育壮大新兴产业和未来产业。</w:t>
      </w:r>
    </w:p>
    <w:p w14:paraId="4C5EA167">
      <w:pPr>
        <w:bidi w:val="0"/>
        <w:spacing w:line="360" w:lineRule="auto"/>
        <w:rPr>
          <w:rFonts w:hint="eastAsia" w:ascii="华文仿宋" w:hAnsi="华文仿宋" w:eastAsia="华文仿宋" w:cs="华文仿宋"/>
          <w:sz w:val="32"/>
          <w:szCs w:val="32"/>
        </w:rPr>
      </w:pPr>
      <w:r>
        <w:rPr>
          <w:rFonts w:hint="eastAsia" w:ascii="华文仿宋" w:hAnsi="华文仿宋" w:eastAsia="华文仿宋" w:cs="华文仿宋"/>
          <w:b/>
          <w:bCs/>
          <w:sz w:val="32"/>
          <w:szCs w:val="32"/>
        </w:rPr>
        <w:t>　　（9）促进服务业优质高效发展。</w:t>
      </w:r>
    </w:p>
    <w:p w14:paraId="4BA793C4">
      <w:pPr>
        <w:bidi w:val="0"/>
        <w:spacing w:line="360" w:lineRule="auto"/>
        <w:rPr>
          <w:rFonts w:hint="eastAsia" w:ascii="华文仿宋" w:hAnsi="华文仿宋" w:eastAsia="华文仿宋" w:cs="华文仿宋"/>
          <w:sz w:val="32"/>
          <w:szCs w:val="32"/>
        </w:rPr>
      </w:pPr>
      <w:r>
        <w:rPr>
          <w:rFonts w:hint="eastAsia" w:ascii="华文仿宋" w:hAnsi="华文仿宋" w:eastAsia="华文仿宋" w:cs="华文仿宋"/>
          <w:b/>
          <w:bCs/>
          <w:sz w:val="32"/>
          <w:szCs w:val="32"/>
        </w:rPr>
        <w:t>　　（10）构建现代化基础设施体系。</w:t>
      </w:r>
      <w:r>
        <w:rPr>
          <w:rFonts w:hint="eastAsia" w:ascii="华文仿宋" w:hAnsi="华文仿宋" w:eastAsia="华文仿宋" w:cs="华文仿宋"/>
          <w:sz w:val="32"/>
          <w:szCs w:val="32"/>
        </w:rPr>
        <w:t>加强基础设施统筹规划，优化布局结构，促进集成融合，提升安全韧性和运营可持续性。</w:t>
      </w:r>
      <w:r>
        <w:rPr>
          <w:rFonts w:hint="eastAsia" w:ascii="华文仿宋" w:hAnsi="华文仿宋" w:eastAsia="华文仿宋" w:cs="华文仿宋"/>
          <w:sz w:val="32"/>
          <w:szCs w:val="32"/>
          <w:u w:val="single"/>
        </w:rPr>
        <w:t>适度超前建设新型基础设施，推进信息通信网络、全国一体化算力网、重大科技基础设施等建设和集约高效利用，推进传统基础设施更新和数智化改造。</w:t>
      </w:r>
      <w:r>
        <w:rPr>
          <w:rFonts w:hint="eastAsia" w:ascii="华文仿宋" w:hAnsi="华文仿宋" w:eastAsia="华文仿宋" w:cs="华文仿宋"/>
          <w:sz w:val="32"/>
          <w:szCs w:val="32"/>
        </w:rPr>
        <w:t>完善现代化综合交通运输体系，加强跨区域统筹布局、跨方式一体衔接，强化薄弱地区覆盖和通达保障。健全多元化、韧性强的国际运输通道体系。优化能源骨干通道布局，加力建设新型能源基础设施。加快建设现代化水网，增强洪涝灾害防御、水资源统筹调配、城乡供水保障能力。推进城市平急两用公共基础设施建设。</w:t>
      </w:r>
    </w:p>
    <w:p w14:paraId="4ED23C3B">
      <w:pPr>
        <w:bidi w:val="0"/>
        <w:spacing w:line="360" w:lineRule="auto"/>
        <w:rPr>
          <w:rFonts w:hint="eastAsia" w:ascii="华文仿宋" w:hAnsi="华文仿宋" w:eastAsia="华文仿宋" w:cs="华文仿宋"/>
          <w:sz w:val="32"/>
          <w:szCs w:val="32"/>
        </w:rPr>
      </w:pPr>
      <w:r>
        <w:rPr>
          <w:rFonts w:hint="eastAsia" w:ascii="华文仿宋" w:hAnsi="华文仿宋" w:eastAsia="华文仿宋" w:cs="华文仿宋"/>
          <w:sz w:val="32"/>
          <w:szCs w:val="32"/>
        </w:rPr>
        <w:t>　</w:t>
      </w:r>
      <w:r>
        <w:rPr>
          <w:rFonts w:hint="eastAsia" w:ascii="黑体" w:hAnsi="黑体" w:eastAsia="黑体" w:cs="黑体"/>
          <w:sz w:val="32"/>
          <w:szCs w:val="32"/>
        </w:rPr>
        <w:t>　四、加快高水平科技自立自强，引领发展新质生产力</w:t>
      </w:r>
    </w:p>
    <w:p w14:paraId="53432E03">
      <w:pPr>
        <w:bidi w:val="0"/>
        <w:spacing w:line="360" w:lineRule="auto"/>
        <w:rPr>
          <w:rFonts w:hint="eastAsia" w:ascii="华文仿宋" w:hAnsi="华文仿宋" w:eastAsia="华文仿宋" w:cs="华文仿宋"/>
          <w:sz w:val="32"/>
          <w:szCs w:val="32"/>
        </w:rPr>
      </w:pPr>
      <w:r>
        <w:rPr>
          <w:rFonts w:hint="eastAsia" w:ascii="华文仿宋" w:hAnsi="华文仿宋" w:eastAsia="华文仿宋" w:cs="华文仿宋"/>
          <w:sz w:val="32"/>
          <w:szCs w:val="32"/>
        </w:rPr>
        <w:t>　　中国式现代化要靠科技现代化作支撑。抓住新一轮科技革命和产业变革历史机遇，统筹教育强国、科技强国、人才强国建设，提升国家创新体系整体效能，全面增强自主创新能力，抢占科技发展制高点，不断催生新质生产力。</w:t>
      </w:r>
    </w:p>
    <w:p w14:paraId="416E72D9">
      <w:pPr>
        <w:bidi w:val="0"/>
        <w:spacing w:line="360" w:lineRule="auto"/>
        <w:rPr>
          <w:rFonts w:hint="eastAsia" w:ascii="华文仿宋" w:hAnsi="华文仿宋" w:eastAsia="华文仿宋" w:cs="华文仿宋"/>
          <w:b/>
          <w:bCs/>
          <w:sz w:val="32"/>
          <w:szCs w:val="32"/>
        </w:rPr>
      </w:pPr>
      <w:r>
        <w:rPr>
          <w:rFonts w:hint="eastAsia" w:ascii="华文仿宋" w:hAnsi="华文仿宋" w:eastAsia="华文仿宋" w:cs="华文仿宋"/>
          <w:sz w:val="32"/>
          <w:szCs w:val="32"/>
        </w:rPr>
        <w:t>　　</w:t>
      </w:r>
      <w:r>
        <w:rPr>
          <w:rFonts w:hint="eastAsia" w:ascii="华文仿宋" w:hAnsi="华文仿宋" w:eastAsia="华文仿宋" w:cs="华文仿宋"/>
          <w:b/>
          <w:bCs/>
          <w:sz w:val="32"/>
          <w:szCs w:val="32"/>
        </w:rPr>
        <w:t>（11）加强原始创新和关键核心技术攻关。</w:t>
      </w:r>
    </w:p>
    <w:p w14:paraId="469E9269">
      <w:pPr>
        <w:bidi w:val="0"/>
        <w:spacing w:line="360" w:lineRule="auto"/>
        <w:rPr>
          <w:rFonts w:hint="eastAsia" w:ascii="华文仿宋" w:hAnsi="华文仿宋" w:eastAsia="华文仿宋" w:cs="华文仿宋"/>
          <w:sz w:val="32"/>
          <w:szCs w:val="32"/>
        </w:rPr>
      </w:pPr>
      <w:r>
        <w:rPr>
          <w:rFonts w:hint="eastAsia" w:ascii="华文仿宋" w:hAnsi="华文仿宋" w:eastAsia="华文仿宋" w:cs="华文仿宋"/>
          <w:b/>
          <w:bCs/>
          <w:sz w:val="32"/>
          <w:szCs w:val="32"/>
        </w:rPr>
        <w:t>　　（12）推动科技创新和产业创新深度融合。</w:t>
      </w:r>
      <w:r>
        <w:rPr>
          <w:rFonts w:hint="eastAsia" w:ascii="华文仿宋" w:hAnsi="华文仿宋" w:eastAsia="华文仿宋" w:cs="华文仿宋"/>
          <w:sz w:val="32"/>
          <w:szCs w:val="32"/>
        </w:rPr>
        <w:t>统筹国家战略科技力量建设，增强体系化攻关能力。强化科技基础条件自主保障，统筹科技创新平台基地建设。完善区域创新体系，布局建设区域科技创新中心和产业科技创新高地，强化国际科技创新中心策源功能。</w:t>
      </w:r>
      <w:r>
        <w:rPr>
          <w:rFonts w:hint="eastAsia" w:ascii="华文仿宋" w:hAnsi="华文仿宋" w:eastAsia="华文仿宋" w:cs="华文仿宋"/>
          <w:sz w:val="32"/>
          <w:szCs w:val="32"/>
          <w:u w:val="single"/>
        </w:rPr>
        <w:t>加快重大科技成果高效转化应用，布局建设概念验证、中试验证平台，加大应用场景建设和开放力度，加强知识产权保护和运用。营造具有全球竞争力的开放创新生态。支持青年科技人才创新创业。加强科学技术普及，培育创新文化，弘扬科学家精神。</w:t>
      </w:r>
      <w:r>
        <w:rPr>
          <w:rFonts w:hint="eastAsia" w:ascii="华文仿宋" w:hAnsi="华文仿宋" w:eastAsia="华文仿宋" w:cs="华文仿宋"/>
          <w:sz w:val="32"/>
          <w:szCs w:val="32"/>
        </w:rPr>
        <w:t>加强科技法治、伦理、诚信、安全建设。</w:t>
      </w:r>
    </w:p>
    <w:p w14:paraId="35F0ED71">
      <w:pPr>
        <w:bidi w:val="0"/>
        <w:spacing w:line="360" w:lineRule="auto"/>
        <w:rPr>
          <w:rFonts w:hint="eastAsia" w:ascii="华文仿宋" w:hAnsi="华文仿宋" w:eastAsia="华文仿宋" w:cs="华文仿宋"/>
          <w:sz w:val="32"/>
          <w:szCs w:val="32"/>
        </w:rPr>
      </w:pPr>
      <w:r>
        <w:rPr>
          <w:rFonts w:hint="eastAsia" w:ascii="华文仿宋" w:hAnsi="华文仿宋" w:eastAsia="华文仿宋" w:cs="华文仿宋"/>
          <w:sz w:val="32"/>
          <w:szCs w:val="32"/>
        </w:rPr>
        <w:t>　　</w:t>
      </w:r>
      <w:r>
        <w:rPr>
          <w:rFonts w:hint="eastAsia" w:ascii="华文仿宋" w:hAnsi="华文仿宋" w:eastAsia="华文仿宋" w:cs="华文仿宋"/>
          <w:sz w:val="32"/>
          <w:szCs w:val="32"/>
          <w:u w:val="single"/>
        </w:rPr>
        <w:t>强化企业科技创新主体地位，推动创新资源向企业集聚，</w:t>
      </w:r>
      <w:r>
        <w:rPr>
          <w:rFonts w:hint="eastAsia" w:ascii="华文仿宋" w:hAnsi="华文仿宋" w:eastAsia="华文仿宋" w:cs="华文仿宋"/>
          <w:sz w:val="32"/>
          <w:szCs w:val="32"/>
        </w:rPr>
        <w:t>支持企业牵头组建创新联合体、更多承担国家科技攻关任务，鼓励企业加大基础研究投入，促进创新链产业链资金链人才链深度融合。培育壮大科技领军企业，支持高新技术企业和科技型中小企业发展，提高企业研发费用加计扣除比例。加大政府采购自主创新产品力度。</w:t>
      </w:r>
    </w:p>
    <w:p w14:paraId="5DCFB554">
      <w:pPr>
        <w:bidi w:val="0"/>
        <w:spacing w:line="360" w:lineRule="auto"/>
        <w:rPr>
          <w:rFonts w:hint="eastAsia" w:ascii="华文仿宋" w:hAnsi="华文仿宋" w:eastAsia="华文仿宋" w:cs="华文仿宋"/>
          <w:sz w:val="32"/>
          <w:szCs w:val="32"/>
        </w:rPr>
      </w:pPr>
      <w:r>
        <w:rPr>
          <w:rFonts w:hint="eastAsia" w:ascii="华文仿宋" w:hAnsi="华文仿宋" w:eastAsia="华文仿宋" w:cs="华文仿宋"/>
          <w:sz w:val="32"/>
          <w:szCs w:val="32"/>
        </w:rPr>
        <w:t>　　</w:t>
      </w:r>
      <w:r>
        <w:rPr>
          <w:rFonts w:hint="eastAsia" w:ascii="华文仿宋" w:hAnsi="华文仿宋" w:eastAsia="华文仿宋" w:cs="华文仿宋"/>
          <w:b/>
          <w:bCs/>
          <w:sz w:val="32"/>
          <w:szCs w:val="32"/>
        </w:rPr>
        <w:t>（13）一体推进教育科技人才发展。</w:t>
      </w:r>
      <w:r>
        <w:rPr>
          <w:rFonts w:hint="eastAsia" w:ascii="华文仿宋" w:hAnsi="华文仿宋" w:eastAsia="华文仿宋" w:cs="华文仿宋"/>
          <w:sz w:val="32"/>
          <w:szCs w:val="32"/>
        </w:rPr>
        <w:t>建立健全一体推进的协调机制，强化规划衔接、政策协同、资源统筹、评价联动，促进科技自主创新和人才自主培养良性互动，建设具有全球影响力的教育中心、科学中心、人才中心。</w:t>
      </w:r>
      <w:r>
        <w:rPr>
          <w:rFonts w:hint="eastAsia" w:ascii="华文仿宋" w:hAnsi="华文仿宋" w:eastAsia="华文仿宋" w:cs="华文仿宋"/>
          <w:sz w:val="32"/>
          <w:szCs w:val="32"/>
          <w:u w:val="single"/>
        </w:rPr>
        <w:t>围绕科技创新、产业发展和国家战略需求协同育人，优化高校布局、分类推进改革、统筹学科设置，</w:t>
      </w:r>
      <w:r>
        <w:rPr>
          <w:rFonts w:hint="eastAsia" w:ascii="华文仿宋" w:hAnsi="华文仿宋" w:eastAsia="华文仿宋" w:cs="华文仿宋"/>
          <w:sz w:val="32"/>
          <w:szCs w:val="32"/>
        </w:rPr>
        <w:t>深入推进“双一流”高校和国家交叉学科中心建设，强化科研机构、创新平台、企业、科技计划人才集聚培养功能，培育拔尖创新人才。加快建设国家战略人才力量，培养造就更多战略科学家、科技领军人才、卓越工程师、大国工匠、高技能人才等各类人才。</w:t>
      </w:r>
      <w:r>
        <w:rPr>
          <w:rFonts w:hint="eastAsia" w:ascii="华文仿宋" w:hAnsi="华文仿宋" w:eastAsia="华文仿宋" w:cs="华文仿宋"/>
          <w:sz w:val="32"/>
          <w:szCs w:val="32"/>
          <w:u w:val="single"/>
        </w:rPr>
        <w:t>加强人才协作，优化人才结构，促进人才区域协调发展。</w:t>
      </w:r>
      <w:r>
        <w:rPr>
          <w:rFonts w:hint="eastAsia" w:ascii="华文仿宋" w:hAnsi="华文仿宋" w:eastAsia="华文仿宋" w:cs="华文仿宋"/>
          <w:sz w:val="32"/>
          <w:szCs w:val="32"/>
        </w:rPr>
        <w:t>以创新能力、质量、实效、贡献为评价导向，深化项目评审、机构评估、人才评价、收入分配改革，畅通高校、科研院所、企业人才交流通道，激发创新创造动力活力。深化国际交流合作，建立高技术人才移民制度，引育世界优秀人才。</w:t>
      </w:r>
    </w:p>
    <w:p w14:paraId="50A96671">
      <w:pPr>
        <w:bidi w:val="0"/>
        <w:spacing w:line="360" w:lineRule="auto"/>
        <w:rPr>
          <w:rFonts w:hint="eastAsia" w:ascii="华文仿宋" w:hAnsi="华文仿宋" w:eastAsia="华文仿宋" w:cs="华文仿宋"/>
          <w:sz w:val="32"/>
          <w:szCs w:val="32"/>
        </w:rPr>
      </w:pPr>
      <w:r>
        <w:rPr>
          <w:rFonts w:hint="eastAsia" w:ascii="华文仿宋" w:hAnsi="华文仿宋" w:eastAsia="华文仿宋" w:cs="华文仿宋"/>
          <w:sz w:val="32"/>
          <w:szCs w:val="32"/>
        </w:rPr>
        <w:t>　　</w:t>
      </w:r>
      <w:r>
        <w:rPr>
          <w:rFonts w:hint="eastAsia" w:ascii="华文仿宋" w:hAnsi="华文仿宋" w:eastAsia="华文仿宋" w:cs="华文仿宋"/>
          <w:b/>
          <w:bCs/>
          <w:sz w:val="32"/>
          <w:szCs w:val="32"/>
        </w:rPr>
        <w:t>（14）深入推进数字中国建设。</w:t>
      </w:r>
      <w:r>
        <w:rPr>
          <w:rFonts w:hint="eastAsia" w:ascii="华文仿宋" w:hAnsi="华文仿宋" w:eastAsia="华文仿宋" w:cs="华文仿宋"/>
          <w:sz w:val="32"/>
          <w:szCs w:val="32"/>
        </w:rPr>
        <w:t>健全数据要素基础制度，建设开放共享安全的全国一体化数据市场，深化数据资源开发利用。促进实体经济和数字经济深度融合，实施工业互联网创新发展工程。加快人工智能等数智技术创新，突破基础理论和核心技术，强化算力、算法、数据等高效供给。</w:t>
      </w:r>
      <w:r>
        <w:rPr>
          <w:rFonts w:hint="eastAsia" w:ascii="华文仿宋" w:hAnsi="华文仿宋" w:eastAsia="华文仿宋" w:cs="华文仿宋"/>
          <w:sz w:val="32"/>
          <w:szCs w:val="32"/>
          <w:u w:val="single"/>
        </w:rPr>
        <w:t>全面实施“人工智能+”行动，以人工智能引领科研范式变革，加强人工智能同产业发展、文化建设、民生保障、社会治理相结合，</w:t>
      </w:r>
      <w:r>
        <w:rPr>
          <w:rFonts w:hint="eastAsia" w:ascii="华文仿宋" w:hAnsi="华文仿宋" w:eastAsia="华文仿宋" w:cs="华文仿宋"/>
          <w:sz w:val="32"/>
          <w:szCs w:val="32"/>
        </w:rPr>
        <w:t>抢占人工智能产业应用制高点，全方位赋能千行百业。加强人工智能治理，完善相关法律法规、政策制度、应用规范、伦理准则。完善监管，推动平台经济创新和健康发展。</w:t>
      </w:r>
    </w:p>
    <w:p w14:paraId="67395ECC">
      <w:pPr>
        <w:bidi w:val="0"/>
        <w:spacing w:line="360" w:lineRule="auto"/>
        <w:rPr>
          <w:rFonts w:hint="eastAsia" w:ascii="华文仿宋" w:hAnsi="华文仿宋" w:eastAsia="华文仿宋" w:cs="华文仿宋"/>
          <w:sz w:val="32"/>
          <w:szCs w:val="32"/>
        </w:rPr>
      </w:pPr>
      <w:r>
        <w:rPr>
          <w:rFonts w:hint="eastAsia" w:ascii="华文仿宋" w:hAnsi="华文仿宋" w:eastAsia="华文仿宋" w:cs="华文仿宋"/>
          <w:sz w:val="32"/>
          <w:szCs w:val="32"/>
        </w:rPr>
        <w:t>　　</w:t>
      </w:r>
      <w:r>
        <w:rPr>
          <w:rFonts w:hint="eastAsia" w:ascii="黑体" w:hAnsi="黑体" w:eastAsia="黑体" w:cs="黑体"/>
          <w:sz w:val="32"/>
          <w:szCs w:val="32"/>
        </w:rPr>
        <w:t>五、建设强大国内市场，加快构建新发展格局</w:t>
      </w:r>
    </w:p>
    <w:p w14:paraId="69E740D3">
      <w:pPr>
        <w:bidi w:val="0"/>
        <w:spacing w:line="360" w:lineRule="auto"/>
        <w:rPr>
          <w:rFonts w:hint="eastAsia" w:ascii="华文仿宋" w:hAnsi="华文仿宋" w:eastAsia="华文仿宋" w:cs="华文仿宋"/>
          <w:b/>
          <w:bCs/>
          <w:sz w:val="32"/>
          <w:szCs w:val="32"/>
        </w:rPr>
      </w:pPr>
      <w:r>
        <w:rPr>
          <w:rFonts w:hint="eastAsia" w:ascii="华文仿宋" w:hAnsi="华文仿宋" w:eastAsia="华文仿宋" w:cs="华文仿宋"/>
          <w:sz w:val="32"/>
          <w:szCs w:val="32"/>
        </w:rPr>
        <w:t>　　强大国内市场是中国式现代化的战略依托。坚持扩大内需这个战略基点，坚持惠民生和促消费、投资于物和投资于人紧密结合，以新需求引领新供给，以新供给创造新需求，促进消费和投资、供给和需求良性互动，增强国内大循环内生动力和可靠性。</w:t>
      </w:r>
    </w:p>
    <w:p w14:paraId="64815FA5">
      <w:pPr>
        <w:bidi w:val="0"/>
        <w:spacing w:line="360" w:lineRule="auto"/>
        <w:rPr>
          <w:rFonts w:hint="eastAsia" w:ascii="华文仿宋" w:hAnsi="华文仿宋" w:eastAsia="华文仿宋" w:cs="华文仿宋"/>
          <w:sz w:val="32"/>
          <w:szCs w:val="32"/>
        </w:rPr>
      </w:pPr>
      <w:r>
        <w:rPr>
          <w:rFonts w:hint="eastAsia" w:ascii="华文仿宋" w:hAnsi="华文仿宋" w:eastAsia="华文仿宋" w:cs="华文仿宋"/>
          <w:b/>
          <w:bCs/>
          <w:sz w:val="32"/>
          <w:szCs w:val="32"/>
        </w:rPr>
        <w:t>　　（15）大力提振消费。</w:t>
      </w:r>
      <w:r>
        <w:rPr>
          <w:rFonts w:hint="eastAsia" w:ascii="华文仿宋" w:hAnsi="华文仿宋" w:eastAsia="华文仿宋" w:cs="华文仿宋"/>
          <w:sz w:val="32"/>
          <w:szCs w:val="32"/>
        </w:rPr>
        <w:t>深入实施提振消费专项行动。统筹促就业、增收入、稳预期，合理提高公共服务支出占财政支出比重，</w:t>
      </w:r>
      <w:r>
        <w:rPr>
          <w:rFonts w:hint="eastAsia" w:ascii="华文仿宋" w:hAnsi="华文仿宋" w:eastAsia="华文仿宋" w:cs="华文仿宋"/>
          <w:color w:val="FF0000"/>
          <w:sz w:val="32"/>
          <w:szCs w:val="32"/>
        </w:rPr>
        <w:t>增强居民消费能力。扩大优质消费品和服务供给。以放宽准入、业态融合为重点扩大服务消费，强化品牌引领、标准升级、新技术应用，推动商品消费扩容升级，打造一批带动面广、显示度高的消费新场景</w:t>
      </w:r>
      <w:r>
        <w:rPr>
          <w:rFonts w:hint="eastAsia" w:ascii="华文仿宋" w:hAnsi="华文仿宋" w:eastAsia="华文仿宋" w:cs="华文仿宋"/>
          <w:sz w:val="32"/>
          <w:szCs w:val="32"/>
        </w:rPr>
        <w:t>。培育国际消费中心城市，拓展入境消费。加大直达消费者的普惠政策力度，增加政府资金用于民生保障支出。完善促进消费制度机制，清理汽车、住房等消费不合理限制性措施，建立健全适应消费新业态新模式新场景的管理办法，落实带薪错峰休假。强化消费者权益保护。</w:t>
      </w:r>
    </w:p>
    <w:p w14:paraId="4C7B3156">
      <w:pPr>
        <w:bidi w:val="0"/>
        <w:spacing w:line="360" w:lineRule="auto"/>
        <w:rPr>
          <w:rFonts w:hint="eastAsia" w:ascii="华文仿宋" w:hAnsi="华文仿宋" w:eastAsia="华文仿宋" w:cs="华文仿宋"/>
          <w:b/>
          <w:bCs/>
          <w:sz w:val="32"/>
          <w:szCs w:val="32"/>
        </w:rPr>
      </w:pPr>
      <w:r>
        <w:rPr>
          <w:rFonts w:hint="eastAsia" w:ascii="华文仿宋" w:hAnsi="华文仿宋" w:eastAsia="华文仿宋" w:cs="华文仿宋"/>
          <w:sz w:val="32"/>
          <w:szCs w:val="32"/>
        </w:rPr>
        <w:t>　　</w:t>
      </w:r>
      <w:r>
        <w:rPr>
          <w:rFonts w:hint="eastAsia" w:ascii="华文仿宋" w:hAnsi="华文仿宋" w:eastAsia="华文仿宋" w:cs="华文仿宋"/>
          <w:b/>
          <w:bCs/>
          <w:sz w:val="32"/>
          <w:szCs w:val="32"/>
        </w:rPr>
        <w:t>（16）扩大有效投资。</w:t>
      </w:r>
    </w:p>
    <w:p w14:paraId="26CF2130">
      <w:pPr>
        <w:bidi w:val="0"/>
        <w:spacing w:line="360" w:lineRule="auto"/>
        <w:ind w:firstLine="640"/>
        <w:rPr>
          <w:rFonts w:hint="eastAsia" w:ascii="华文仿宋" w:hAnsi="华文仿宋" w:eastAsia="华文仿宋" w:cs="华文仿宋"/>
          <w:sz w:val="32"/>
          <w:szCs w:val="32"/>
          <w:lang w:eastAsia="zh-CN"/>
        </w:rPr>
      </w:pPr>
      <w:r>
        <w:rPr>
          <w:rFonts w:hint="eastAsia" w:ascii="华文仿宋" w:hAnsi="华文仿宋" w:eastAsia="华文仿宋" w:cs="华文仿宋"/>
          <w:b/>
          <w:bCs/>
          <w:sz w:val="32"/>
          <w:szCs w:val="32"/>
        </w:rPr>
        <w:t>（17）坚决破除阻碍全国统一大市场建设卡点堵点。</w:t>
      </w:r>
    </w:p>
    <w:p w14:paraId="0825316E">
      <w:pPr>
        <w:bidi w:val="0"/>
        <w:spacing w:line="360" w:lineRule="auto"/>
        <w:rPr>
          <w:rFonts w:hint="eastAsia" w:ascii="华文仿宋" w:hAnsi="华文仿宋" w:eastAsia="华文仿宋" w:cs="华文仿宋"/>
          <w:sz w:val="32"/>
          <w:szCs w:val="32"/>
        </w:rPr>
      </w:pPr>
      <w:r>
        <w:rPr>
          <w:rFonts w:hint="eastAsia" w:ascii="华文仿宋" w:hAnsi="华文仿宋" w:eastAsia="华文仿宋" w:cs="华文仿宋"/>
          <w:sz w:val="32"/>
          <w:szCs w:val="32"/>
        </w:rPr>
        <w:t>　</w:t>
      </w:r>
      <w:r>
        <w:rPr>
          <w:rFonts w:hint="eastAsia" w:ascii="黑体" w:hAnsi="黑体" w:eastAsia="黑体" w:cs="黑体"/>
          <w:sz w:val="32"/>
          <w:szCs w:val="32"/>
        </w:rPr>
        <w:t>　六、加快构建高水平社会主义市场经济体制，增强高质量发展动力</w:t>
      </w:r>
    </w:p>
    <w:p w14:paraId="6D350972">
      <w:pPr>
        <w:bidi w:val="0"/>
        <w:spacing w:line="360" w:lineRule="auto"/>
        <w:rPr>
          <w:rFonts w:hint="eastAsia" w:ascii="华文仿宋" w:hAnsi="华文仿宋" w:eastAsia="华文仿宋" w:cs="华文仿宋"/>
          <w:sz w:val="32"/>
          <w:szCs w:val="32"/>
        </w:rPr>
      </w:pPr>
      <w:r>
        <w:rPr>
          <w:rFonts w:hint="eastAsia" w:ascii="华文仿宋" w:hAnsi="华文仿宋" w:eastAsia="华文仿宋" w:cs="华文仿宋"/>
          <w:sz w:val="32"/>
          <w:szCs w:val="32"/>
        </w:rPr>
        <w:t>　　高水平社会主义市场经济体制是中国式现代化的重要保障。坚持和完善社会主义基本经济制度，更好发挥经济体制改革牵引作用，完善宏观经济治理体系，确保高质量发展行稳致远。</w:t>
      </w:r>
    </w:p>
    <w:p w14:paraId="16A82E59">
      <w:pPr>
        <w:bidi w:val="0"/>
        <w:spacing w:line="360" w:lineRule="auto"/>
        <w:rPr>
          <w:rFonts w:hint="eastAsia" w:ascii="华文仿宋" w:hAnsi="华文仿宋" w:eastAsia="华文仿宋" w:cs="华文仿宋"/>
          <w:sz w:val="32"/>
          <w:szCs w:val="32"/>
        </w:rPr>
      </w:pPr>
      <w:r>
        <w:rPr>
          <w:rFonts w:hint="eastAsia" w:ascii="华文仿宋" w:hAnsi="华文仿宋" w:eastAsia="华文仿宋" w:cs="华文仿宋"/>
          <w:sz w:val="32"/>
          <w:szCs w:val="32"/>
        </w:rPr>
        <w:t>　　</w:t>
      </w:r>
      <w:r>
        <w:rPr>
          <w:rFonts w:hint="eastAsia" w:ascii="华文仿宋" w:hAnsi="华文仿宋" w:eastAsia="华文仿宋" w:cs="华文仿宋"/>
          <w:b/>
          <w:bCs/>
          <w:sz w:val="32"/>
          <w:szCs w:val="32"/>
        </w:rPr>
        <w:t>（18）充分激发各类经营主体活力。</w:t>
      </w:r>
      <w:r>
        <w:rPr>
          <w:rFonts w:hint="eastAsia" w:ascii="华文仿宋" w:hAnsi="华文仿宋" w:eastAsia="华文仿宋" w:cs="华文仿宋"/>
          <w:color w:val="FF0000"/>
          <w:sz w:val="32"/>
          <w:szCs w:val="32"/>
        </w:rPr>
        <w:t>坚持和落实“两个毫不动摇”，促进各种所有制经济优势互补、共同发展。深化国资国企改革，做强做优做大国有企业和国有资本，</w:t>
      </w:r>
      <w:r>
        <w:rPr>
          <w:rFonts w:hint="eastAsia" w:ascii="华文仿宋" w:hAnsi="华文仿宋" w:eastAsia="华文仿宋" w:cs="华文仿宋"/>
          <w:sz w:val="32"/>
          <w:szCs w:val="32"/>
        </w:rPr>
        <w:t>推进国有经济布局优化和结构调整，增强国有企业核心功能、提升核心竞争力。落实民营经济促进法，从法律和制度上保障平等使用生产要素、公平参与市场竞争、有效保护合法权益，发展壮大民营经济。支持中小企业和个体工商户发展，推动大中小企业协同融通发展。强化产权执法司法保护，加强对查封、扣押、冻结等强制措施的司法监督。完善中国特色现代企业制度，弘扬企业家精神，加快建设更多世界一流企业。</w:t>
      </w:r>
    </w:p>
    <w:p w14:paraId="42A2EA33">
      <w:pPr>
        <w:numPr>
          <w:ilvl w:val="0"/>
          <w:numId w:val="0"/>
        </w:numPr>
        <w:bidi w:val="0"/>
        <w:spacing w:line="360" w:lineRule="auto"/>
        <w:ind w:left="640" w:leftChars="0" w:firstLine="0" w:firstLineChars="0"/>
        <w:rPr>
          <w:rFonts w:hint="eastAsia" w:ascii="华文仿宋" w:hAnsi="华文仿宋" w:eastAsia="华文仿宋" w:cs="华文仿宋"/>
          <w:b/>
          <w:bCs/>
          <w:sz w:val="32"/>
          <w:szCs w:val="32"/>
        </w:rPr>
      </w:pPr>
      <w:r>
        <w:rPr>
          <w:rFonts w:hint="eastAsia" w:ascii="华文仿宋" w:hAnsi="华文仿宋" w:eastAsia="华文仿宋" w:cs="华文仿宋"/>
          <w:b/>
          <w:bCs/>
          <w:kern w:val="2"/>
          <w:sz w:val="32"/>
          <w:szCs w:val="32"/>
          <w:lang w:val="en-US" w:eastAsia="zh-CN" w:bidi="ar-SA"/>
        </w:rPr>
        <w:t>（19）</w:t>
      </w:r>
      <w:r>
        <w:rPr>
          <w:rFonts w:hint="eastAsia" w:ascii="华文仿宋" w:hAnsi="华文仿宋" w:eastAsia="华文仿宋" w:cs="华文仿宋"/>
          <w:b/>
          <w:bCs/>
          <w:sz w:val="32"/>
          <w:szCs w:val="32"/>
        </w:rPr>
        <w:t>加快完善要素市场化配置体制机制。</w:t>
      </w:r>
    </w:p>
    <w:p w14:paraId="39895D56">
      <w:pPr>
        <w:bidi w:val="0"/>
        <w:spacing w:line="360" w:lineRule="auto"/>
        <w:ind w:firstLine="641" w:firstLineChars="200"/>
        <w:rPr>
          <w:rFonts w:hint="eastAsia" w:ascii="华文仿宋" w:hAnsi="华文仿宋" w:eastAsia="华文仿宋" w:cs="华文仿宋"/>
          <w:b/>
          <w:bCs/>
          <w:sz w:val="32"/>
          <w:szCs w:val="32"/>
        </w:rPr>
      </w:pPr>
      <w:r>
        <w:rPr>
          <w:rFonts w:hint="eastAsia" w:ascii="华文仿宋" w:hAnsi="华文仿宋" w:eastAsia="华文仿宋" w:cs="华文仿宋"/>
          <w:b/>
          <w:bCs/>
          <w:sz w:val="32"/>
          <w:szCs w:val="32"/>
        </w:rPr>
        <w:t>（20）提升宏观经济治理效能。</w:t>
      </w:r>
    </w:p>
    <w:p w14:paraId="068F9AA8">
      <w:pPr>
        <w:bidi w:val="0"/>
        <w:spacing w:line="360" w:lineRule="auto"/>
        <w:rPr>
          <w:rFonts w:hint="eastAsia" w:ascii="华文仿宋" w:hAnsi="华文仿宋" w:eastAsia="华文仿宋" w:cs="华文仿宋"/>
          <w:sz w:val="32"/>
          <w:szCs w:val="32"/>
        </w:rPr>
      </w:pPr>
      <w:r>
        <w:rPr>
          <w:rFonts w:hint="eastAsia" w:ascii="华文仿宋" w:hAnsi="华文仿宋" w:eastAsia="华文仿宋" w:cs="华文仿宋"/>
          <w:sz w:val="32"/>
          <w:szCs w:val="32"/>
        </w:rPr>
        <w:t>　　</w:t>
      </w:r>
      <w:r>
        <w:rPr>
          <w:rFonts w:hint="eastAsia" w:ascii="黑体" w:hAnsi="黑体" w:eastAsia="黑体" w:cs="黑体"/>
          <w:sz w:val="32"/>
          <w:szCs w:val="32"/>
        </w:rPr>
        <w:t>七、扩大高水平对外开放，开创合作共赢新局面</w:t>
      </w:r>
    </w:p>
    <w:p w14:paraId="4DB6C777">
      <w:pPr>
        <w:bidi w:val="0"/>
        <w:spacing w:line="360" w:lineRule="auto"/>
        <w:rPr>
          <w:rFonts w:hint="eastAsia" w:ascii="华文仿宋" w:hAnsi="华文仿宋" w:eastAsia="华文仿宋" w:cs="华文仿宋"/>
          <w:sz w:val="32"/>
          <w:szCs w:val="32"/>
        </w:rPr>
      </w:pPr>
      <w:r>
        <w:rPr>
          <w:rFonts w:hint="eastAsia" w:ascii="华文仿宋" w:hAnsi="华文仿宋" w:eastAsia="华文仿宋" w:cs="华文仿宋"/>
          <w:sz w:val="32"/>
          <w:szCs w:val="32"/>
        </w:rPr>
        <w:t>　　坚持开放合作、互利共赢是中国式现代化的必然要求。稳步扩大制度型开放，维护多边贸易体制，拓展国际循环，以开放促改革促发展，与世界各国共享机遇、共同发展。</w:t>
      </w:r>
    </w:p>
    <w:p w14:paraId="671BE04A">
      <w:pPr>
        <w:numPr>
          <w:ilvl w:val="0"/>
          <w:numId w:val="0"/>
        </w:numPr>
        <w:bidi w:val="0"/>
        <w:spacing w:line="360" w:lineRule="auto"/>
        <w:ind w:left="640" w:leftChars="0" w:firstLine="0" w:firstLineChars="0"/>
        <w:rPr>
          <w:rFonts w:hint="eastAsia" w:ascii="华文仿宋" w:hAnsi="华文仿宋" w:eastAsia="华文仿宋" w:cs="华文仿宋"/>
          <w:b/>
          <w:bCs/>
          <w:sz w:val="32"/>
          <w:szCs w:val="32"/>
        </w:rPr>
      </w:pPr>
      <w:r>
        <w:rPr>
          <w:rFonts w:hint="eastAsia" w:ascii="华文仿宋" w:hAnsi="华文仿宋" w:eastAsia="华文仿宋" w:cs="华文仿宋"/>
          <w:b/>
          <w:bCs/>
          <w:kern w:val="2"/>
          <w:sz w:val="32"/>
          <w:szCs w:val="32"/>
          <w:lang w:val="en-US" w:eastAsia="zh-CN" w:bidi="ar-SA"/>
        </w:rPr>
        <w:t>（21）</w:t>
      </w:r>
      <w:r>
        <w:rPr>
          <w:rFonts w:hint="eastAsia" w:ascii="华文仿宋" w:hAnsi="华文仿宋" w:eastAsia="华文仿宋" w:cs="华文仿宋"/>
          <w:b/>
          <w:bCs/>
          <w:sz w:val="32"/>
          <w:szCs w:val="32"/>
        </w:rPr>
        <w:t>积极扩大自主开放。</w:t>
      </w:r>
    </w:p>
    <w:p w14:paraId="17E9409D">
      <w:pPr>
        <w:numPr>
          <w:ilvl w:val="0"/>
          <w:numId w:val="0"/>
        </w:numPr>
        <w:bidi w:val="0"/>
        <w:spacing w:line="360" w:lineRule="auto"/>
        <w:ind w:left="0" w:leftChars="0" w:firstLine="641" w:firstLineChars="200"/>
        <w:rPr>
          <w:rFonts w:hint="eastAsia" w:ascii="华文仿宋" w:hAnsi="华文仿宋" w:eastAsia="华文仿宋" w:cs="华文仿宋"/>
          <w:b/>
          <w:bCs/>
          <w:sz w:val="32"/>
          <w:szCs w:val="32"/>
        </w:rPr>
      </w:pPr>
      <w:r>
        <w:rPr>
          <w:rFonts w:hint="eastAsia" w:ascii="华文仿宋" w:hAnsi="华文仿宋" w:eastAsia="华文仿宋" w:cs="华文仿宋"/>
          <w:b/>
          <w:bCs/>
          <w:sz w:val="32"/>
          <w:szCs w:val="32"/>
        </w:rPr>
        <w:t>（22）推动贸易创新发展。</w:t>
      </w:r>
    </w:p>
    <w:p w14:paraId="4291CFB5">
      <w:pPr>
        <w:bidi w:val="0"/>
        <w:spacing w:line="360" w:lineRule="auto"/>
        <w:rPr>
          <w:rFonts w:hint="eastAsia" w:ascii="华文仿宋" w:hAnsi="华文仿宋" w:eastAsia="华文仿宋" w:cs="华文仿宋"/>
          <w:b/>
          <w:bCs/>
          <w:sz w:val="32"/>
          <w:szCs w:val="32"/>
        </w:rPr>
      </w:pPr>
      <w:r>
        <w:rPr>
          <w:rFonts w:hint="eastAsia" w:ascii="华文仿宋" w:hAnsi="华文仿宋" w:eastAsia="华文仿宋" w:cs="华文仿宋"/>
          <w:b/>
          <w:bCs/>
          <w:sz w:val="32"/>
          <w:szCs w:val="32"/>
        </w:rPr>
        <w:t>　　（23）拓展双向投资合作空间。</w:t>
      </w:r>
    </w:p>
    <w:p w14:paraId="5DBC1370">
      <w:pPr>
        <w:bidi w:val="0"/>
        <w:spacing w:line="360" w:lineRule="auto"/>
        <w:ind w:firstLine="640"/>
        <w:rPr>
          <w:rFonts w:hint="eastAsia" w:ascii="华文仿宋" w:hAnsi="华文仿宋" w:eastAsia="华文仿宋" w:cs="华文仿宋"/>
          <w:sz w:val="32"/>
          <w:szCs w:val="32"/>
        </w:rPr>
      </w:pPr>
      <w:r>
        <w:rPr>
          <w:rFonts w:hint="eastAsia" w:ascii="华文仿宋" w:hAnsi="华文仿宋" w:eastAsia="华文仿宋" w:cs="华文仿宋"/>
          <w:b/>
          <w:bCs/>
          <w:sz w:val="32"/>
          <w:szCs w:val="32"/>
        </w:rPr>
        <w:t>（24）高质量共建“一带一路”。</w:t>
      </w:r>
    </w:p>
    <w:p w14:paraId="4448F5D5">
      <w:pPr>
        <w:bidi w:val="0"/>
        <w:spacing w:line="360" w:lineRule="auto"/>
        <w:rPr>
          <w:rFonts w:hint="eastAsia" w:ascii="华文仿宋" w:hAnsi="华文仿宋" w:eastAsia="华文仿宋" w:cs="华文仿宋"/>
          <w:sz w:val="32"/>
          <w:szCs w:val="32"/>
        </w:rPr>
      </w:pPr>
      <w:r>
        <w:rPr>
          <w:rFonts w:hint="eastAsia" w:ascii="华文仿宋" w:hAnsi="华文仿宋" w:eastAsia="华文仿宋" w:cs="华文仿宋"/>
          <w:sz w:val="32"/>
          <w:szCs w:val="32"/>
        </w:rPr>
        <w:t>　　</w:t>
      </w:r>
      <w:r>
        <w:rPr>
          <w:rFonts w:hint="eastAsia" w:ascii="黑体" w:hAnsi="黑体" w:eastAsia="黑体" w:cs="黑体"/>
          <w:b w:val="0"/>
          <w:bCs w:val="0"/>
          <w:sz w:val="32"/>
          <w:szCs w:val="32"/>
        </w:rPr>
        <w:t>八、加快农业农村现代化，扎实推进乡村全面振兴</w:t>
      </w:r>
    </w:p>
    <w:p w14:paraId="06C24717">
      <w:pPr>
        <w:bidi w:val="0"/>
        <w:spacing w:line="360" w:lineRule="auto"/>
        <w:rPr>
          <w:rFonts w:hint="eastAsia" w:ascii="华文仿宋" w:hAnsi="华文仿宋" w:eastAsia="华文仿宋" w:cs="华文仿宋"/>
          <w:sz w:val="32"/>
          <w:szCs w:val="32"/>
        </w:rPr>
      </w:pPr>
      <w:r>
        <w:rPr>
          <w:rFonts w:hint="eastAsia" w:ascii="华文仿宋" w:hAnsi="华文仿宋" w:eastAsia="华文仿宋" w:cs="华文仿宋"/>
          <w:sz w:val="32"/>
          <w:szCs w:val="32"/>
        </w:rPr>
        <w:t>　　农业农村现代化关系中国式现代化全局和成色。坚持把解决好“三农”问题作为全党工作重中之重，促进城乡融合发展，持续巩固拓展脱贫攻坚成果，推动农村基本具备现代生活条件，加快建设农业强国。</w:t>
      </w:r>
    </w:p>
    <w:p w14:paraId="1E26946D">
      <w:pPr>
        <w:bidi w:val="0"/>
        <w:spacing w:line="360" w:lineRule="auto"/>
        <w:rPr>
          <w:rFonts w:hint="eastAsia" w:ascii="华文仿宋" w:hAnsi="华文仿宋" w:eastAsia="华文仿宋" w:cs="华文仿宋"/>
          <w:b/>
          <w:bCs/>
          <w:sz w:val="32"/>
          <w:szCs w:val="32"/>
        </w:rPr>
      </w:pPr>
      <w:r>
        <w:rPr>
          <w:rFonts w:hint="eastAsia" w:ascii="华文仿宋" w:hAnsi="华文仿宋" w:eastAsia="华文仿宋" w:cs="华文仿宋"/>
          <w:sz w:val="32"/>
          <w:szCs w:val="32"/>
        </w:rPr>
        <w:t>　　</w:t>
      </w:r>
      <w:r>
        <w:rPr>
          <w:rFonts w:hint="eastAsia" w:ascii="华文仿宋" w:hAnsi="华文仿宋" w:eastAsia="华文仿宋" w:cs="华文仿宋"/>
          <w:b/>
          <w:bCs/>
          <w:sz w:val="32"/>
          <w:szCs w:val="32"/>
        </w:rPr>
        <w:t>（25）提升农业综合生产能力和质量效益。</w:t>
      </w:r>
    </w:p>
    <w:p w14:paraId="204EEF41">
      <w:pPr>
        <w:bidi w:val="0"/>
        <w:spacing w:line="360" w:lineRule="auto"/>
        <w:rPr>
          <w:rFonts w:hint="eastAsia" w:ascii="华文仿宋" w:hAnsi="华文仿宋" w:eastAsia="华文仿宋" w:cs="华文仿宋"/>
          <w:b/>
          <w:bCs/>
          <w:sz w:val="32"/>
          <w:szCs w:val="32"/>
        </w:rPr>
      </w:pPr>
      <w:r>
        <w:rPr>
          <w:rFonts w:hint="eastAsia" w:ascii="华文仿宋" w:hAnsi="华文仿宋" w:eastAsia="华文仿宋" w:cs="华文仿宋"/>
          <w:b/>
          <w:bCs/>
          <w:sz w:val="32"/>
          <w:szCs w:val="32"/>
        </w:rPr>
        <w:t>　　（26）推进宜居宜业和美乡村建设。</w:t>
      </w:r>
    </w:p>
    <w:p w14:paraId="252FE5DA">
      <w:pPr>
        <w:bidi w:val="0"/>
        <w:spacing w:line="360" w:lineRule="auto"/>
        <w:rPr>
          <w:rFonts w:hint="eastAsia" w:ascii="华文仿宋" w:hAnsi="华文仿宋" w:eastAsia="华文仿宋" w:cs="华文仿宋"/>
          <w:sz w:val="32"/>
          <w:szCs w:val="32"/>
        </w:rPr>
      </w:pPr>
      <w:r>
        <w:rPr>
          <w:rFonts w:hint="eastAsia" w:ascii="华文仿宋" w:hAnsi="华文仿宋" w:eastAsia="华文仿宋" w:cs="华文仿宋"/>
          <w:b/>
          <w:bCs/>
          <w:sz w:val="32"/>
          <w:szCs w:val="32"/>
        </w:rPr>
        <w:t>　　（27）提高强农惠农富农政策效能。</w:t>
      </w:r>
    </w:p>
    <w:p w14:paraId="129AF00A">
      <w:pPr>
        <w:bidi w:val="0"/>
        <w:spacing w:line="360" w:lineRule="auto"/>
        <w:rPr>
          <w:rFonts w:hint="eastAsia" w:ascii="华文仿宋" w:hAnsi="华文仿宋" w:eastAsia="华文仿宋" w:cs="华文仿宋"/>
          <w:sz w:val="32"/>
          <w:szCs w:val="32"/>
        </w:rPr>
      </w:pPr>
      <w:r>
        <w:rPr>
          <w:rFonts w:hint="eastAsia" w:ascii="华文仿宋" w:hAnsi="华文仿宋" w:eastAsia="华文仿宋" w:cs="华文仿宋"/>
          <w:sz w:val="32"/>
          <w:szCs w:val="32"/>
        </w:rPr>
        <w:t>　</w:t>
      </w:r>
      <w:r>
        <w:rPr>
          <w:rFonts w:hint="eastAsia" w:ascii="黑体" w:hAnsi="黑体" w:eastAsia="黑体" w:cs="黑体"/>
          <w:sz w:val="32"/>
          <w:szCs w:val="32"/>
        </w:rPr>
        <w:t>　九、优化区域经济布局，促进区域协调发展</w:t>
      </w:r>
    </w:p>
    <w:p w14:paraId="1CD72EF6">
      <w:pPr>
        <w:bidi w:val="0"/>
        <w:spacing w:line="360" w:lineRule="auto"/>
        <w:rPr>
          <w:rFonts w:hint="eastAsia" w:ascii="华文仿宋" w:hAnsi="华文仿宋" w:eastAsia="华文仿宋" w:cs="华文仿宋"/>
          <w:sz w:val="32"/>
          <w:szCs w:val="32"/>
        </w:rPr>
      </w:pPr>
      <w:r>
        <w:rPr>
          <w:rFonts w:hint="eastAsia" w:ascii="华文仿宋" w:hAnsi="华文仿宋" w:eastAsia="华文仿宋" w:cs="华文仿宋"/>
          <w:sz w:val="32"/>
          <w:szCs w:val="32"/>
        </w:rPr>
        <w:t>　　区域协调发展是中国式现代化的内在要求。发挥区域协调发展战略、区域重大战略、主体功能区战略、新型城镇化战略叠加效应，优化重大生产力布局，发挥重点区域增长极作用，构建优势互补、高质量发展的区域经济布局和国土空间体系。</w:t>
      </w:r>
    </w:p>
    <w:p w14:paraId="2F3DA42E">
      <w:pPr>
        <w:numPr>
          <w:ilvl w:val="0"/>
          <w:numId w:val="0"/>
        </w:numPr>
        <w:bidi w:val="0"/>
        <w:spacing w:line="360" w:lineRule="auto"/>
        <w:ind w:left="640" w:leftChars="0" w:firstLine="0" w:firstLineChars="0"/>
        <w:rPr>
          <w:rFonts w:hint="eastAsia" w:ascii="华文仿宋" w:hAnsi="华文仿宋" w:eastAsia="华文仿宋" w:cs="华文仿宋"/>
          <w:b/>
          <w:bCs/>
          <w:sz w:val="32"/>
          <w:szCs w:val="32"/>
        </w:rPr>
      </w:pPr>
      <w:r>
        <w:rPr>
          <w:rFonts w:hint="eastAsia" w:ascii="华文仿宋" w:hAnsi="华文仿宋" w:eastAsia="华文仿宋" w:cs="华文仿宋"/>
          <w:b/>
          <w:bCs/>
          <w:kern w:val="2"/>
          <w:sz w:val="32"/>
          <w:szCs w:val="32"/>
          <w:lang w:val="en-US" w:eastAsia="zh-CN" w:bidi="ar-SA"/>
        </w:rPr>
        <w:t>（28）</w:t>
      </w:r>
      <w:r>
        <w:rPr>
          <w:rFonts w:hint="eastAsia" w:ascii="华文仿宋" w:hAnsi="华文仿宋" w:eastAsia="华文仿宋" w:cs="华文仿宋"/>
          <w:b/>
          <w:bCs/>
          <w:sz w:val="32"/>
          <w:szCs w:val="32"/>
        </w:rPr>
        <w:t>增强区域发展协调性。</w:t>
      </w:r>
    </w:p>
    <w:p w14:paraId="6182A28B">
      <w:pPr>
        <w:bidi w:val="0"/>
        <w:spacing w:line="360" w:lineRule="auto"/>
        <w:ind w:firstLine="641" w:firstLineChars="200"/>
        <w:rPr>
          <w:rFonts w:hint="eastAsia" w:ascii="华文仿宋" w:hAnsi="华文仿宋" w:eastAsia="华文仿宋" w:cs="华文仿宋"/>
          <w:b/>
          <w:bCs/>
          <w:sz w:val="32"/>
          <w:szCs w:val="32"/>
        </w:rPr>
      </w:pPr>
      <w:r>
        <w:rPr>
          <w:rFonts w:hint="eastAsia" w:ascii="华文仿宋" w:hAnsi="华文仿宋" w:eastAsia="华文仿宋" w:cs="华文仿宋"/>
          <w:b/>
          <w:bCs/>
          <w:sz w:val="32"/>
          <w:szCs w:val="32"/>
        </w:rPr>
        <w:t>（29）促进区域联动发展。　　</w:t>
      </w:r>
    </w:p>
    <w:p w14:paraId="1C078A5F">
      <w:pPr>
        <w:bidi w:val="0"/>
        <w:spacing w:line="360" w:lineRule="auto"/>
        <w:ind w:firstLine="641" w:firstLineChars="200"/>
        <w:rPr>
          <w:rFonts w:hint="eastAsia" w:ascii="华文仿宋" w:hAnsi="华文仿宋" w:eastAsia="华文仿宋" w:cs="华文仿宋"/>
          <w:b/>
          <w:bCs/>
          <w:sz w:val="32"/>
          <w:szCs w:val="32"/>
        </w:rPr>
      </w:pPr>
      <w:r>
        <w:rPr>
          <w:rFonts w:hint="eastAsia" w:ascii="华文仿宋" w:hAnsi="华文仿宋" w:eastAsia="华文仿宋" w:cs="华文仿宋"/>
          <w:b/>
          <w:bCs/>
          <w:sz w:val="32"/>
          <w:szCs w:val="32"/>
        </w:rPr>
        <w:t>（30）优化国土空间发展格局。</w:t>
      </w:r>
    </w:p>
    <w:p w14:paraId="7C5BED76">
      <w:pPr>
        <w:bidi w:val="0"/>
        <w:spacing w:line="360" w:lineRule="auto"/>
        <w:rPr>
          <w:rFonts w:hint="eastAsia" w:ascii="华文仿宋" w:hAnsi="华文仿宋" w:eastAsia="华文仿宋" w:cs="华文仿宋"/>
          <w:b/>
          <w:bCs/>
          <w:sz w:val="32"/>
          <w:szCs w:val="32"/>
        </w:rPr>
      </w:pPr>
      <w:r>
        <w:rPr>
          <w:rFonts w:hint="eastAsia" w:ascii="华文仿宋" w:hAnsi="华文仿宋" w:eastAsia="华文仿宋" w:cs="华文仿宋"/>
          <w:b/>
          <w:bCs/>
          <w:sz w:val="32"/>
          <w:szCs w:val="32"/>
        </w:rPr>
        <w:t>　　（31）深入推进以人为本的新型城镇化。</w:t>
      </w:r>
    </w:p>
    <w:p w14:paraId="573AF65F">
      <w:pPr>
        <w:bidi w:val="0"/>
        <w:spacing w:line="360" w:lineRule="auto"/>
        <w:ind w:firstLine="640"/>
        <w:rPr>
          <w:rFonts w:hint="eastAsia" w:ascii="华文仿宋" w:hAnsi="华文仿宋" w:eastAsia="华文仿宋" w:cs="华文仿宋"/>
          <w:sz w:val="32"/>
          <w:szCs w:val="32"/>
        </w:rPr>
      </w:pPr>
      <w:r>
        <w:rPr>
          <w:rFonts w:hint="eastAsia" w:ascii="华文仿宋" w:hAnsi="华文仿宋" w:eastAsia="华文仿宋" w:cs="华文仿宋"/>
          <w:b/>
          <w:bCs/>
          <w:sz w:val="32"/>
          <w:szCs w:val="32"/>
        </w:rPr>
        <w:t>（32）加强海洋开发利用保护。</w:t>
      </w:r>
    </w:p>
    <w:p w14:paraId="22A3DAEB">
      <w:pPr>
        <w:bidi w:val="0"/>
        <w:spacing w:line="360" w:lineRule="auto"/>
        <w:ind w:firstLine="640"/>
        <w:rPr>
          <w:rFonts w:hint="eastAsia" w:ascii="华文仿宋" w:hAnsi="华文仿宋" w:eastAsia="华文仿宋" w:cs="华文仿宋"/>
          <w:sz w:val="32"/>
          <w:szCs w:val="32"/>
        </w:rPr>
      </w:pPr>
      <w:r>
        <w:rPr>
          <w:rFonts w:hint="eastAsia" w:ascii="黑体" w:hAnsi="黑体" w:eastAsia="黑体" w:cs="黑体"/>
          <w:sz w:val="32"/>
          <w:szCs w:val="32"/>
        </w:rPr>
        <w:t>十、激发全民族文化创新创造活力，繁荣发展社会主义文化</w:t>
      </w:r>
    </w:p>
    <w:p w14:paraId="1C2944EE">
      <w:pPr>
        <w:bidi w:val="0"/>
        <w:spacing w:line="360" w:lineRule="auto"/>
        <w:rPr>
          <w:rFonts w:hint="eastAsia" w:ascii="华文仿宋" w:hAnsi="华文仿宋" w:eastAsia="华文仿宋" w:cs="华文仿宋"/>
          <w:sz w:val="32"/>
          <w:szCs w:val="32"/>
        </w:rPr>
      </w:pPr>
      <w:r>
        <w:rPr>
          <w:rFonts w:hint="eastAsia" w:ascii="华文仿宋" w:hAnsi="华文仿宋" w:eastAsia="华文仿宋" w:cs="华文仿宋"/>
          <w:sz w:val="32"/>
          <w:szCs w:val="32"/>
        </w:rPr>
        <w:t>　　文化繁荣兴盛是中国式现代化的重要标志。坚持马克思主义在意识形态领域的指导地位，植根博大精深的中华文明，顺应信息技术发展潮流，发展具有强大思想引领力、精神凝聚力、价值感召力、国际影响力的新时代中国特色社会主义文化，扎实推进文化强国建设。</w:t>
      </w:r>
    </w:p>
    <w:p w14:paraId="4FB1825C">
      <w:pPr>
        <w:bidi w:val="0"/>
        <w:spacing w:line="360" w:lineRule="auto"/>
        <w:rPr>
          <w:rFonts w:hint="eastAsia" w:ascii="华文仿宋" w:hAnsi="华文仿宋" w:eastAsia="华文仿宋" w:cs="华文仿宋"/>
          <w:sz w:val="32"/>
          <w:szCs w:val="32"/>
        </w:rPr>
      </w:pPr>
      <w:r>
        <w:rPr>
          <w:rFonts w:hint="eastAsia" w:ascii="华文仿宋" w:hAnsi="华文仿宋" w:eastAsia="华文仿宋" w:cs="华文仿宋"/>
          <w:sz w:val="32"/>
          <w:szCs w:val="32"/>
        </w:rPr>
        <w:t>　　</w:t>
      </w:r>
      <w:r>
        <w:rPr>
          <w:rFonts w:hint="eastAsia" w:ascii="华文仿宋" w:hAnsi="华文仿宋" w:eastAsia="华文仿宋" w:cs="华文仿宋"/>
          <w:b/>
          <w:bCs/>
          <w:sz w:val="32"/>
          <w:szCs w:val="32"/>
        </w:rPr>
        <w:t>（33）弘扬和践行社会主义核心价值观。</w:t>
      </w:r>
    </w:p>
    <w:p w14:paraId="09D3F3BF">
      <w:pPr>
        <w:bidi w:val="0"/>
        <w:spacing w:line="360" w:lineRule="auto"/>
        <w:rPr>
          <w:rFonts w:hint="eastAsia" w:ascii="华文仿宋" w:hAnsi="华文仿宋" w:eastAsia="华文仿宋" w:cs="华文仿宋"/>
          <w:sz w:val="32"/>
          <w:szCs w:val="32"/>
        </w:rPr>
      </w:pPr>
      <w:r>
        <w:rPr>
          <w:rFonts w:hint="eastAsia" w:ascii="华文仿宋" w:hAnsi="华文仿宋" w:eastAsia="华文仿宋" w:cs="华文仿宋"/>
          <w:sz w:val="32"/>
          <w:szCs w:val="32"/>
        </w:rPr>
        <w:t>　　</w:t>
      </w:r>
      <w:r>
        <w:rPr>
          <w:rFonts w:hint="eastAsia" w:ascii="华文仿宋" w:hAnsi="华文仿宋" w:eastAsia="华文仿宋" w:cs="华文仿宋"/>
          <w:b/>
          <w:bCs/>
          <w:sz w:val="32"/>
          <w:szCs w:val="32"/>
        </w:rPr>
        <w:t>（34）大力繁荣文化事业。</w:t>
      </w:r>
      <w:r>
        <w:rPr>
          <w:rFonts w:hint="eastAsia" w:ascii="华文仿宋" w:hAnsi="华文仿宋" w:eastAsia="华文仿宋" w:cs="华文仿宋"/>
          <w:sz w:val="32"/>
          <w:szCs w:val="32"/>
        </w:rPr>
        <w:t>营造良好文化生态，提升文化原创能力，推动新闻出版、广播影视、文学艺术等领域精品创作。培育形成规模宏大、结构合理、锐意创新的高水平文化人才队伍。广泛开展群众性文化活动，繁荣互联网条件下新大众文艺。深化主流媒体系统性变革，推进新闻宣传和网络舆论一体化管理，提高主流舆论引导能力。深入实施中华优秀传统文化传承发展工程，推动文化遗产系统性保护和统一监管督察，加强历史文化名城、街区、村镇有效保护和活态传承。建好用好国家文化公园。构建中华文明标识体系。</w:t>
      </w:r>
      <w:r>
        <w:rPr>
          <w:rFonts w:hint="eastAsia" w:ascii="华文仿宋" w:hAnsi="华文仿宋" w:eastAsia="华文仿宋" w:cs="华文仿宋"/>
          <w:color w:val="FF0000"/>
          <w:sz w:val="32"/>
          <w:szCs w:val="32"/>
          <w:highlight w:val="none"/>
        </w:rPr>
        <w:t>坚持文化惠民，实施公共文化服务提质增效行动。推进书香社会建设。统筹推进群众体育和竞技体育发展，加快建设体育强国。</w:t>
      </w:r>
    </w:p>
    <w:p w14:paraId="119FAC98">
      <w:pPr>
        <w:bidi w:val="0"/>
        <w:spacing w:line="360" w:lineRule="auto"/>
        <w:rPr>
          <w:rFonts w:hint="eastAsia" w:ascii="华文仿宋" w:hAnsi="华文仿宋" w:eastAsia="华文仿宋" w:cs="华文仿宋"/>
          <w:sz w:val="32"/>
          <w:szCs w:val="32"/>
        </w:rPr>
      </w:pPr>
      <w:r>
        <w:rPr>
          <w:rFonts w:hint="eastAsia" w:ascii="华文仿宋" w:hAnsi="华文仿宋" w:eastAsia="华文仿宋" w:cs="华文仿宋"/>
          <w:sz w:val="32"/>
          <w:szCs w:val="32"/>
        </w:rPr>
        <w:t>　　</w:t>
      </w:r>
      <w:r>
        <w:rPr>
          <w:rFonts w:hint="eastAsia" w:ascii="华文仿宋" w:hAnsi="华文仿宋" w:eastAsia="华文仿宋" w:cs="华文仿宋"/>
          <w:b/>
          <w:bCs/>
          <w:sz w:val="32"/>
          <w:szCs w:val="32"/>
        </w:rPr>
        <w:t>（35）加快发展文化产业。</w:t>
      </w:r>
      <w:r>
        <w:rPr>
          <w:rFonts w:hint="eastAsia" w:ascii="华文仿宋" w:hAnsi="华文仿宋" w:eastAsia="华文仿宋" w:cs="华文仿宋"/>
          <w:sz w:val="32"/>
          <w:szCs w:val="32"/>
        </w:rPr>
        <w:t>完善文化管理体制和生产经营机制。健全文化产业体系和市场体系，培育优秀文化企业和品牌，实施重大文化产业项目带动战略，实施积极的文化经济政策。推进文化和科技融合，推动文化建设数智化赋能、信息化转型，发展新型文化业态。引导规范网络文学、网络游戏、网络视听等健康发展，加强未成年人网络保护。推进旅游强国建设，丰富高品质旅游产品供给，提高旅游服务质量。提升入境游便利化国际化水平。</w:t>
      </w:r>
      <w:r>
        <w:rPr>
          <w:rFonts w:hint="eastAsia" w:ascii="华文仿宋" w:hAnsi="华文仿宋" w:eastAsia="华文仿宋" w:cs="华文仿宋"/>
          <w:color w:val="FF0000"/>
          <w:sz w:val="32"/>
          <w:szCs w:val="32"/>
        </w:rPr>
        <w:t>推进文旅深度融合，大力发展文化旅游业，以文化赋能经济社会发展。</w:t>
      </w:r>
    </w:p>
    <w:p w14:paraId="59DE4BCB">
      <w:pPr>
        <w:numPr>
          <w:ilvl w:val="0"/>
          <w:numId w:val="1"/>
        </w:numPr>
        <w:bidi w:val="0"/>
        <w:spacing w:line="360" w:lineRule="auto"/>
        <w:ind w:left="640" w:leftChars="0" w:firstLine="0" w:firstLineChars="0"/>
        <w:rPr>
          <w:rFonts w:hint="eastAsia" w:ascii="华文仿宋" w:hAnsi="华文仿宋" w:eastAsia="华文仿宋" w:cs="华文仿宋"/>
          <w:sz w:val="32"/>
          <w:szCs w:val="32"/>
        </w:rPr>
      </w:pPr>
      <w:r>
        <w:rPr>
          <w:rFonts w:hint="eastAsia" w:ascii="华文仿宋" w:hAnsi="华文仿宋" w:eastAsia="华文仿宋" w:cs="华文仿宋"/>
          <w:b/>
          <w:bCs/>
          <w:sz w:val="32"/>
          <w:szCs w:val="32"/>
        </w:rPr>
        <w:t>提升中华文明传播力影响力。</w:t>
      </w:r>
    </w:p>
    <w:p w14:paraId="059D21A6">
      <w:pPr>
        <w:bidi w:val="0"/>
        <w:spacing w:line="360" w:lineRule="auto"/>
        <w:rPr>
          <w:rFonts w:hint="eastAsia" w:ascii="华文仿宋" w:hAnsi="华文仿宋" w:eastAsia="华文仿宋" w:cs="华文仿宋"/>
          <w:sz w:val="32"/>
          <w:szCs w:val="32"/>
        </w:rPr>
      </w:pPr>
      <w:r>
        <w:rPr>
          <w:rFonts w:hint="eastAsia" w:ascii="黑体" w:hAnsi="黑体" w:eastAsia="黑体" w:cs="黑体"/>
          <w:sz w:val="32"/>
          <w:szCs w:val="32"/>
        </w:rPr>
        <w:t>　　十一、加大保障和改善民生力度，扎实推进全体人民共同富裕</w:t>
      </w:r>
    </w:p>
    <w:p w14:paraId="21E112E3">
      <w:pPr>
        <w:bidi w:val="0"/>
        <w:spacing w:line="360" w:lineRule="auto"/>
        <w:rPr>
          <w:rFonts w:hint="eastAsia" w:ascii="华文仿宋" w:hAnsi="华文仿宋" w:eastAsia="华文仿宋" w:cs="华文仿宋"/>
          <w:sz w:val="32"/>
          <w:szCs w:val="32"/>
        </w:rPr>
      </w:pPr>
      <w:r>
        <w:rPr>
          <w:rFonts w:hint="eastAsia" w:ascii="华文仿宋" w:hAnsi="华文仿宋" w:eastAsia="华文仿宋" w:cs="华文仿宋"/>
          <w:sz w:val="32"/>
          <w:szCs w:val="32"/>
        </w:rPr>
        <w:t>　　实现人民对美好生活的向往是中国式现代化的出发点和落脚点。坚持尽力而为、量力而行，加强普惠性、基础性、兜底性民生建设，解决好人民群众急难愁盼问题，畅通社会流动渠道，提高人民生活品质。</w:t>
      </w:r>
    </w:p>
    <w:p w14:paraId="31026685">
      <w:pPr>
        <w:bidi w:val="0"/>
        <w:spacing w:line="360" w:lineRule="auto"/>
        <w:rPr>
          <w:rFonts w:hint="eastAsia" w:ascii="华文仿宋" w:hAnsi="华文仿宋" w:eastAsia="华文仿宋" w:cs="华文仿宋"/>
          <w:b/>
          <w:bCs/>
          <w:sz w:val="32"/>
          <w:szCs w:val="32"/>
        </w:rPr>
      </w:pPr>
      <w:r>
        <w:rPr>
          <w:rFonts w:hint="eastAsia" w:ascii="华文仿宋" w:hAnsi="华文仿宋" w:eastAsia="华文仿宋" w:cs="华文仿宋"/>
          <w:sz w:val="32"/>
          <w:szCs w:val="32"/>
        </w:rPr>
        <w:t>　　</w:t>
      </w:r>
      <w:r>
        <w:rPr>
          <w:rFonts w:hint="eastAsia" w:ascii="华文仿宋" w:hAnsi="华文仿宋" w:eastAsia="华文仿宋" w:cs="华文仿宋"/>
          <w:b/>
          <w:bCs/>
          <w:sz w:val="32"/>
          <w:szCs w:val="32"/>
        </w:rPr>
        <w:t>（37）促进高质量充分就业。</w:t>
      </w:r>
    </w:p>
    <w:p w14:paraId="27B6F67B">
      <w:pPr>
        <w:bidi w:val="0"/>
        <w:spacing w:line="360" w:lineRule="auto"/>
        <w:rPr>
          <w:rFonts w:hint="eastAsia" w:ascii="华文仿宋" w:hAnsi="华文仿宋" w:eastAsia="华文仿宋" w:cs="华文仿宋"/>
          <w:b/>
          <w:bCs/>
          <w:sz w:val="32"/>
          <w:szCs w:val="32"/>
        </w:rPr>
      </w:pPr>
      <w:r>
        <w:rPr>
          <w:rFonts w:hint="eastAsia" w:ascii="华文仿宋" w:hAnsi="华文仿宋" w:eastAsia="华文仿宋" w:cs="华文仿宋"/>
          <w:b/>
          <w:bCs/>
          <w:sz w:val="32"/>
          <w:szCs w:val="32"/>
        </w:rPr>
        <w:t>　　（38）完善收入分配制度。</w:t>
      </w:r>
    </w:p>
    <w:p w14:paraId="1BDB1860">
      <w:pPr>
        <w:bidi w:val="0"/>
        <w:spacing w:line="360" w:lineRule="auto"/>
        <w:rPr>
          <w:rFonts w:hint="eastAsia" w:ascii="华文仿宋" w:hAnsi="华文仿宋" w:eastAsia="华文仿宋" w:cs="华文仿宋"/>
          <w:sz w:val="32"/>
          <w:szCs w:val="32"/>
        </w:rPr>
      </w:pPr>
      <w:r>
        <w:rPr>
          <w:rFonts w:hint="eastAsia" w:ascii="华文仿宋" w:hAnsi="华文仿宋" w:eastAsia="华文仿宋" w:cs="华文仿宋"/>
          <w:b/>
          <w:bCs/>
          <w:sz w:val="32"/>
          <w:szCs w:val="32"/>
        </w:rPr>
        <w:t>　　（39）办好人民满意的教育。</w:t>
      </w:r>
      <w:r>
        <w:rPr>
          <w:rFonts w:hint="eastAsia" w:ascii="华文仿宋" w:hAnsi="华文仿宋" w:eastAsia="华文仿宋" w:cs="华文仿宋"/>
          <w:color w:val="FF0000"/>
          <w:sz w:val="32"/>
          <w:szCs w:val="32"/>
        </w:rPr>
        <w:t>实施新时代立德树人工程，促进思政课堂和社会课堂有效融合，加强体育、美育、劳动教育，完善教育评价体系。健全与人口变化相适应的教育资源配置机制，扩大学龄人口净流入城镇的教育资源供给</w:t>
      </w:r>
      <w:r>
        <w:rPr>
          <w:rFonts w:hint="eastAsia" w:ascii="华文仿宋" w:hAnsi="华文仿宋" w:eastAsia="华文仿宋" w:cs="华文仿宋"/>
          <w:sz w:val="32"/>
          <w:szCs w:val="32"/>
        </w:rPr>
        <w:t>。稳步扩大免费教育范围，探索延长义务教育年限。推动基础教育扩优提质，统筹义务教育优质均衡发展、学前教育优质普惠发展，扩大普通高中办学资源，办好特殊教育、专门教育。推动高等教育提质扩容，扩大优质本科教育招生规模。提升职业学校办学能力，建设特色鲜明高职院校。引导规范民办教育发展。扩大高水平教育对外开放。弘扬教育家精神，培养造就高水平教师队伍，强化教师待遇保障。健全学校家庭社会协同育人机制。深入实施教育数字化战略，优化终身学习公共服务。</w:t>
      </w:r>
    </w:p>
    <w:p w14:paraId="6089C55E">
      <w:pPr>
        <w:bidi w:val="0"/>
        <w:spacing w:line="360" w:lineRule="auto"/>
        <w:rPr>
          <w:rFonts w:hint="eastAsia" w:ascii="华文仿宋" w:hAnsi="华文仿宋" w:eastAsia="华文仿宋" w:cs="华文仿宋"/>
          <w:sz w:val="32"/>
          <w:szCs w:val="32"/>
        </w:rPr>
      </w:pPr>
    </w:p>
    <w:p w14:paraId="2F5F0F45">
      <w:pPr>
        <w:bidi w:val="0"/>
        <w:spacing w:line="360" w:lineRule="auto"/>
        <w:rPr>
          <w:rFonts w:hint="eastAsia" w:ascii="华文仿宋" w:hAnsi="华文仿宋" w:eastAsia="华文仿宋" w:cs="华文仿宋"/>
          <w:b/>
          <w:bCs/>
          <w:sz w:val="32"/>
          <w:szCs w:val="32"/>
        </w:rPr>
      </w:pPr>
      <w:r>
        <w:rPr>
          <w:rFonts w:hint="eastAsia" w:ascii="华文仿宋" w:hAnsi="华文仿宋" w:eastAsia="华文仿宋" w:cs="华文仿宋"/>
          <w:sz w:val="32"/>
          <w:szCs w:val="32"/>
        </w:rPr>
        <w:t>　　</w:t>
      </w:r>
      <w:r>
        <w:rPr>
          <w:rFonts w:hint="eastAsia" w:ascii="华文仿宋" w:hAnsi="华文仿宋" w:eastAsia="华文仿宋" w:cs="华文仿宋"/>
          <w:b/>
          <w:bCs/>
          <w:sz w:val="32"/>
          <w:szCs w:val="32"/>
        </w:rPr>
        <w:t>（40）健全社会保障体系。</w:t>
      </w:r>
    </w:p>
    <w:p w14:paraId="432CAAE2">
      <w:pPr>
        <w:bidi w:val="0"/>
        <w:spacing w:line="360" w:lineRule="auto"/>
        <w:ind w:firstLine="640"/>
        <w:rPr>
          <w:rFonts w:hint="eastAsia" w:ascii="华文仿宋" w:hAnsi="华文仿宋" w:eastAsia="华文仿宋" w:cs="华文仿宋"/>
          <w:b/>
          <w:bCs/>
          <w:sz w:val="32"/>
          <w:szCs w:val="32"/>
        </w:rPr>
      </w:pPr>
      <w:r>
        <w:rPr>
          <w:rFonts w:hint="eastAsia" w:ascii="华文仿宋" w:hAnsi="华文仿宋" w:eastAsia="华文仿宋" w:cs="华文仿宋"/>
          <w:b/>
          <w:bCs/>
          <w:sz w:val="32"/>
          <w:szCs w:val="32"/>
        </w:rPr>
        <w:t>（41）推动房地产高质量发展。</w:t>
      </w:r>
    </w:p>
    <w:p w14:paraId="663C9498">
      <w:pPr>
        <w:bidi w:val="0"/>
        <w:spacing w:line="360" w:lineRule="auto"/>
        <w:ind w:firstLine="640"/>
        <w:rPr>
          <w:rFonts w:hint="eastAsia" w:ascii="华文仿宋" w:hAnsi="华文仿宋" w:eastAsia="华文仿宋" w:cs="华文仿宋"/>
          <w:sz w:val="32"/>
          <w:szCs w:val="32"/>
        </w:rPr>
      </w:pPr>
      <w:r>
        <w:rPr>
          <w:rFonts w:hint="eastAsia" w:ascii="华文仿宋" w:hAnsi="华文仿宋" w:eastAsia="华文仿宋" w:cs="华文仿宋"/>
          <w:b/>
          <w:bCs/>
          <w:sz w:val="32"/>
          <w:szCs w:val="32"/>
        </w:rPr>
        <w:t>（42）</w:t>
      </w:r>
      <w:r>
        <w:rPr>
          <w:rFonts w:hint="eastAsia" w:ascii="华文仿宋" w:hAnsi="华文仿宋" w:eastAsia="华文仿宋" w:cs="华文仿宋"/>
          <w:b/>
          <w:bCs/>
          <w:color w:val="auto"/>
          <w:sz w:val="32"/>
          <w:szCs w:val="32"/>
        </w:rPr>
        <w:t>加快建设健康中国。</w:t>
      </w:r>
      <w:r>
        <w:rPr>
          <w:rFonts w:hint="eastAsia" w:ascii="华文仿宋" w:hAnsi="华文仿宋" w:eastAsia="华文仿宋" w:cs="华文仿宋"/>
          <w:color w:val="FF0000"/>
          <w:sz w:val="32"/>
          <w:szCs w:val="32"/>
        </w:rPr>
        <w:t>实施健康优先发展战略，健全健康促进政策制度体系，提升爱国卫生运动成效，提高人均预期寿命和人民健康水平。</w:t>
      </w:r>
      <w:r>
        <w:rPr>
          <w:rFonts w:hint="eastAsia" w:ascii="华文仿宋" w:hAnsi="华文仿宋" w:eastAsia="华文仿宋" w:cs="华文仿宋"/>
          <w:sz w:val="32"/>
          <w:szCs w:val="32"/>
        </w:rPr>
        <w:t>强化公共卫生能力，加强疾控体系建设，防控重大传染病。健全医疗、医保、医药协同发展和治理机制，促进分级诊疗。以公益性为导向深化公立医院编制、服务价格、薪酬制度、综合监管改革，加强县区、基层医疗机构运行保障。优化医疗机构功能定位和布局，实施医疗卫生强基工程，推进全民健康数智化建设。加强慢性病综合防控，发展防治康管全链条服务。全方位提升急诊急救、血液保障和应急能力。加强医疗卫生队伍能力和作风建设。推进中医药传承创新，促进中西医结合。支持创新药和医疗器械发展。加强心理健康和精神卫生服务。</w:t>
      </w:r>
    </w:p>
    <w:p w14:paraId="3C95328F">
      <w:pPr>
        <w:bidi w:val="0"/>
        <w:spacing w:line="360" w:lineRule="auto"/>
        <w:rPr>
          <w:rFonts w:hint="eastAsia" w:ascii="华文仿宋" w:hAnsi="华文仿宋" w:eastAsia="华文仿宋" w:cs="华文仿宋"/>
          <w:b/>
          <w:bCs/>
          <w:sz w:val="32"/>
          <w:szCs w:val="32"/>
        </w:rPr>
      </w:pPr>
      <w:r>
        <w:rPr>
          <w:rFonts w:hint="eastAsia" w:ascii="华文仿宋" w:hAnsi="华文仿宋" w:eastAsia="华文仿宋" w:cs="华文仿宋"/>
          <w:sz w:val="32"/>
          <w:szCs w:val="32"/>
        </w:rPr>
        <w:t>　　</w:t>
      </w:r>
      <w:r>
        <w:rPr>
          <w:rFonts w:hint="eastAsia" w:ascii="华文仿宋" w:hAnsi="华文仿宋" w:eastAsia="华文仿宋" w:cs="华文仿宋"/>
          <w:b/>
          <w:bCs/>
          <w:sz w:val="32"/>
          <w:szCs w:val="32"/>
        </w:rPr>
        <w:t>（43）促进人口高质量发展。</w:t>
      </w:r>
    </w:p>
    <w:p w14:paraId="260F9847">
      <w:pPr>
        <w:bidi w:val="0"/>
        <w:spacing w:line="360" w:lineRule="auto"/>
        <w:ind w:firstLine="640"/>
        <w:rPr>
          <w:rFonts w:hint="eastAsia" w:ascii="华文仿宋" w:hAnsi="华文仿宋" w:eastAsia="华文仿宋" w:cs="华文仿宋"/>
          <w:b/>
          <w:bCs/>
          <w:sz w:val="32"/>
          <w:szCs w:val="32"/>
        </w:rPr>
      </w:pPr>
      <w:r>
        <w:rPr>
          <w:rFonts w:hint="eastAsia" w:ascii="华文仿宋" w:hAnsi="华文仿宋" w:eastAsia="华文仿宋" w:cs="华文仿宋"/>
          <w:b/>
          <w:bCs/>
          <w:sz w:val="32"/>
          <w:szCs w:val="32"/>
        </w:rPr>
        <w:t>（44）稳步推进基本公共服务均等化。</w:t>
      </w:r>
    </w:p>
    <w:p w14:paraId="78308509">
      <w:pPr>
        <w:bidi w:val="0"/>
        <w:spacing w:line="360" w:lineRule="auto"/>
        <w:rPr>
          <w:rFonts w:hint="eastAsia" w:ascii="华文仿宋" w:hAnsi="华文仿宋" w:eastAsia="华文仿宋" w:cs="华文仿宋"/>
          <w:sz w:val="32"/>
          <w:szCs w:val="32"/>
        </w:rPr>
      </w:pPr>
      <w:r>
        <w:rPr>
          <w:rFonts w:hint="eastAsia" w:ascii="华文仿宋" w:hAnsi="华文仿宋" w:eastAsia="华文仿宋" w:cs="华文仿宋"/>
          <w:sz w:val="32"/>
          <w:szCs w:val="32"/>
        </w:rPr>
        <w:t>　</w:t>
      </w:r>
      <w:r>
        <w:rPr>
          <w:rFonts w:hint="eastAsia" w:ascii="黑体" w:hAnsi="黑体" w:eastAsia="黑体" w:cs="黑体"/>
          <w:sz w:val="32"/>
          <w:szCs w:val="32"/>
        </w:rPr>
        <w:t>　十二、加快经济社会发展全面绿色转型，建设美丽中国</w:t>
      </w:r>
    </w:p>
    <w:p w14:paraId="285A7534">
      <w:pPr>
        <w:bidi w:val="0"/>
        <w:spacing w:line="360" w:lineRule="auto"/>
        <w:rPr>
          <w:rFonts w:hint="eastAsia" w:ascii="华文仿宋" w:hAnsi="华文仿宋" w:eastAsia="华文仿宋" w:cs="华文仿宋"/>
          <w:sz w:val="32"/>
          <w:szCs w:val="32"/>
        </w:rPr>
      </w:pPr>
      <w:r>
        <w:rPr>
          <w:rFonts w:hint="eastAsia" w:ascii="华文仿宋" w:hAnsi="华文仿宋" w:eastAsia="华文仿宋" w:cs="华文仿宋"/>
          <w:sz w:val="32"/>
          <w:szCs w:val="32"/>
        </w:rPr>
        <w:t>　　绿色发展是中国式现代化的鲜明底色。牢固树立和践行绿水青山就是金山银山的理念，以碳达峰碳中和为牵引，协同推进降碳、减污、扩绿、增长，筑牢生态安全屏障，增强绿色发展动能。</w:t>
      </w:r>
    </w:p>
    <w:p w14:paraId="262C12C3">
      <w:pPr>
        <w:bidi w:val="0"/>
        <w:spacing w:line="360" w:lineRule="auto"/>
        <w:rPr>
          <w:rFonts w:hint="eastAsia" w:ascii="华文仿宋" w:hAnsi="华文仿宋" w:eastAsia="华文仿宋" w:cs="华文仿宋"/>
          <w:b/>
          <w:bCs/>
          <w:sz w:val="32"/>
          <w:szCs w:val="32"/>
        </w:rPr>
      </w:pPr>
      <w:r>
        <w:rPr>
          <w:rFonts w:hint="eastAsia" w:ascii="华文仿宋" w:hAnsi="华文仿宋" w:eastAsia="华文仿宋" w:cs="华文仿宋"/>
          <w:sz w:val="32"/>
          <w:szCs w:val="32"/>
        </w:rPr>
        <w:t>　　</w:t>
      </w:r>
      <w:r>
        <w:rPr>
          <w:rFonts w:hint="eastAsia" w:ascii="华文仿宋" w:hAnsi="华文仿宋" w:eastAsia="华文仿宋" w:cs="华文仿宋"/>
          <w:b/>
          <w:bCs/>
          <w:sz w:val="32"/>
          <w:szCs w:val="32"/>
        </w:rPr>
        <w:t>（45）持续深入推进污染防治攻坚和生态系统优化。</w:t>
      </w:r>
    </w:p>
    <w:p w14:paraId="32BBC36F">
      <w:pPr>
        <w:bidi w:val="0"/>
        <w:spacing w:line="360" w:lineRule="auto"/>
        <w:rPr>
          <w:rFonts w:hint="eastAsia" w:ascii="华文仿宋" w:hAnsi="华文仿宋" w:eastAsia="华文仿宋" w:cs="华文仿宋"/>
          <w:b/>
          <w:bCs/>
          <w:sz w:val="32"/>
          <w:szCs w:val="32"/>
        </w:rPr>
      </w:pPr>
      <w:r>
        <w:rPr>
          <w:rFonts w:hint="eastAsia" w:ascii="华文仿宋" w:hAnsi="华文仿宋" w:eastAsia="华文仿宋" w:cs="华文仿宋"/>
          <w:b/>
          <w:bCs/>
          <w:sz w:val="32"/>
          <w:szCs w:val="32"/>
        </w:rPr>
        <w:t>　　（46）加快建设新型能源体系。</w:t>
      </w:r>
    </w:p>
    <w:p w14:paraId="64132426">
      <w:pPr>
        <w:bidi w:val="0"/>
        <w:spacing w:line="360" w:lineRule="auto"/>
        <w:rPr>
          <w:rFonts w:hint="eastAsia" w:ascii="华文仿宋" w:hAnsi="华文仿宋" w:eastAsia="华文仿宋" w:cs="华文仿宋"/>
          <w:b/>
          <w:bCs/>
          <w:sz w:val="32"/>
          <w:szCs w:val="32"/>
        </w:rPr>
      </w:pPr>
      <w:r>
        <w:rPr>
          <w:rFonts w:hint="eastAsia" w:ascii="华文仿宋" w:hAnsi="华文仿宋" w:eastAsia="华文仿宋" w:cs="华文仿宋"/>
          <w:b/>
          <w:bCs/>
          <w:sz w:val="32"/>
          <w:szCs w:val="32"/>
        </w:rPr>
        <w:t>　　（47）积极稳妥推进和实现碳达峰。</w:t>
      </w:r>
    </w:p>
    <w:p w14:paraId="67C11E96">
      <w:pPr>
        <w:bidi w:val="0"/>
        <w:spacing w:line="360" w:lineRule="auto"/>
        <w:ind w:firstLine="640"/>
        <w:rPr>
          <w:rFonts w:hint="eastAsia" w:ascii="华文仿宋" w:hAnsi="华文仿宋" w:eastAsia="华文仿宋" w:cs="华文仿宋"/>
          <w:sz w:val="32"/>
          <w:szCs w:val="32"/>
        </w:rPr>
      </w:pPr>
      <w:r>
        <w:rPr>
          <w:rFonts w:hint="eastAsia" w:ascii="华文仿宋" w:hAnsi="华文仿宋" w:eastAsia="华文仿宋" w:cs="华文仿宋"/>
          <w:b/>
          <w:bCs/>
          <w:sz w:val="32"/>
          <w:szCs w:val="32"/>
        </w:rPr>
        <w:t>（48）加快形成绿色生产生活方式。</w:t>
      </w:r>
    </w:p>
    <w:p w14:paraId="201CD37F">
      <w:pPr>
        <w:bidi w:val="0"/>
        <w:spacing w:line="360" w:lineRule="auto"/>
        <w:rPr>
          <w:rFonts w:hint="eastAsia" w:ascii="华文仿宋" w:hAnsi="华文仿宋" w:eastAsia="华文仿宋" w:cs="华文仿宋"/>
          <w:sz w:val="32"/>
          <w:szCs w:val="32"/>
        </w:rPr>
      </w:pPr>
      <w:r>
        <w:rPr>
          <w:rFonts w:hint="eastAsia" w:ascii="华文仿宋" w:hAnsi="华文仿宋" w:eastAsia="华文仿宋" w:cs="华文仿宋"/>
          <w:sz w:val="32"/>
          <w:szCs w:val="32"/>
        </w:rPr>
        <w:t>　</w:t>
      </w:r>
      <w:r>
        <w:rPr>
          <w:rFonts w:hint="eastAsia" w:ascii="黑体" w:hAnsi="黑体" w:eastAsia="黑体" w:cs="黑体"/>
          <w:sz w:val="32"/>
          <w:szCs w:val="32"/>
        </w:rPr>
        <w:t>　十三、推进国家安全体系和能力现代化，建设更高水平平安中国</w:t>
      </w:r>
    </w:p>
    <w:p w14:paraId="0AB23753">
      <w:pPr>
        <w:bidi w:val="0"/>
        <w:spacing w:line="360" w:lineRule="auto"/>
        <w:rPr>
          <w:rFonts w:hint="eastAsia" w:ascii="华文仿宋" w:hAnsi="华文仿宋" w:eastAsia="华文仿宋" w:cs="华文仿宋"/>
          <w:sz w:val="32"/>
          <w:szCs w:val="32"/>
        </w:rPr>
      </w:pPr>
      <w:r>
        <w:rPr>
          <w:rFonts w:hint="eastAsia" w:ascii="华文仿宋" w:hAnsi="华文仿宋" w:eastAsia="华文仿宋" w:cs="华文仿宋"/>
          <w:sz w:val="32"/>
          <w:szCs w:val="32"/>
        </w:rPr>
        <w:t>　　建设平安中国是中国式现代化的重要内容。坚定不移贯彻总体国家安全观，走中国特色社会主义社会治理之路，确保社会生机勃勃又井然有序。</w:t>
      </w:r>
    </w:p>
    <w:p w14:paraId="6411FD00">
      <w:pPr>
        <w:numPr>
          <w:ilvl w:val="0"/>
          <w:numId w:val="0"/>
        </w:numPr>
        <w:bidi w:val="0"/>
        <w:spacing w:line="360" w:lineRule="auto"/>
        <w:ind w:left="640" w:leftChars="0" w:firstLine="0" w:firstLineChars="0"/>
        <w:rPr>
          <w:rFonts w:hint="eastAsia" w:ascii="华文仿宋" w:hAnsi="华文仿宋" w:eastAsia="华文仿宋" w:cs="华文仿宋"/>
          <w:b/>
          <w:bCs/>
          <w:sz w:val="32"/>
          <w:szCs w:val="32"/>
        </w:rPr>
      </w:pPr>
      <w:r>
        <w:rPr>
          <w:rFonts w:hint="eastAsia" w:ascii="华文仿宋" w:hAnsi="华文仿宋" w:eastAsia="华文仿宋" w:cs="华文仿宋"/>
          <w:b/>
          <w:bCs/>
          <w:kern w:val="2"/>
          <w:sz w:val="32"/>
          <w:szCs w:val="32"/>
          <w:lang w:val="en-US" w:eastAsia="zh-CN" w:bidi="ar-SA"/>
        </w:rPr>
        <w:t>（49）</w:t>
      </w:r>
      <w:r>
        <w:rPr>
          <w:rFonts w:hint="eastAsia" w:ascii="华文仿宋" w:hAnsi="华文仿宋" w:eastAsia="华文仿宋" w:cs="华文仿宋"/>
          <w:b/>
          <w:bCs/>
          <w:sz w:val="32"/>
          <w:szCs w:val="32"/>
        </w:rPr>
        <w:t>健全国家安全体系。</w:t>
      </w:r>
    </w:p>
    <w:p w14:paraId="7CD07A63">
      <w:pPr>
        <w:numPr>
          <w:ilvl w:val="0"/>
          <w:numId w:val="0"/>
        </w:numPr>
        <w:bidi w:val="0"/>
        <w:spacing w:line="360" w:lineRule="auto"/>
        <w:ind w:left="0" w:leftChars="0" w:firstLine="641" w:firstLineChars="200"/>
        <w:rPr>
          <w:rFonts w:hint="eastAsia" w:ascii="华文仿宋" w:hAnsi="华文仿宋" w:eastAsia="华文仿宋" w:cs="华文仿宋"/>
          <w:b/>
          <w:bCs/>
          <w:sz w:val="32"/>
          <w:szCs w:val="32"/>
        </w:rPr>
      </w:pPr>
      <w:r>
        <w:rPr>
          <w:rFonts w:hint="eastAsia" w:ascii="华文仿宋" w:hAnsi="华文仿宋" w:eastAsia="华文仿宋" w:cs="华文仿宋"/>
          <w:b/>
          <w:bCs/>
          <w:sz w:val="32"/>
          <w:szCs w:val="32"/>
        </w:rPr>
        <w:t>（50）加强重点领域国家安全能力建设。</w:t>
      </w:r>
    </w:p>
    <w:p w14:paraId="697BCBBF">
      <w:pPr>
        <w:bidi w:val="0"/>
        <w:spacing w:line="360" w:lineRule="auto"/>
        <w:rPr>
          <w:rFonts w:hint="eastAsia" w:ascii="华文仿宋" w:hAnsi="华文仿宋" w:eastAsia="华文仿宋" w:cs="华文仿宋"/>
          <w:b/>
          <w:bCs/>
          <w:sz w:val="32"/>
          <w:szCs w:val="32"/>
        </w:rPr>
      </w:pPr>
      <w:r>
        <w:rPr>
          <w:rFonts w:hint="eastAsia" w:ascii="华文仿宋" w:hAnsi="华文仿宋" w:eastAsia="华文仿宋" w:cs="华文仿宋"/>
          <w:b/>
          <w:bCs/>
          <w:sz w:val="32"/>
          <w:szCs w:val="32"/>
        </w:rPr>
        <w:t>　　（51）提高公共安全治理水平。</w:t>
      </w:r>
    </w:p>
    <w:p w14:paraId="0AF648C0">
      <w:pPr>
        <w:bidi w:val="0"/>
        <w:spacing w:line="360" w:lineRule="auto"/>
        <w:rPr>
          <w:rFonts w:hint="eastAsia" w:ascii="华文仿宋" w:hAnsi="华文仿宋" w:eastAsia="华文仿宋" w:cs="华文仿宋"/>
          <w:sz w:val="32"/>
          <w:szCs w:val="32"/>
        </w:rPr>
      </w:pPr>
      <w:r>
        <w:rPr>
          <w:rFonts w:hint="eastAsia" w:ascii="华文仿宋" w:hAnsi="华文仿宋" w:eastAsia="华文仿宋" w:cs="华文仿宋"/>
          <w:b/>
          <w:bCs/>
          <w:sz w:val="32"/>
          <w:szCs w:val="32"/>
        </w:rPr>
        <w:t>　　（52）完善社会治理体系。</w:t>
      </w:r>
    </w:p>
    <w:p w14:paraId="0A8E42E9">
      <w:pPr>
        <w:bidi w:val="0"/>
        <w:spacing w:line="360" w:lineRule="auto"/>
        <w:rPr>
          <w:rFonts w:hint="eastAsia" w:ascii="华文仿宋" w:hAnsi="华文仿宋" w:eastAsia="华文仿宋" w:cs="华文仿宋"/>
          <w:sz w:val="32"/>
          <w:szCs w:val="32"/>
        </w:rPr>
      </w:pPr>
      <w:r>
        <w:rPr>
          <w:rFonts w:hint="eastAsia" w:ascii="华文仿宋" w:hAnsi="华文仿宋" w:eastAsia="华文仿宋" w:cs="华文仿宋"/>
          <w:sz w:val="32"/>
          <w:szCs w:val="32"/>
        </w:rPr>
        <w:t>　　</w:t>
      </w:r>
      <w:r>
        <w:rPr>
          <w:rFonts w:hint="eastAsia" w:ascii="黑体" w:hAnsi="黑体" w:eastAsia="黑体" w:cs="黑体"/>
          <w:sz w:val="32"/>
          <w:szCs w:val="32"/>
        </w:rPr>
        <w:t>十四、如期实现建军一百年奋斗目标，高质量推进国防和军队现代化</w:t>
      </w:r>
    </w:p>
    <w:p w14:paraId="5B7A70AB">
      <w:pPr>
        <w:bidi w:val="0"/>
        <w:spacing w:line="360" w:lineRule="auto"/>
        <w:rPr>
          <w:rFonts w:hint="eastAsia" w:ascii="华文仿宋" w:hAnsi="华文仿宋" w:eastAsia="华文仿宋" w:cs="华文仿宋"/>
          <w:sz w:val="32"/>
          <w:szCs w:val="32"/>
        </w:rPr>
      </w:pPr>
      <w:r>
        <w:rPr>
          <w:rFonts w:hint="eastAsia" w:ascii="华文仿宋" w:hAnsi="华文仿宋" w:eastAsia="华文仿宋" w:cs="华文仿宋"/>
          <w:sz w:val="32"/>
          <w:szCs w:val="32"/>
        </w:rPr>
        <w:t>　　巩固国防和强大军队是中国式现代化的战略支撑。贯彻习近平强军思想，贯彻新时代军事战略方针，坚持党对人民军队绝对领导，贯彻军委主席负责制，按照国防和军队现代化新“三步走”战略，推进政治建军、改革强军、科技强军、人才强军、依法治军，边斗争、边备战、边建设，加快机械化信息化智能化融合发展，提高捍卫国家主权、安全、发展利益战略能力。</w:t>
      </w:r>
    </w:p>
    <w:p w14:paraId="057A3010">
      <w:pPr>
        <w:bidi w:val="0"/>
        <w:spacing w:line="360" w:lineRule="auto"/>
        <w:rPr>
          <w:rFonts w:hint="eastAsia" w:ascii="华文仿宋" w:hAnsi="华文仿宋" w:eastAsia="华文仿宋" w:cs="华文仿宋"/>
          <w:b/>
          <w:bCs/>
          <w:sz w:val="32"/>
          <w:szCs w:val="32"/>
        </w:rPr>
      </w:pPr>
      <w:r>
        <w:rPr>
          <w:rFonts w:hint="eastAsia" w:ascii="华文仿宋" w:hAnsi="华文仿宋" w:eastAsia="华文仿宋" w:cs="华文仿宋"/>
          <w:sz w:val="32"/>
          <w:szCs w:val="32"/>
        </w:rPr>
        <w:t>　　</w:t>
      </w:r>
      <w:r>
        <w:rPr>
          <w:rFonts w:hint="eastAsia" w:ascii="华文仿宋" w:hAnsi="华文仿宋" w:eastAsia="华文仿宋" w:cs="华文仿宋"/>
          <w:b/>
          <w:bCs/>
          <w:sz w:val="32"/>
          <w:szCs w:val="32"/>
        </w:rPr>
        <w:t>（53）加快先进战斗力建设。</w:t>
      </w:r>
    </w:p>
    <w:p w14:paraId="5B22DC1A">
      <w:pPr>
        <w:bidi w:val="0"/>
        <w:spacing w:line="360" w:lineRule="auto"/>
        <w:rPr>
          <w:rFonts w:hint="eastAsia" w:ascii="华文仿宋" w:hAnsi="华文仿宋" w:eastAsia="华文仿宋" w:cs="华文仿宋"/>
          <w:b/>
          <w:bCs/>
          <w:sz w:val="32"/>
          <w:szCs w:val="32"/>
        </w:rPr>
      </w:pPr>
      <w:r>
        <w:rPr>
          <w:rFonts w:hint="eastAsia" w:ascii="华文仿宋" w:hAnsi="华文仿宋" w:eastAsia="华文仿宋" w:cs="华文仿宋"/>
          <w:b/>
          <w:bCs/>
          <w:sz w:val="32"/>
          <w:szCs w:val="32"/>
        </w:rPr>
        <w:t>　　（54）推进军事治理现代化。</w:t>
      </w:r>
    </w:p>
    <w:p w14:paraId="19D588C4">
      <w:pPr>
        <w:bidi w:val="0"/>
        <w:spacing w:line="360" w:lineRule="auto"/>
        <w:ind w:firstLine="640"/>
        <w:rPr>
          <w:rFonts w:hint="eastAsia" w:ascii="华文仿宋" w:hAnsi="华文仿宋" w:eastAsia="华文仿宋" w:cs="华文仿宋"/>
          <w:sz w:val="32"/>
          <w:szCs w:val="32"/>
        </w:rPr>
      </w:pPr>
      <w:r>
        <w:rPr>
          <w:rFonts w:hint="eastAsia" w:ascii="华文仿宋" w:hAnsi="华文仿宋" w:eastAsia="华文仿宋" w:cs="华文仿宋"/>
          <w:b/>
          <w:bCs/>
          <w:sz w:val="32"/>
          <w:szCs w:val="32"/>
        </w:rPr>
        <w:t>（55）巩固提高一体化国家战略体系和能力。</w:t>
      </w:r>
    </w:p>
    <w:p w14:paraId="6F8693D6">
      <w:pPr>
        <w:bidi w:val="0"/>
        <w:spacing w:line="360" w:lineRule="auto"/>
        <w:ind w:firstLine="640"/>
        <w:rPr>
          <w:rFonts w:hint="eastAsia" w:ascii="华文仿宋" w:hAnsi="华文仿宋" w:eastAsia="华文仿宋" w:cs="华文仿宋"/>
          <w:sz w:val="32"/>
          <w:szCs w:val="32"/>
        </w:rPr>
      </w:pPr>
      <w:r>
        <w:rPr>
          <w:rFonts w:hint="eastAsia" w:ascii="黑体" w:hAnsi="黑体" w:eastAsia="黑体" w:cs="黑体"/>
          <w:sz w:val="32"/>
          <w:szCs w:val="32"/>
        </w:rPr>
        <w:t>十五、全党全国各族人民团结起来为实现“十五五”规划而奋斗</w:t>
      </w:r>
    </w:p>
    <w:p w14:paraId="1D01217E">
      <w:pPr>
        <w:bidi w:val="0"/>
        <w:spacing w:line="360" w:lineRule="auto"/>
        <w:rPr>
          <w:rFonts w:hint="eastAsia" w:ascii="华文仿宋" w:hAnsi="华文仿宋" w:eastAsia="华文仿宋" w:cs="华文仿宋"/>
          <w:sz w:val="32"/>
          <w:szCs w:val="32"/>
        </w:rPr>
      </w:pPr>
      <w:r>
        <w:rPr>
          <w:rFonts w:hint="eastAsia" w:ascii="华文仿宋" w:hAnsi="华文仿宋" w:eastAsia="华文仿宋" w:cs="华文仿宋"/>
          <w:sz w:val="32"/>
          <w:szCs w:val="32"/>
        </w:rPr>
        <w:t>　　坚持和加强党的全面领导是推进中国式现代化的根本保证。坚持以党的自我革命引领社会革命，持之以恒推进全面从严治党，增强党的政治领导力、思想引领力、群众组织力、社会号召力，提高党领导经济社会发展能力和水平，为推进中国式现代化凝聚磅礴力量。</w:t>
      </w:r>
    </w:p>
    <w:p w14:paraId="1F71147D">
      <w:pPr>
        <w:bidi w:val="0"/>
        <w:spacing w:line="360" w:lineRule="auto"/>
        <w:rPr>
          <w:rFonts w:hint="eastAsia" w:ascii="华文仿宋" w:hAnsi="华文仿宋" w:eastAsia="华文仿宋" w:cs="华文仿宋"/>
          <w:b/>
          <w:bCs/>
          <w:sz w:val="32"/>
          <w:szCs w:val="32"/>
        </w:rPr>
      </w:pPr>
      <w:r>
        <w:rPr>
          <w:rFonts w:hint="eastAsia" w:ascii="华文仿宋" w:hAnsi="华文仿宋" w:eastAsia="华文仿宋" w:cs="华文仿宋"/>
          <w:sz w:val="32"/>
          <w:szCs w:val="32"/>
        </w:rPr>
        <w:t>　　</w:t>
      </w:r>
      <w:r>
        <w:rPr>
          <w:rFonts w:hint="eastAsia" w:ascii="华文仿宋" w:hAnsi="华文仿宋" w:eastAsia="华文仿宋" w:cs="华文仿宋"/>
          <w:b/>
          <w:bCs/>
          <w:sz w:val="32"/>
          <w:szCs w:val="32"/>
        </w:rPr>
        <w:t>（56）坚持和加强党中央集中统一领导。</w:t>
      </w:r>
    </w:p>
    <w:p w14:paraId="631D6272">
      <w:pPr>
        <w:bidi w:val="0"/>
        <w:spacing w:line="360" w:lineRule="auto"/>
        <w:rPr>
          <w:rFonts w:hint="eastAsia" w:ascii="华文仿宋" w:hAnsi="华文仿宋" w:eastAsia="华文仿宋" w:cs="华文仿宋"/>
          <w:b/>
          <w:bCs/>
          <w:sz w:val="32"/>
          <w:szCs w:val="32"/>
        </w:rPr>
      </w:pPr>
      <w:r>
        <w:rPr>
          <w:rFonts w:hint="eastAsia" w:ascii="华文仿宋" w:hAnsi="华文仿宋" w:eastAsia="华文仿宋" w:cs="华文仿宋"/>
          <w:b/>
          <w:bCs/>
          <w:sz w:val="32"/>
          <w:szCs w:val="32"/>
        </w:rPr>
        <w:t>　　（57）推进社会主义民主法治建设。</w:t>
      </w:r>
    </w:p>
    <w:p w14:paraId="1576C4EF">
      <w:pPr>
        <w:bidi w:val="0"/>
        <w:spacing w:line="360" w:lineRule="auto"/>
        <w:rPr>
          <w:rFonts w:hint="eastAsia" w:ascii="华文仿宋" w:hAnsi="华文仿宋" w:eastAsia="华文仿宋" w:cs="华文仿宋"/>
          <w:b/>
          <w:bCs/>
          <w:sz w:val="32"/>
          <w:szCs w:val="32"/>
        </w:rPr>
      </w:pPr>
      <w:r>
        <w:rPr>
          <w:rFonts w:hint="eastAsia" w:ascii="华文仿宋" w:hAnsi="华文仿宋" w:eastAsia="华文仿宋" w:cs="华文仿宋"/>
          <w:b/>
          <w:bCs/>
          <w:sz w:val="32"/>
          <w:szCs w:val="32"/>
        </w:rPr>
        <w:t>　　（58）促进香港、澳门长期繁荣稳定。</w:t>
      </w:r>
    </w:p>
    <w:p w14:paraId="041068DF">
      <w:pPr>
        <w:bidi w:val="0"/>
        <w:spacing w:line="360" w:lineRule="auto"/>
        <w:rPr>
          <w:rFonts w:hint="eastAsia" w:ascii="华文仿宋" w:hAnsi="华文仿宋" w:eastAsia="华文仿宋" w:cs="华文仿宋"/>
          <w:b/>
          <w:bCs/>
          <w:sz w:val="32"/>
          <w:szCs w:val="32"/>
        </w:rPr>
      </w:pPr>
      <w:r>
        <w:rPr>
          <w:rFonts w:hint="eastAsia" w:ascii="华文仿宋" w:hAnsi="华文仿宋" w:eastAsia="华文仿宋" w:cs="华文仿宋"/>
          <w:b/>
          <w:bCs/>
          <w:sz w:val="32"/>
          <w:szCs w:val="32"/>
        </w:rPr>
        <w:t>　　（59）推动两岸关系和平发展、推进祖国统一大业。</w:t>
      </w:r>
    </w:p>
    <w:p w14:paraId="568E98CF">
      <w:pPr>
        <w:bidi w:val="0"/>
        <w:spacing w:line="360" w:lineRule="auto"/>
        <w:ind w:firstLine="640"/>
        <w:rPr>
          <w:rFonts w:hint="eastAsia" w:ascii="华文仿宋" w:hAnsi="华文仿宋" w:eastAsia="华文仿宋" w:cs="华文仿宋"/>
          <w:b/>
          <w:bCs/>
          <w:sz w:val="32"/>
          <w:szCs w:val="32"/>
        </w:rPr>
      </w:pPr>
      <w:r>
        <w:rPr>
          <w:rFonts w:hint="eastAsia" w:ascii="华文仿宋" w:hAnsi="华文仿宋" w:eastAsia="华文仿宋" w:cs="华文仿宋"/>
          <w:b/>
          <w:bCs/>
          <w:sz w:val="32"/>
          <w:szCs w:val="32"/>
        </w:rPr>
        <w:t>（60）推动构建人类命运共同体。</w:t>
      </w:r>
    </w:p>
    <w:p w14:paraId="0568EBC6">
      <w:pPr>
        <w:bidi w:val="0"/>
        <w:spacing w:line="360" w:lineRule="auto"/>
        <w:ind w:firstLine="640"/>
        <w:rPr>
          <w:rFonts w:hint="eastAsia" w:ascii="华文仿宋" w:hAnsi="华文仿宋" w:eastAsia="华文仿宋" w:cs="华文仿宋"/>
          <w:sz w:val="32"/>
          <w:szCs w:val="32"/>
        </w:rPr>
      </w:pPr>
      <w:r>
        <w:rPr>
          <w:rFonts w:hint="eastAsia" w:ascii="华文仿宋" w:hAnsi="华文仿宋" w:eastAsia="华文仿宋" w:cs="华文仿宋"/>
          <w:b/>
          <w:bCs/>
          <w:sz w:val="32"/>
          <w:szCs w:val="32"/>
        </w:rPr>
        <w:t>（61）充分调动全社会投身中国式现代化建设的积极性主动性创造性。</w:t>
      </w:r>
    </w:p>
    <w:p w14:paraId="6A9B6DC3">
      <w:pPr>
        <w:bidi w:val="0"/>
        <w:spacing w:line="360" w:lineRule="auto"/>
        <w:rPr>
          <w:rFonts w:hint="eastAsia" w:ascii="华文仿宋" w:hAnsi="华文仿宋" w:eastAsia="华文仿宋" w:cs="华文仿宋"/>
          <w:sz w:val="32"/>
          <w:szCs w:val="32"/>
        </w:rPr>
      </w:pPr>
      <w:r>
        <w:rPr>
          <w:rFonts w:hint="eastAsia" w:ascii="华文仿宋" w:hAnsi="华文仿宋" w:eastAsia="华文仿宋" w:cs="华文仿宋"/>
          <w:sz w:val="32"/>
          <w:szCs w:val="32"/>
        </w:rPr>
        <w:t>　　全党全军全国各族人民要更加紧密地团结在以习近平同志为核心的党中央周围，为基本实现社会主义现代化而共同奋斗，不断开创以中国式现代化全面推进强国建设、民族复兴伟业新局面。</w:t>
      </w:r>
    </w:p>
    <w:p w14:paraId="2B72162B">
      <w:pPr>
        <w:bidi w:val="0"/>
        <w:spacing w:line="360" w:lineRule="auto"/>
        <w:ind w:firstLine="420"/>
        <w:jc w:val="right"/>
        <w:rPr>
          <w:rFonts w:hint="eastAsia" w:ascii="华文仿宋" w:hAnsi="华文仿宋" w:eastAsia="华文仿宋" w:cs="华文仿宋"/>
          <w:sz w:val="32"/>
          <w:szCs w:val="32"/>
          <w:lang w:val="en-US" w:eastAsia="zh-CN"/>
        </w:rPr>
      </w:pPr>
      <w:r>
        <w:rPr>
          <w:rFonts w:hint="eastAsia" w:ascii="华文仿宋" w:hAnsi="华文仿宋" w:eastAsia="华文仿宋" w:cs="华文仿宋"/>
          <w:sz w:val="32"/>
          <w:szCs w:val="32"/>
        </w:rPr>
        <w:t>（新华社北京10月28日电）</w:t>
      </w:r>
    </w:p>
    <w:p w14:paraId="6A03ACF5">
      <w:pPr>
        <w:bidi w:val="0"/>
        <w:spacing w:line="360" w:lineRule="auto"/>
        <w:rPr>
          <w:rFonts w:hint="eastAsia" w:ascii="华文仿宋" w:hAnsi="华文仿宋" w:eastAsia="华文仿宋" w:cs="华文仿宋"/>
          <w:sz w:val="32"/>
          <w:szCs w:val="32"/>
          <w:lang w:val="en-US" w:eastAsia="zh-CN"/>
        </w:rPr>
      </w:pPr>
      <w:r>
        <w:rPr>
          <w:rFonts w:hint="eastAsia" w:ascii="华文仿宋" w:hAnsi="华文仿宋" w:eastAsia="华文仿宋" w:cs="华文仿宋"/>
          <w:b/>
          <w:bCs/>
          <w:sz w:val="32"/>
          <w:szCs w:val="32"/>
          <w:lang w:val="en-US" w:eastAsia="zh-CN"/>
        </w:rPr>
        <w:t>十五五规划建议中与我司业务战略相关内容分析如下：</w:t>
      </w:r>
    </w:p>
    <w:p w14:paraId="197A88D9">
      <w:pPr>
        <w:bidi w:val="0"/>
        <w:spacing w:line="360" w:lineRule="auto"/>
        <w:ind w:firstLine="640" w:firstLineChars="200"/>
        <w:rPr>
          <w:rFonts w:hint="eastAsia" w:ascii="华文仿宋" w:hAnsi="华文仿宋" w:eastAsia="华文仿宋" w:cs="华文仿宋"/>
          <w:sz w:val="32"/>
          <w:szCs w:val="32"/>
          <w:lang w:val="en-US" w:eastAsia="zh-CN"/>
        </w:rPr>
      </w:pPr>
      <w:r>
        <w:rPr>
          <w:rFonts w:hint="eastAsia" w:ascii="华文仿宋" w:hAnsi="华文仿宋" w:eastAsia="华文仿宋" w:cs="华文仿宋"/>
          <w:sz w:val="32"/>
          <w:szCs w:val="32"/>
          <w:lang w:val="en-US" w:eastAsia="zh-CN"/>
        </w:rPr>
        <w:t>“十五五”规划将“人的全面发展”和“提高人民生活品质”置于核心位置。在此框架下，体育和教育不再仅仅是独立的领域，而是深度融合、相互促进的战略性支点。</w:t>
      </w:r>
    </w:p>
    <w:p w14:paraId="15A8CF9B">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641" w:firstLineChars="200"/>
        <w:textAlignment w:val="auto"/>
        <w:rPr>
          <w:rFonts w:hint="eastAsia" w:ascii="华文仿宋" w:hAnsi="华文仿宋" w:eastAsia="华文仿宋" w:cs="华文仿宋"/>
          <w:sz w:val="32"/>
          <w:szCs w:val="32"/>
          <w:lang w:val="en-US" w:eastAsia="zh-CN"/>
        </w:rPr>
      </w:pPr>
      <w:r>
        <w:rPr>
          <w:rFonts w:hint="eastAsia" w:ascii="华文仿宋" w:hAnsi="华文仿宋" w:eastAsia="华文仿宋" w:cs="华文仿宋"/>
          <w:b/>
          <w:bCs/>
          <w:sz w:val="32"/>
          <w:szCs w:val="32"/>
          <w:lang w:val="en-US" w:eastAsia="zh-CN"/>
        </w:rPr>
        <w:t>体育产业定位：过去，体育常被视为锦上添花的“事业”。</w:t>
      </w:r>
      <w:r>
        <w:rPr>
          <w:rFonts w:hint="eastAsia" w:ascii="华文仿宋" w:hAnsi="华文仿宋" w:eastAsia="华文仿宋" w:cs="华文仿宋"/>
          <w:sz w:val="32"/>
          <w:szCs w:val="32"/>
          <w:lang w:val="en-US" w:eastAsia="zh-CN"/>
        </w:rPr>
        <w:t>如今，它被赋予了破解“人口高质量发展”（提升青少年体质）、激发“内需潜力”（服务消费）、培育“新质生产力社会基础”（培养创新精神）等核心战略任务的使命。教育领域的“体教融合”要求，更是将体育提升至“育人”的根本高度。</w:t>
      </w:r>
    </w:p>
    <w:p w14:paraId="34C1C19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40" w:firstLineChars="200"/>
        <w:textAlignment w:val="auto"/>
        <w:rPr>
          <w:rFonts w:hint="eastAsia" w:ascii="华文仿宋" w:hAnsi="华文仿宋" w:eastAsia="华文仿宋" w:cs="华文仿宋"/>
          <w:sz w:val="32"/>
          <w:szCs w:val="32"/>
          <w:lang w:val="en-US" w:eastAsia="zh-CN"/>
        </w:rPr>
      </w:pPr>
      <w:r>
        <w:rPr>
          <w:rFonts w:hint="eastAsia" w:ascii="华文仿宋" w:hAnsi="华文仿宋" w:eastAsia="华文仿宋" w:cs="华文仿宋"/>
          <w:sz w:val="32"/>
          <w:szCs w:val="32"/>
          <w:lang w:val="en-US" w:eastAsia="zh-CN"/>
        </w:rPr>
        <w:t>第(34)条明确提出“统筹推进群众体育和竞技体育发展，加快建设体育强国”。这意味着国家将持续加大对体育产业的投入，群众体育（全民健身）与竞技体育将协同发展，为体育教培和赛事运营提供了广阔的政策空间和市场基础。</w:t>
      </w:r>
    </w:p>
    <w:p w14:paraId="1A66A69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40" w:firstLineChars="200"/>
        <w:textAlignment w:val="auto"/>
        <w:rPr>
          <w:rFonts w:hint="eastAsia" w:ascii="华文仿宋" w:hAnsi="华文仿宋" w:eastAsia="华文仿宋" w:cs="华文仿宋"/>
          <w:sz w:val="32"/>
          <w:szCs w:val="32"/>
          <w:lang w:val="en-US" w:eastAsia="zh-CN"/>
        </w:rPr>
      </w:pPr>
      <w:r>
        <w:rPr>
          <w:rFonts w:hint="eastAsia" w:ascii="华文仿宋" w:hAnsi="华文仿宋" w:eastAsia="华文仿宋" w:cs="华文仿宋"/>
          <w:sz w:val="32"/>
          <w:szCs w:val="32"/>
          <w:lang w:val="en-US" w:eastAsia="zh-CN"/>
        </w:rPr>
        <w:t>第(35)条要求“推进文旅深度融合”。体育赛事本身就是重要的文旅消费场景。这提示我们，赛事运营不能局限于体育本身，应主动与旅游、文化、娱乐等产业结合，打造综合性消费体验。</w:t>
      </w:r>
    </w:p>
    <w:p w14:paraId="27C358DB">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641" w:firstLineChars="200"/>
        <w:textAlignment w:val="auto"/>
        <w:rPr>
          <w:rFonts w:hint="eastAsia" w:ascii="华文仿宋" w:hAnsi="华文仿宋" w:eastAsia="华文仿宋" w:cs="华文仿宋"/>
          <w:sz w:val="32"/>
          <w:szCs w:val="32"/>
          <w:lang w:val="en-US" w:eastAsia="zh-CN"/>
        </w:rPr>
      </w:pPr>
      <w:r>
        <w:rPr>
          <w:rFonts w:hint="eastAsia" w:ascii="华文仿宋" w:hAnsi="华文仿宋" w:eastAsia="华文仿宋" w:cs="华文仿宋"/>
          <w:b/>
          <w:bCs/>
          <w:sz w:val="32"/>
          <w:szCs w:val="32"/>
          <w:lang w:val="en-US" w:eastAsia="zh-CN"/>
        </w:rPr>
        <w:t>教育领域定位：“体教融合”成为素质教育核心，强化体育育人功能。</w:t>
      </w:r>
      <w:r>
        <w:rPr>
          <w:rFonts w:hint="eastAsia" w:ascii="华文仿宋" w:hAnsi="华文仿宋" w:eastAsia="华文仿宋" w:cs="华文仿宋"/>
          <w:sz w:val="32"/>
          <w:szCs w:val="32"/>
          <w:lang w:val="en-US" w:eastAsia="zh-CN"/>
        </w:rPr>
        <w:t>第(39)条指出要“加强体育、美育、劳动教育，完善教育评价体系”。这表明体育在教育体系中的地位将实质性提升，学生综合评价中体育的权重会增加。这直接为校内体育教培服务创造了巨大的“刚需”市场，学校需要更专业的力量来提升体育教学质量、丰富课后体育服务。规划要求“推动基础教育扩优提质”、“扩大学龄人口净流入城镇的教育资源供给”。随着人口流动和城镇化的推进，新建校区和城镇对高质量、标准化的体育教育资源需求旺盛。</w:t>
      </w:r>
    </w:p>
    <w:p w14:paraId="691B9F18">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641" w:firstLineChars="200"/>
        <w:textAlignment w:val="auto"/>
        <w:rPr>
          <w:rFonts w:hint="eastAsia" w:ascii="华文仿宋" w:hAnsi="华文仿宋" w:eastAsia="华文仿宋" w:cs="华文仿宋"/>
          <w:sz w:val="32"/>
          <w:szCs w:val="32"/>
          <w:lang w:val="en-US" w:eastAsia="zh-CN"/>
        </w:rPr>
      </w:pPr>
      <w:r>
        <w:rPr>
          <w:rFonts w:hint="eastAsia" w:ascii="华文仿宋" w:hAnsi="华文仿宋" w:eastAsia="华文仿宋" w:cs="华文仿宋"/>
          <w:b/>
          <w:bCs/>
          <w:sz w:val="32"/>
          <w:szCs w:val="32"/>
          <w:lang w:val="en-US" w:eastAsia="zh-CN"/>
        </w:rPr>
        <w:t>宏观环境利好：消费驱动与健康中国。</w:t>
      </w:r>
      <w:r>
        <w:rPr>
          <w:rFonts w:hint="eastAsia" w:ascii="华文仿宋" w:hAnsi="华文仿宋" w:eastAsia="华文仿宋" w:cs="华文仿宋"/>
          <w:sz w:val="32"/>
          <w:szCs w:val="32"/>
          <w:lang w:val="en-US" w:eastAsia="zh-CN"/>
        </w:rPr>
        <w:t>第(15)条“大力提振消费”中，虽未直接点名体育，但“培育...显示度高的消费新场景”、“推动服务消费”为体育消费（如观赛、参与特色赛事、体育培训）提供了政策东风。</w:t>
      </w:r>
    </w:p>
    <w:p w14:paraId="077A417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40" w:firstLineChars="200"/>
        <w:textAlignment w:val="auto"/>
        <w:rPr>
          <w:rFonts w:hint="eastAsia" w:ascii="华文仿宋" w:hAnsi="华文仿宋" w:eastAsia="华文仿宋" w:cs="华文仿宋"/>
          <w:sz w:val="32"/>
          <w:szCs w:val="32"/>
          <w:lang w:val="en-US" w:eastAsia="zh-CN"/>
        </w:rPr>
      </w:pPr>
      <w:r>
        <w:rPr>
          <w:rFonts w:hint="eastAsia" w:ascii="华文仿宋" w:hAnsi="华文仿宋" w:eastAsia="华文仿宋" w:cs="华文仿宋"/>
          <w:sz w:val="32"/>
          <w:szCs w:val="32"/>
          <w:lang w:val="en-US" w:eastAsia="zh-CN"/>
        </w:rPr>
        <w:t>第(42)条“加快建设健康中国”强调预防为主，提升全民健康水平。体育教培作为主动健康的关键环节，其社会价值和商业价值将进一步凸显。</w:t>
      </w:r>
    </w:p>
    <w:p w14:paraId="0D30C7D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40" w:firstLineChars="200"/>
        <w:textAlignment w:val="auto"/>
        <w:rPr>
          <w:rFonts w:hint="eastAsia" w:ascii="华文仿宋" w:hAnsi="华文仿宋" w:eastAsia="华文仿宋" w:cs="华文仿宋"/>
          <w:sz w:val="32"/>
          <w:szCs w:val="32"/>
          <w:lang w:val="en-US" w:eastAsia="zh-CN"/>
        </w:rPr>
      </w:pPr>
      <w:r>
        <w:rPr>
          <w:rFonts w:hint="eastAsia" w:ascii="华文仿宋" w:hAnsi="华文仿宋" w:eastAsia="华文仿宋" w:cs="华文仿宋"/>
          <w:sz w:val="32"/>
          <w:szCs w:val="32"/>
          <w:lang w:val="en-US" w:eastAsia="zh-CN"/>
        </w:rPr>
        <w:t>当传统大宗消费增长乏力时，服务性消费、发展性消费是撬动内需的蓝海。体育教育与服务消费正是典型代表。</w:t>
      </w:r>
    </w:p>
    <w:p w14:paraId="2F880A7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40" w:firstLineChars="200"/>
        <w:textAlignment w:val="auto"/>
        <w:rPr>
          <w:rFonts w:hint="eastAsia" w:ascii="华文仿宋" w:hAnsi="华文仿宋" w:eastAsia="华文仿宋" w:cs="华文仿宋"/>
          <w:sz w:val="32"/>
          <w:szCs w:val="32"/>
          <w:lang w:val="en-US" w:eastAsia="zh-CN"/>
        </w:rPr>
      </w:pPr>
      <w:r>
        <w:rPr>
          <w:rFonts w:hint="eastAsia" w:ascii="华文仿宋" w:hAnsi="华文仿宋" w:eastAsia="华文仿宋" w:cs="华文仿宋"/>
          <w:sz w:val="32"/>
          <w:szCs w:val="32"/>
          <w:lang w:val="en-US" w:eastAsia="zh-CN"/>
        </w:rPr>
        <w:t>为深入了解“规划”、深化公司业务转化，简单提出以下几点措施，供以参考：</w:t>
      </w:r>
    </w:p>
    <w:p w14:paraId="07A633D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41" w:firstLineChars="200"/>
        <w:jc w:val="both"/>
        <w:textAlignment w:val="auto"/>
        <w:rPr>
          <w:rFonts w:hint="eastAsia" w:ascii="华文仿宋" w:hAnsi="华文仿宋" w:eastAsia="华文仿宋" w:cs="华文仿宋"/>
          <w:sz w:val="32"/>
          <w:szCs w:val="32"/>
          <w:lang w:val="en-US" w:eastAsia="zh-CN"/>
        </w:rPr>
      </w:pPr>
      <w:r>
        <w:rPr>
          <w:rFonts w:hint="eastAsia" w:ascii="华文仿宋" w:hAnsi="华文仿宋" w:eastAsia="华文仿宋" w:cs="华文仿宋"/>
          <w:b/>
          <w:bCs/>
          <w:sz w:val="32"/>
          <w:szCs w:val="32"/>
          <w:lang w:val="en-US" w:eastAsia="zh-CN"/>
        </w:rPr>
        <w:t>1、深耕“体教融合”</w:t>
      </w:r>
      <w:r>
        <w:rPr>
          <w:rFonts w:hint="eastAsia" w:ascii="华文仿宋" w:hAnsi="华文仿宋" w:eastAsia="华文仿宋" w:cs="华文仿宋"/>
          <w:sz w:val="32"/>
          <w:szCs w:val="32"/>
          <w:lang w:val="en-US" w:eastAsia="zh-CN"/>
        </w:rPr>
        <w:t>，对应“规划”第39条：</w:t>
      </w:r>
    </w:p>
    <w:p w14:paraId="0A39C1E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40" w:firstLineChars="200"/>
        <w:jc w:val="both"/>
        <w:textAlignment w:val="auto"/>
        <w:rPr>
          <w:rFonts w:hint="eastAsia" w:ascii="华文仿宋" w:hAnsi="华文仿宋" w:eastAsia="华文仿宋" w:cs="华文仿宋"/>
          <w:sz w:val="32"/>
          <w:szCs w:val="32"/>
          <w:lang w:val="en-US" w:eastAsia="zh-CN"/>
        </w:rPr>
      </w:pPr>
      <w:r>
        <w:rPr>
          <w:rFonts w:hint="eastAsia" w:ascii="华文仿宋" w:hAnsi="华文仿宋" w:eastAsia="华文仿宋" w:cs="华文仿宋"/>
          <w:sz w:val="32"/>
          <w:szCs w:val="32"/>
          <w:lang w:val="en-US" w:eastAsia="zh-CN"/>
        </w:rPr>
        <w:t>开发标准化课程体系：研发符合国家课程标准、兼具科学性与趣味性的体育课程包，直接服务于学校“加强体育”的需求。</w:t>
      </w:r>
    </w:p>
    <w:p w14:paraId="7BC9E17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40" w:firstLineChars="200"/>
        <w:jc w:val="both"/>
        <w:textAlignment w:val="auto"/>
        <w:rPr>
          <w:rFonts w:hint="eastAsia" w:ascii="华文仿宋" w:hAnsi="华文仿宋" w:eastAsia="华文仿宋" w:cs="华文仿宋"/>
          <w:sz w:val="32"/>
          <w:szCs w:val="32"/>
          <w:lang w:val="en-US" w:eastAsia="zh-CN"/>
        </w:rPr>
      </w:pPr>
      <w:r>
        <w:rPr>
          <w:rFonts w:hint="eastAsia" w:ascii="华文仿宋" w:hAnsi="华文仿宋" w:eastAsia="华文仿宋" w:cs="华文仿宋"/>
          <w:sz w:val="32"/>
          <w:szCs w:val="32"/>
          <w:lang w:val="en-US" w:eastAsia="zh-CN"/>
        </w:rPr>
        <w:t>参与教育评价改革：探索建立与校内评价体系衔接的青少年运动技能等级标准，成为学校体育评价的有益补充。</w:t>
      </w:r>
    </w:p>
    <w:p w14:paraId="0A28AA8E">
      <w:pPr>
        <w:widowControl w:val="0"/>
        <w:numPr>
          <w:ilvl w:val="0"/>
          <w:numId w:val="0"/>
        </w:numPr>
        <w:bidi w:val="0"/>
        <w:spacing w:line="360" w:lineRule="auto"/>
        <w:jc w:val="both"/>
        <w:rPr>
          <w:rFonts w:hint="eastAsia" w:ascii="华文仿宋" w:hAnsi="华文仿宋" w:eastAsia="华文仿宋" w:cs="华文仿宋"/>
          <w:sz w:val="32"/>
          <w:szCs w:val="32"/>
          <w:lang w:val="en-US" w:eastAsia="zh-CN"/>
        </w:rPr>
      </w:pPr>
      <w:r>
        <w:rPr>
          <w:rFonts w:hint="eastAsia" w:ascii="华文仿宋" w:hAnsi="华文仿宋" w:eastAsia="华文仿宋" w:cs="华文仿宋"/>
          <w:sz w:val="32"/>
          <w:szCs w:val="32"/>
          <w:lang w:val="en-US" w:eastAsia="zh-CN"/>
        </w:rPr>
        <w:t>构建校内外联动机制：通过课后三点半服务、校本课程开发等形式，将专业培训服务嵌入学校教育主渠道，实现从“进校园”到“在校园”的转变。</w:t>
      </w:r>
    </w:p>
    <w:p w14:paraId="004A555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41" w:firstLineChars="200"/>
        <w:jc w:val="both"/>
        <w:textAlignment w:val="auto"/>
        <w:rPr>
          <w:rFonts w:hint="eastAsia" w:ascii="华文仿宋" w:hAnsi="华文仿宋" w:eastAsia="华文仿宋" w:cs="华文仿宋"/>
          <w:sz w:val="32"/>
          <w:szCs w:val="32"/>
          <w:lang w:val="en-US" w:eastAsia="zh-CN"/>
        </w:rPr>
      </w:pPr>
      <w:r>
        <w:rPr>
          <w:rFonts w:hint="eastAsia" w:ascii="华文仿宋" w:hAnsi="华文仿宋" w:eastAsia="华文仿宋" w:cs="华文仿宋"/>
          <w:b/>
          <w:bCs/>
          <w:sz w:val="32"/>
          <w:szCs w:val="32"/>
          <w:lang w:val="en-US" w:eastAsia="zh-CN"/>
        </w:rPr>
        <w:t>2、推动“体育+”产业融合</w:t>
      </w:r>
      <w:r>
        <w:rPr>
          <w:rFonts w:hint="eastAsia" w:ascii="华文仿宋" w:hAnsi="华文仿宋" w:eastAsia="华文仿宋" w:cs="华文仿宋"/>
          <w:sz w:val="32"/>
          <w:szCs w:val="32"/>
          <w:lang w:val="en-US" w:eastAsia="zh-CN"/>
        </w:rPr>
        <w:t>，对应规划第15条及“文旅融合”精神：</w:t>
      </w:r>
    </w:p>
    <w:p w14:paraId="44C1B1C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40" w:firstLineChars="200"/>
        <w:jc w:val="both"/>
        <w:textAlignment w:val="auto"/>
        <w:rPr>
          <w:rFonts w:hint="eastAsia" w:ascii="华文仿宋" w:hAnsi="华文仿宋" w:eastAsia="华文仿宋" w:cs="华文仿宋"/>
          <w:sz w:val="32"/>
          <w:szCs w:val="32"/>
          <w:lang w:val="en-US" w:eastAsia="zh-CN"/>
        </w:rPr>
      </w:pPr>
      <w:r>
        <w:rPr>
          <w:rFonts w:hint="eastAsia" w:ascii="华文仿宋" w:hAnsi="华文仿宋" w:eastAsia="华文仿宋" w:cs="华文仿宋"/>
          <w:sz w:val="32"/>
          <w:szCs w:val="32"/>
          <w:lang w:val="en-US" w:eastAsia="zh-CN"/>
        </w:rPr>
        <w:t>打造“体育+文旅”赛事IP​：将区域性赛事与地方文化、旅游景点深度结合，打造消费新场景，响应“培育消费新场景”的号召。</w:t>
      </w:r>
    </w:p>
    <w:p w14:paraId="2D2EF59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40" w:firstLineChars="200"/>
        <w:jc w:val="both"/>
        <w:textAlignment w:val="auto"/>
        <w:rPr>
          <w:rFonts w:hint="eastAsia" w:ascii="华文仿宋" w:hAnsi="华文仿宋" w:eastAsia="华文仿宋" w:cs="华文仿宋"/>
          <w:sz w:val="32"/>
          <w:szCs w:val="32"/>
          <w:lang w:val="en-US" w:eastAsia="zh-CN"/>
        </w:rPr>
      </w:pPr>
      <w:r>
        <w:rPr>
          <w:rFonts w:hint="eastAsia" w:ascii="华文仿宋" w:hAnsi="华文仿宋" w:eastAsia="华文仿宋" w:cs="华文仿宋"/>
          <w:sz w:val="32"/>
          <w:szCs w:val="32"/>
          <w:lang w:val="en-US" w:eastAsia="zh-CN"/>
        </w:rPr>
        <w:t>拓展“体育+健康”服务：针对规划中隐含的“健康中国”诉求，开发运动干预课程，服务涵盖青少年、中老年等不同需求的活动人群。</w:t>
      </w:r>
    </w:p>
    <w:p w14:paraId="05485E8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40" w:firstLineChars="200"/>
        <w:jc w:val="both"/>
        <w:textAlignment w:val="auto"/>
        <w:rPr>
          <w:rFonts w:hint="eastAsia" w:ascii="华文仿宋" w:hAnsi="华文仿宋" w:eastAsia="华文仿宋" w:cs="华文仿宋"/>
          <w:sz w:val="32"/>
          <w:szCs w:val="32"/>
          <w:lang w:val="en-US" w:eastAsia="zh-CN"/>
        </w:rPr>
      </w:pPr>
      <w:r>
        <w:rPr>
          <w:rFonts w:hint="eastAsia" w:ascii="华文仿宋" w:hAnsi="华文仿宋" w:eastAsia="华文仿宋" w:cs="华文仿宋"/>
          <w:sz w:val="32"/>
          <w:szCs w:val="32"/>
          <w:lang w:val="en-US" w:eastAsia="zh-CN"/>
        </w:rPr>
        <w:t>开发主题体育旅游线路：结合杭州电竞之都、数字体育等新兴业态，设计融合观赛、体验、培训的体育旅游产品。</w:t>
      </w:r>
    </w:p>
    <w:p w14:paraId="5A96918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40" w:firstLineChars="200"/>
        <w:jc w:val="both"/>
        <w:textAlignment w:val="auto"/>
        <w:rPr>
          <w:rFonts w:hint="eastAsia" w:ascii="华文仿宋" w:hAnsi="华文仿宋" w:eastAsia="华文仿宋" w:cs="华文仿宋"/>
          <w:sz w:val="32"/>
          <w:szCs w:val="32"/>
          <w:lang w:val="en-US" w:eastAsia="zh-CN"/>
        </w:rPr>
      </w:pPr>
    </w:p>
    <w:p w14:paraId="21CC704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41" w:firstLineChars="200"/>
        <w:jc w:val="both"/>
        <w:textAlignment w:val="auto"/>
        <w:rPr>
          <w:rFonts w:hint="eastAsia" w:ascii="华文仿宋" w:hAnsi="华文仿宋" w:eastAsia="华文仿宋" w:cs="华文仿宋"/>
          <w:b w:val="0"/>
          <w:bCs w:val="0"/>
          <w:sz w:val="32"/>
          <w:szCs w:val="32"/>
          <w:lang w:val="en-US" w:eastAsia="zh-CN"/>
        </w:rPr>
      </w:pPr>
      <w:r>
        <w:rPr>
          <w:rFonts w:hint="eastAsia" w:ascii="华文仿宋" w:hAnsi="华文仿宋" w:eastAsia="华文仿宋" w:cs="华文仿宋"/>
          <w:b/>
          <w:bCs/>
          <w:sz w:val="32"/>
          <w:szCs w:val="32"/>
          <w:lang w:val="en-US" w:eastAsia="zh-CN"/>
        </w:rPr>
        <w:t>3、强化科技赋能</w:t>
      </w:r>
      <w:r>
        <w:rPr>
          <w:rFonts w:hint="eastAsia" w:ascii="华文仿宋" w:hAnsi="华文仿宋" w:eastAsia="华文仿宋" w:cs="华文仿宋"/>
          <w:b w:val="0"/>
          <w:bCs w:val="0"/>
          <w:sz w:val="32"/>
          <w:szCs w:val="32"/>
          <w:lang w:val="en-US" w:eastAsia="zh-CN"/>
        </w:rPr>
        <w:t>，对应规划第14条：</w:t>
      </w:r>
    </w:p>
    <w:p w14:paraId="6361AEF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40" w:firstLineChars="200"/>
        <w:jc w:val="both"/>
        <w:textAlignment w:val="auto"/>
        <w:rPr>
          <w:rFonts w:hint="eastAsia" w:ascii="华文仿宋" w:hAnsi="华文仿宋" w:eastAsia="华文仿宋" w:cs="华文仿宋"/>
          <w:sz w:val="32"/>
          <w:szCs w:val="32"/>
          <w:lang w:val="en-US" w:eastAsia="zh-CN"/>
        </w:rPr>
      </w:pPr>
      <w:r>
        <w:rPr>
          <w:rFonts w:hint="eastAsia" w:ascii="华文仿宋" w:hAnsi="华文仿宋" w:eastAsia="华文仿宋" w:cs="华文仿宋"/>
          <w:sz w:val="32"/>
          <w:szCs w:val="32"/>
          <w:lang w:val="en-US" w:eastAsia="zh-CN"/>
        </w:rPr>
        <w:t>建设智慧体育平台：在现有集成报名、教学、管理和数据分析的SaaS平台上进行深度优化和功能创新，践行“科技+体育”的融合创新。</w:t>
      </w:r>
    </w:p>
    <w:p w14:paraId="11994DB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40" w:firstLineChars="200"/>
        <w:jc w:val="both"/>
        <w:textAlignment w:val="auto"/>
        <w:rPr>
          <w:rFonts w:hint="eastAsia" w:ascii="华文仿宋" w:hAnsi="华文仿宋" w:eastAsia="华文仿宋" w:cs="华文仿宋"/>
          <w:sz w:val="32"/>
          <w:szCs w:val="32"/>
          <w:lang w:val="en-US" w:eastAsia="zh-CN"/>
        </w:rPr>
      </w:pPr>
      <w:r>
        <w:rPr>
          <w:rFonts w:hint="eastAsia" w:ascii="华文仿宋" w:hAnsi="华文仿宋" w:eastAsia="华文仿宋" w:cs="华文仿宋"/>
          <w:sz w:val="32"/>
          <w:szCs w:val="32"/>
          <w:lang w:val="en-US" w:eastAsia="zh-CN"/>
        </w:rPr>
        <w:t>赛事数字化升级：在赛事中运用数字化技术，提升运营效率和观众体验，展示“数字中国”在体育领域的成果。</w:t>
      </w:r>
    </w:p>
    <w:p w14:paraId="11AB050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40" w:firstLineChars="200"/>
        <w:jc w:val="both"/>
        <w:textAlignment w:val="auto"/>
        <w:rPr>
          <w:rFonts w:hint="eastAsia" w:ascii="华文仿宋" w:hAnsi="华文仿宋" w:eastAsia="华文仿宋" w:cs="华文仿宋"/>
          <w:sz w:val="32"/>
          <w:szCs w:val="32"/>
          <w:lang w:val="en-US" w:eastAsia="zh-CN"/>
        </w:rPr>
      </w:pPr>
      <w:r>
        <w:rPr>
          <w:rFonts w:hint="eastAsia" w:ascii="华文仿宋" w:hAnsi="华文仿宋" w:eastAsia="华文仿宋" w:cs="华文仿宋"/>
          <w:sz w:val="32"/>
          <w:szCs w:val="32"/>
          <w:lang w:val="en-US" w:eastAsia="zh-CN"/>
        </w:rPr>
        <w:t>引入AI训练辅助系统：通过视频分析、数据追踪等技术为篮球足球训练提供个性化指导，契合“新质生产力”对技术创新应用的要求。</w:t>
      </w:r>
    </w:p>
    <w:p w14:paraId="71ED199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41" w:firstLineChars="200"/>
        <w:jc w:val="both"/>
        <w:textAlignment w:val="auto"/>
        <w:rPr>
          <w:rFonts w:hint="eastAsia" w:ascii="华文仿宋" w:hAnsi="华文仿宋" w:eastAsia="华文仿宋" w:cs="华文仿宋"/>
          <w:sz w:val="32"/>
          <w:szCs w:val="32"/>
          <w:lang w:val="en-US" w:eastAsia="zh-CN"/>
        </w:rPr>
      </w:pPr>
      <w:r>
        <w:rPr>
          <w:rFonts w:hint="eastAsia" w:ascii="华文仿宋" w:hAnsi="华文仿宋" w:eastAsia="华文仿宋" w:cs="华文仿宋"/>
          <w:b/>
          <w:bCs/>
          <w:sz w:val="32"/>
          <w:szCs w:val="32"/>
          <w:lang w:val="en-US" w:eastAsia="zh-CN"/>
        </w:rPr>
        <w:t>4、巩固国企主力军地位</w:t>
      </w:r>
      <w:r>
        <w:rPr>
          <w:rFonts w:hint="eastAsia" w:ascii="华文仿宋" w:hAnsi="华文仿宋" w:eastAsia="华文仿宋" w:cs="华文仿宋"/>
          <w:sz w:val="32"/>
          <w:szCs w:val="32"/>
          <w:lang w:val="en-US" w:eastAsia="zh-CN"/>
        </w:rPr>
        <w:t>，对应规划第18条中关于“做强做优做大国有资本”的要求争做行业标准制定者：利用国企公信力，牵头或参与制定青少年体育培训服务标准，引导行业规范发展。</w:t>
      </w:r>
    </w:p>
    <w:p w14:paraId="1F01689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40" w:firstLineChars="200"/>
        <w:jc w:val="both"/>
        <w:textAlignment w:val="auto"/>
        <w:rPr>
          <w:rFonts w:hint="eastAsia" w:ascii="华文仿宋" w:hAnsi="华文仿宋" w:eastAsia="华文仿宋" w:cs="华文仿宋"/>
          <w:sz w:val="32"/>
          <w:szCs w:val="32"/>
          <w:lang w:val="en-US" w:eastAsia="zh-CN"/>
        </w:rPr>
      </w:pPr>
      <w:r>
        <w:rPr>
          <w:rFonts w:hint="eastAsia" w:ascii="华文仿宋" w:hAnsi="华文仿宋" w:eastAsia="华文仿宋" w:cs="华文仿宋"/>
          <w:sz w:val="32"/>
          <w:szCs w:val="32"/>
          <w:lang w:val="en-US" w:eastAsia="zh-CN"/>
        </w:rPr>
        <w:t>承担公共服务职能：主动承接政府购买的体育公共服务项目，如社区健身指导、青少年体育夏令营等，彰显社会责任。</w:t>
      </w:r>
    </w:p>
    <w:p w14:paraId="65A1489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40" w:firstLineChars="200"/>
        <w:jc w:val="both"/>
        <w:textAlignment w:val="auto"/>
        <w:rPr>
          <w:rFonts w:hint="eastAsia" w:ascii="华文仿宋" w:hAnsi="华文仿宋" w:eastAsia="华文仿宋" w:cs="华文仿宋"/>
          <w:sz w:val="32"/>
          <w:szCs w:val="32"/>
          <w:lang w:val="en-US" w:eastAsia="zh-CN"/>
        </w:rPr>
      </w:pPr>
      <w:r>
        <w:rPr>
          <w:rFonts w:hint="eastAsia" w:ascii="华文仿宋" w:hAnsi="华文仿宋" w:eastAsia="华文仿宋" w:cs="华文仿宋"/>
          <w:sz w:val="32"/>
          <w:szCs w:val="32"/>
          <w:lang w:val="en-US" w:eastAsia="zh-CN"/>
        </w:rPr>
        <w:t>建立区域体育服务网络：依托国企资源优势，在杭州、东阳等地布局标准化服务站点，形成可复制的区域一体化运营模式。</w:t>
      </w:r>
    </w:p>
    <w:p w14:paraId="570B5F8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40" w:firstLineChars="200"/>
        <w:jc w:val="both"/>
        <w:textAlignment w:val="auto"/>
        <w:rPr>
          <w:rFonts w:hint="eastAsia" w:ascii="华文仿宋" w:hAnsi="华文仿宋" w:eastAsia="华文仿宋" w:cs="华文仿宋"/>
          <w:sz w:val="32"/>
          <w:szCs w:val="32"/>
          <w:lang w:val="en-US" w:eastAsia="zh-CN"/>
        </w:rPr>
      </w:pPr>
      <w:r>
        <w:rPr>
          <w:rFonts w:hint="eastAsia" w:ascii="华文仿宋" w:hAnsi="华文仿宋" w:eastAsia="华文仿宋" w:cs="华文仿宋"/>
          <w:sz w:val="32"/>
          <w:szCs w:val="32"/>
          <w:lang w:val="en-US" w:eastAsia="zh-CN"/>
        </w:rPr>
        <w:t>“十五五”时期，体育与教育融合将步入战略机遇期，其核心驱动力源于国家层面的三大战略重塑：为应对人口结构变化，提升青少年体质与素养成为优化人口质量的关键路径；为激活内需，体育消费作为绿色、可持续的服务业新增长点备受重视；为培育新质生产力，体育在塑造创新人才必备的协作与坚韧品格方面作用凸显。因此，“体教融合”已从部门工作升维为国家发展的战略重心，或迎来系统性政策红利。</w:t>
      </w:r>
    </w:p>
    <w:p w14:paraId="3BCB587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41" w:firstLineChars="200"/>
        <w:jc w:val="both"/>
        <w:textAlignment w:val="auto"/>
        <w:rPr>
          <w:rFonts w:hint="eastAsia" w:ascii="方正小标宋简体" w:hAnsi="方正小标宋简体" w:eastAsia="方正小标宋简体" w:cs="方正小标宋简体"/>
          <w:sz w:val="44"/>
          <w:szCs w:val="44"/>
        </w:rPr>
      </w:pPr>
      <w:r>
        <w:rPr>
          <w:rFonts w:hint="eastAsia" w:ascii="华文仿宋" w:hAnsi="华文仿宋" w:eastAsia="华文仿宋" w:cs="华文仿宋"/>
          <w:b/>
          <w:bCs/>
          <w:sz w:val="32"/>
          <w:szCs w:val="32"/>
          <w:lang w:val="en-US" w:eastAsia="zh-CN"/>
        </w:rPr>
        <w:t>5、人才体系建设支撑</w:t>
      </w:r>
      <w:r>
        <w:rPr>
          <w:rFonts w:hint="eastAsia" w:ascii="华文仿宋" w:hAnsi="华文仿宋" w:eastAsia="华文仿宋" w:cs="华文仿宋"/>
          <w:sz w:val="32"/>
          <w:szCs w:val="32"/>
          <w:lang w:val="en-US" w:eastAsia="zh-CN"/>
        </w:rPr>
        <w:t>：规划中多处强调“强化现代化建设人才支撑”。建议公司建立专业教练员培养体系，通过与高校合作、职业资格认证等途径，打造既懂体育规律又掌握教育方法的复合型教练团队，为业务拓展提供人才保障。特别是在篮球足球领域，可探索建立分级教练员认证标准，提升行业专业门槛。</w:t>
      </w:r>
    </w:p>
    <w:p w14:paraId="57F6796D">
      <w:pPr>
        <w:spacing w:line="360" w:lineRule="auto"/>
        <w:jc w:val="center"/>
        <w:rPr>
          <w:rFonts w:hint="eastAsia" w:ascii="方正小标宋简体" w:hAnsi="方正小标宋简体" w:eastAsia="方正小标宋简体" w:cs="方正小标宋简体"/>
          <w:sz w:val="44"/>
          <w:szCs w:val="44"/>
        </w:rPr>
      </w:pPr>
    </w:p>
    <w:p w14:paraId="36AF23D3">
      <w:pPr>
        <w:spacing w:line="360" w:lineRule="auto"/>
        <w:jc w:val="center"/>
        <w:rPr>
          <w:rFonts w:hint="eastAsia" w:ascii="方正小标宋简体" w:hAnsi="方正小标宋简体" w:eastAsia="方正小标宋简体" w:cs="方正小标宋简体"/>
          <w:sz w:val="44"/>
          <w:szCs w:val="44"/>
        </w:rPr>
      </w:pPr>
    </w:p>
    <w:p w14:paraId="472569DD">
      <w:pPr>
        <w:spacing w:line="360" w:lineRule="auto"/>
        <w:jc w:val="both"/>
        <w:rPr>
          <w:rFonts w:hint="eastAsia" w:ascii="方正小标宋简体" w:hAnsi="方正小标宋简体" w:eastAsia="方正小标宋简体" w:cs="方正小标宋简体"/>
          <w:sz w:val="44"/>
          <w:szCs w:val="44"/>
        </w:rPr>
      </w:pPr>
    </w:p>
    <w:p w14:paraId="5486712A">
      <w:pPr>
        <w:spacing w:line="360" w:lineRule="auto"/>
        <w:jc w:val="center"/>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推动体育产业高质量发展</w:t>
      </w:r>
    </w:p>
    <w:p w14:paraId="00DE4611">
      <w:pPr>
        <w:spacing w:line="360" w:lineRule="auto"/>
        <w:jc w:val="center"/>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助力体育强国建设</w:t>
      </w:r>
    </w:p>
    <w:p w14:paraId="6238FC92">
      <w:pPr>
        <w:spacing w:line="360" w:lineRule="auto"/>
        <w:jc w:val="right"/>
        <w:rPr>
          <w:rFonts w:hint="eastAsia" w:ascii="华文仿宋" w:hAnsi="华文仿宋" w:eastAsia="华文仿宋" w:cs="华文仿宋"/>
          <w:sz w:val="32"/>
          <w:szCs w:val="32"/>
        </w:rPr>
      </w:pPr>
      <w:r>
        <w:rPr>
          <w:rFonts w:hint="eastAsia" w:ascii="华文仿宋" w:hAnsi="华文仿宋" w:eastAsia="华文仿宋" w:cs="华文仿宋"/>
          <w:sz w:val="32"/>
          <w:szCs w:val="32"/>
        </w:rPr>
        <w:t>2025-10-21 中国体育报</w:t>
      </w:r>
    </w:p>
    <w:p w14:paraId="26277BB8">
      <w:pPr>
        <w:spacing w:line="360" w:lineRule="auto"/>
        <w:jc w:val="right"/>
        <w:rPr>
          <w:rFonts w:hint="eastAsia" w:ascii="华文仿宋" w:hAnsi="华文仿宋" w:eastAsia="华文仿宋" w:cs="华文仿宋"/>
          <w:sz w:val="32"/>
          <w:szCs w:val="32"/>
        </w:rPr>
      </w:pPr>
      <w:r>
        <w:rPr>
          <w:rFonts w:hint="eastAsia" w:ascii="华文仿宋" w:hAnsi="华文仿宋" w:eastAsia="华文仿宋" w:cs="华文仿宋"/>
          <w:sz w:val="32"/>
          <w:szCs w:val="32"/>
        </w:rPr>
        <w:t>　　体育总局经济司司长 杨雪鸫</w:t>
      </w:r>
    </w:p>
    <w:p w14:paraId="53EB649E">
      <w:pPr>
        <w:spacing w:line="360" w:lineRule="auto"/>
        <w:rPr>
          <w:rFonts w:hint="eastAsia" w:ascii="华文仿宋" w:hAnsi="华文仿宋" w:eastAsia="华文仿宋" w:cs="华文仿宋"/>
          <w:sz w:val="32"/>
          <w:szCs w:val="32"/>
        </w:rPr>
      </w:pPr>
    </w:p>
    <w:p w14:paraId="19DE8CA6">
      <w:pPr>
        <w:spacing w:line="360" w:lineRule="auto"/>
        <w:rPr>
          <w:rFonts w:hint="eastAsia" w:ascii="华文仿宋" w:hAnsi="华文仿宋" w:eastAsia="华文仿宋" w:cs="华文仿宋"/>
          <w:sz w:val="32"/>
          <w:szCs w:val="32"/>
        </w:rPr>
      </w:pPr>
      <w:r>
        <w:rPr>
          <w:rFonts w:hint="eastAsia" w:ascii="华文仿宋" w:hAnsi="华文仿宋" w:eastAsia="华文仿宋" w:cs="华文仿宋"/>
          <w:sz w:val="32"/>
          <w:szCs w:val="32"/>
        </w:rPr>
        <w:t>　　体育产业是体育强国建设的重要组成部分和重点建设内容，推动体育产业成为国民经济支柱性产业，是体育强国建设的核心战略目标之一，是体育更好服务国家经济社会发展大局的重要功能体现，也是满足人民群众日益多样化、个性化消费需求与对更美好生活向往的重要举措。推动体育产业发展，既是国家发展的必然要求，又是回应人民呼声，增进人民群众幸福感、获得感的必要举措。“十四五”以来，体育总局</w:t>
      </w:r>
      <w:r>
        <w:rPr>
          <w:rFonts w:hint="eastAsia" w:ascii="华文仿宋" w:hAnsi="华文仿宋" w:eastAsia="华文仿宋" w:cs="华文仿宋"/>
          <w:sz w:val="32"/>
          <w:szCs w:val="32"/>
          <w:u w:val="single"/>
        </w:rPr>
        <w:t>以高质量为主题，以创新为内核，以全产业链跃升为要义，系统推动体育产业发展，</w:t>
      </w:r>
      <w:r>
        <w:rPr>
          <w:rFonts w:hint="eastAsia" w:ascii="华文仿宋" w:hAnsi="华文仿宋" w:eastAsia="华文仿宋" w:cs="华文仿宋"/>
          <w:sz w:val="32"/>
          <w:szCs w:val="32"/>
        </w:rPr>
        <w:t>取得历史性突破。</w:t>
      </w:r>
    </w:p>
    <w:p w14:paraId="77EECB2E">
      <w:pPr>
        <w:spacing w:line="360" w:lineRule="auto"/>
        <w:rPr>
          <w:rFonts w:hint="eastAsia" w:ascii="华文仿宋" w:hAnsi="华文仿宋" w:eastAsia="华文仿宋" w:cs="华文仿宋"/>
          <w:sz w:val="32"/>
          <w:szCs w:val="32"/>
        </w:rPr>
      </w:pPr>
      <w:r>
        <w:rPr>
          <w:rFonts w:hint="eastAsia" w:ascii="华文仿宋" w:hAnsi="华文仿宋" w:eastAsia="华文仿宋" w:cs="华文仿宋"/>
          <w:sz w:val="32"/>
          <w:szCs w:val="32"/>
        </w:rPr>
        <w:t>　　</w:t>
      </w:r>
      <w:r>
        <w:rPr>
          <w:rFonts w:hint="eastAsia" w:ascii="华文仿宋" w:hAnsi="华文仿宋" w:eastAsia="华文仿宋" w:cs="华文仿宋"/>
          <w:b/>
          <w:bCs/>
          <w:sz w:val="32"/>
          <w:szCs w:val="32"/>
        </w:rPr>
        <w:t>一是国家对体育产业的政策支持实现大幅跃升。</w:t>
      </w:r>
      <w:r>
        <w:rPr>
          <w:rFonts w:hint="eastAsia" w:ascii="华文仿宋" w:hAnsi="华文仿宋" w:eastAsia="华文仿宋" w:cs="华文仿宋"/>
          <w:sz w:val="32"/>
          <w:szCs w:val="32"/>
        </w:rPr>
        <w:t>国务院密集出台《关于以冰雪运动高质量发展激发冰雪经济活力的若干意见》《关于释放体育消费潜力进一步推进体育产业高质量发展的意见》《关于建设高质量户外运动目的地的指导意见》等政策文件，既从宏观角度予以顶层设计，提出到2030年冰雪经济总规模达到1.5万亿元和体育产业总规模超过7万亿元的发展目标，同时又从相对微观角度着重部署高质量户外运动目的地建设等具体工作任务，对体育产业发展创造了良好政策环境。</w:t>
      </w:r>
    </w:p>
    <w:p w14:paraId="1EF8D498">
      <w:pPr>
        <w:spacing w:line="360" w:lineRule="auto"/>
        <w:rPr>
          <w:rFonts w:hint="eastAsia" w:ascii="华文仿宋" w:hAnsi="华文仿宋" w:eastAsia="华文仿宋" w:cs="华文仿宋"/>
          <w:sz w:val="32"/>
          <w:szCs w:val="32"/>
        </w:rPr>
      </w:pPr>
      <w:r>
        <w:rPr>
          <w:rFonts w:hint="eastAsia" w:ascii="华文仿宋" w:hAnsi="华文仿宋" w:eastAsia="华文仿宋" w:cs="华文仿宋"/>
          <w:sz w:val="32"/>
          <w:szCs w:val="32"/>
        </w:rPr>
        <w:t>　　</w:t>
      </w:r>
      <w:r>
        <w:rPr>
          <w:rFonts w:hint="eastAsia" w:ascii="华文仿宋" w:hAnsi="华文仿宋" w:eastAsia="华文仿宋" w:cs="华文仿宋"/>
          <w:b/>
          <w:bCs/>
          <w:sz w:val="32"/>
          <w:szCs w:val="32"/>
        </w:rPr>
        <w:t>二是相关部门对体育产业的支持形成广泛共识。</w:t>
      </w:r>
      <w:r>
        <w:rPr>
          <w:rFonts w:hint="eastAsia" w:ascii="华文仿宋" w:hAnsi="华文仿宋" w:eastAsia="华文仿宋" w:cs="华文仿宋"/>
          <w:sz w:val="32"/>
          <w:szCs w:val="32"/>
        </w:rPr>
        <w:t>中国人民银行牵头印发《关于金融支持体育产业高质量发展的指导意见》，明确提出要</w:t>
      </w:r>
      <w:r>
        <w:rPr>
          <w:rFonts w:hint="eastAsia" w:ascii="华文仿宋" w:hAnsi="华文仿宋" w:eastAsia="华文仿宋" w:cs="华文仿宋"/>
          <w:sz w:val="32"/>
          <w:szCs w:val="32"/>
          <w:u w:val="single"/>
        </w:rPr>
        <w:t>加快构建适应体育产业发展、多层次、广覆盖的金融产品和服务体系。</w:t>
      </w:r>
      <w:r>
        <w:rPr>
          <w:rFonts w:hint="eastAsia" w:ascii="华文仿宋" w:hAnsi="华文仿宋" w:eastAsia="华文仿宋" w:cs="华文仿宋"/>
          <w:sz w:val="32"/>
          <w:szCs w:val="32"/>
        </w:rPr>
        <w:t>同时，专门设立5000亿元服务消费与养老再贷款，引导金融机构加大对住宿餐饮、文体娱乐等服务消费重点领域和养老产业的信贷投放。财政部将体育纳入服务业经营主体贷款贴息政策，同时将体育纳入开展消费新业态新模式新场景试点工作。</w:t>
      </w:r>
      <w:r>
        <w:rPr>
          <w:rFonts w:hint="eastAsia" w:ascii="华文仿宋" w:hAnsi="华文仿宋" w:eastAsia="华文仿宋" w:cs="华文仿宋"/>
          <w:sz w:val="32"/>
          <w:szCs w:val="32"/>
          <w:u w:val="single"/>
        </w:rPr>
        <w:t>商旅文体健融合走向纵深，“体育赛事进景区、进街区、进商圈”广泛开展，“跟着赛事去旅行”深入人心，</w:t>
      </w:r>
      <w:r>
        <w:rPr>
          <w:rFonts w:hint="eastAsia" w:ascii="华文仿宋" w:hAnsi="华文仿宋" w:eastAsia="华文仿宋" w:cs="华文仿宋"/>
          <w:sz w:val="32"/>
          <w:szCs w:val="32"/>
        </w:rPr>
        <w:t>“乐享精彩赛事 寻味中华美食”频获点赞。体育产业发展，得到一系列政策红利支撑。</w:t>
      </w:r>
    </w:p>
    <w:p w14:paraId="12E8399E">
      <w:pPr>
        <w:spacing w:line="360" w:lineRule="auto"/>
        <w:rPr>
          <w:rFonts w:hint="eastAsia" w:ascii="华文仿宋" w:hAnsi="华文仿宋" w:eastAsia="华文仿宋" w:cs="华文仿宋"/>
          <w:sz w:val="32"/>
          <w:szCs w:val="32"/>
        </w:rPr>
      </w:pPr>
      <w:r>
        <w:rPr>
          <w:rFonts w:hint="eastAsia" w:ascii="华文仿宋" w:hAnsi="华文仿宋" w:eastAsia="华文仿宋" w:cs="华文仿宋"/>
          <w:sz w:val="32"/>
          <w:szCs w:val="32"/>
        </w:rPr>
        <w:t>　</w:t>
      </w:r>
      <w:r>
        <w:rPr>
          <w:rFonts w:hint="eastAsia" w:ascii="华文仿宋" w:hAnsi="华文仿宋" w:eastAsia="华文仿宋" w:cs="华文仿宋"/>
          <w:b/>
          <w:bCs/>
          <w:sz w:val="32"/>
          <w:szCs w:val="32"/>
        </w:rPr>
        <w:t>　三是各地对体育带动经济的认识发生显著转变。</w:t>
      </w:r>
      <w:r>
        <w:rPr>
          <w:rFonts w:hint="eastAsia" w:ascii="华文仿宋" w:hAnsi="华文仿宋" w:eastAsia="华文仿宋" w:cs="华文仿宋"/>
          <w:sz w:val="32"/>
          <w:szCs w:val="32"/>
        </w:rPr>
        <w:t>目前全国已有将近一半的省(区、市)将体育纳入定期经济调度工作，体育对经济社会的促进作用得到全国各地空前重视，体育行政部门正被赋予更多责任与使命。在地方政府大力支持下，</w:t>
      </w:r>
      <w:r>
        <w:rPr>
          <w:rFonts w:hint="eastAsia" w:ascii="华文仿宋" w:hAnsi="华文仿宋" w:eastAsia="华文仿宋" w:cs="华文仿宋"/>
          <w:sz w:val="32"/>
          <w:szCs w:val="32"/>
          <w:u w:val="single"/>
        </w:rPr>
        <w:t>“苏超”“浙BA”等一系列地方体育赛事涌现，单场上座人数屡刷新高，赛事品牌价值迅速攀升，影响力日益扩大。</w:t>
      </w:r>
      <w:r>
        <w:rPr>
          <w:rFonts w:hint="eastAsia" w:ascii="华文仿宋" w:hAnsi="华文仿宋" w:eastAsia="华文仿宋" w:cs="华文仿宋"/>
          <w:sz w:val="32"/>
          <w:szCs w:val="32"/>
        </w:rPr>
        <w:t>不少地方建起对赛事经济的监测体系，如今年1至8月，河北省公开举办各类体育赛事活动约8000场，直接带动消费超370亿元，同比增长165%；上海市举办114项国际国内体育赛事，直接经济影响74亿元，间接经济影响188亿元，同比分别增长27%和29%。</w:t>
      </w:r>
    </w:p>
    <w:p w14:paraId="6764449B">
      <w:pPr>
        <w:spacing w:line="360" w:lineRule="auto"/>
        <w:rPr>
          <w:rFonts w:hint="eastAsia" w:ascii="华文仿宋" w:hAnsi="华文仿宋" w:eastAsia="华文仿宋" w:cs="华文仿宋"/>
          <w:sz w:val="32"/>
          <w:szCs w:val="32"/>
        </w:rPr>
      </w:pPr>
      <w:r>
        <w:rPr>
          <w:rFonts w:hint="eastAsia" w:ascii="华文仿宋" w:hAnsi="华文仿宋" w:eastAsia="华文仿宋" w:cs="华文仿宋"/>
          <w:sz w:val="32"/>
          <w:szCs w:val="32"/>
        </w:rPr>
        <w:t>　　</w:t>
      </w:r>
      <w:r>
        <w:rPr>
          <w:rFonts w:hint="eastAsia" w:ascii="华文仿宋" w:hAnsi="华文仿宋" w:eastAsia="华文仿宋" w:cs="华文仿宋"/>
          <w:b/>
          <w:bCs/>
          <w:sz w:val="32"/>
          <w:szCs w:val="32"/>
        </w:rPr>
        <w:t>四是体育产业的发展基础得到全方位巩固提升。</w:t>
      </w:r>
      <w:r>
        <w:rPr>
          <w:rFonts w:hint="eastAsia" w:ascii="华文仿宋" w:hAnsi="华文仿宋" w:eastAsia="华文仿宋" w:cs="华文仿宋"/>
          <w:sz w:val="32"/>
          <w:szCs w:val="32"/>
          <w:u w:val="single"/>
        </w:rPr>
        <w:t>体育经营主体创新能力增强</w:t>
      </w:r>
      <w:r>
        <w:rPr>
          <w:rFonts w:hint="eastAsia" w:ascii="华文仿宋" w:hAnsi="华文仿宋" w:eastAsia="华文仿宋" w:cs="华文仿宋"/>
          <w:sz w:val="32"/>
          <w:szCs w:val="32"/>
        </w:rPr>
        <w:t>，2024年体育领域国家级“专精特新”小巨人企业达到146家，比2022年增加88家。场地设施持续增加，2024年全国体育场地484.17万个，体育场地面积42.3亿平方米，全国人均体育场地面积3.0平方米，相较2020年末分别增长30.4%、36.5%和36.4%。中国户外运动产业大会从无到有，并已成为业内最权威的政策发布平台、最丰富的内容输出平台、最前沿的产业创新平台、最活跃的产业融合平台。体育标准体系不断完善，人民群众安全参与体育运动更有保障。</w:t>
      </w:r>
    </w:p>
    <w:p w14:paraId="671B4515">
      <w:pPr>
        <w:spacing w:line="360" w:lineRule="auto"/>
        <w:rPr>
          <w:rFonts w:hint="eastAsia" w:ascii="华文仿宋" w:hAnsi="华文仿宋" w:eastAsia="华文仿宋" w:cs="华文仿宋"/>
          <w:sz w:val="32"/>
          <w:szCs w:val="32"/>
        </w:rPr>
      </w:pPr>
      <w:r>
        <w:rPr>
          <w:rFonts w:hint="eastAsia" w:ascii="华文仿宋" w:hAnsi="华文仿宋" w:eastAsia="华文仿宋" w:cs="华文仿宋"/>
          <w:sz w:val="32"/>
          <w:szCs w:val="32"/>
        </w:rPr>
        <w:t>　　整体看，“十四五”以来，全国体育产业总规模和增加值年均增速分别达到10.3%和11.6%，实现快速增长。同时，我们也清楚认识到，体育产业成为国民经济支柱性产业仍面临巨大挑战，在支撑体育强国建设方面仍存在差距。从具体问题看，</w:t>
      </w:r>
      <w:r>
        <w:rPr>
          <w:rFonts w:hint="eastAsia" w:ascii="华文仿宋" w:hAnsi="华文仿宋" w:eastAsia="华文仿宋" w:cs="华文仿宋"/>
          <w:sz w:val="32"/>
          <w:szCs w:val="32"/>
          <w:u w:val="single"/>
        </w:rPr>
        <w:t>一是产业政策仍需强化，部分热点领域政策不完备，如社会各界普遍关注的赛事经济，目前国家层面没有专项政策文件，各地发展赛事经济缺乏宏观引导。二是经营主体盈利能力不强，体育企业主要以中小企业为主，提供的产品、服务等相对有限，盈利能力不强，抵抗风险能力弱。三是产业队伍亟需补强，目前体育行政部门内缺少既懂体育又懂产业管理工作的人员，各地体育产业部门人员少、工作多，与发展需求不匹配。</w:t>
      </w:r>
    </w:p>
    <w:p w14:paraId="3E27AD80">
      <w:pPr>
        <w:spacing w:line="360" w:lineRule="auto"/>
        <w:rPr>
          <w:rFonts w:hint="eastAsia" w:ascii="华文仿宋" w:hAnsi="华文仿宋" w:eastAsia="华文仿宋" w:cs="华文仿宋"/>
          <w:sz w:val="32"/>
          <w:szCs w:val="32"/>
        </w:rPr>
      </w:pPr>
      <w:r>
        <w:rPr>
          <w:rFonts w:hint="eastAsia" w:ascii="华文仿宋" w:hAnsi="华文仿宋" w:eastAsia="华文仿宋" w:cs="华文仿宋"/>
          <w:sz w:val="32"/>
          <w:szCs w:val="32"/>
        </w:rPr>
        <w:t>　　针对以上问题，我们将推动以下三方面工作开展。</w:t>
      </w:r>
      <w:r>
        <w:rPr>
          <w:rFonts w:hint="eastAsia" w:ascii="华文仿宋" w:hAnsi="华文仿宋" w:eastAsia="华文仿宋" w:cs="华文仿宋"/>
          <w:sz w:val="32"/>
          <w:szCs w:val="32"/>
          <w:u w:val="single"/>
        </w:rPr>
        <w:t>一是及时研制专项产业政策。</w:t>
      </w:r>
      <w:r>
        <w:rPr>
          <w:rFonts w:hint="eastAsia" w:ascii="华文仿宋" w:hAnsi="华文仿宋" w:eastAsia="华文仿宋" w:cs="华文仿宋"/>
          <w:sz w:val="32"/>
          <w:szCs w:val="32"/>
        </w:rPr>
        <w:t>结合国家重要战略落实、重要工作部署，在实践调研基础上，加快研制赛事经济发展专项政策、“十五五”体育产业发展规划、“十五五”户外运动产业发展规划等，同时引导体育总局有关运动项目中心，将体育产业内容纳入“十五五”发展规划，不断提高政策的针对性和可落地性，统筹推动体育产业高质量发展。</w:t>
      </w:r>
      <w:r>
        <w:rPr>
          <w:rFonts w:hint="eastAsia" w:ascii="华文仿宋" w:hAnsi="华文仿宋" w:eastAsia="华文仿宋" w:cs="华文仿宋"/>
          <w:sz w:val="32"/>
          <w:szCs w:val="32"/>
          <w:u w:val="single"/>
        </w:rPr>
        <w:t>二是更好服务经营主体。</w:t>
      </w:r>
      <w:r>
        <w:rPr>
          <w:rFonts w:hint="eastAsia" w:ascii="华文仿宋" w:hAnsi="华文仿宋" w:eastAsia="华文仿宋" w:cs="华文仿宋"/>
          <w:sz w:val="32"/>
          <w:szCs w:val="32"/>
        </w:rPr>
        <w:t>在制造业方面，体育总局将会同工业和信息化部门研制支持政策，探索通过“揭榜挂帅”等方式鼓励企业创新发展，增强盈利能力。在服务业方面，体育总局将继续加强部门间合作，争取财政、金融等方面的优惠政策，同时鼓励各地加强对经营主体的培育扶持。</w:t>
      </w:r>
      <w:r>
        <w:rPr>
          <w:rFonts w:hint="eastAsia" w:ascii="华文仿宋" w:hAnsi="华文仿宋" w:eastAsia="华文仿宋" w:cs="华文仿宋"/>
          <w:sz w:val="32"/>
          <w:szCs w:val="32"/>
          <w:u w:val="single"/>
        </w:rPr>
        <w:t>三是加强体育产业人才队伍建设，加强与研究机构的协作，补强产业力量。</w:t>
      </w:r>
      <w:r>
        <w:rPr>
          <w:rFonts w:hint="eastAsia" w:ascii="华文仿宋" w:hAnsi="华文仿宋" w:eastAsia="华文仿宋" w:cs="华文仿宋"/>
          <w:sz w:val="32"/>
          <w:szCs w:val="32"/>
        </w:rPr>
        <w:t>随着产业工作任务逐渐多样性，要加大对各地体育行政部门、总局直属单位、全国性体育社会组织产业从业人员的培训和指导，加强其业务能力提升。</w:t>
      </w:r>
      <w:r>
        <w:rPr>
          <w:rFonts w:hint="eastAsia" w:ascii="华文仿宋" w:hAnsi="华文仿宋" w:eastAsia="华文仿宋" w:cs="华文仿宋"/>
          <w:sz w:val="32"/>
          <w:szCs w:val="32"/>
          <w:u w:val="single"/>
        </w:rPr>
        <w:t>鼓励各地在产业规划研制、赛事监测、消费试点、高质量户外运动目的地建设等工作中，积极与高校、咨询平台等机构建立联系，在让“外脑”更多参与具体工作的同时，提高“外脑”对体育产业工作的认识，进而形成正向循环，为体育产业高质量发展营造良好氛围。</w:t>
      </w:r>
    </w:p>
    <w:p w14:paraId="4D8B44A8">
      <w:pPr>
        <w:spacing w:line="360" w:lineRule="auto"/>
        <w:ind w:firstLine="640"/>
        <w:rPr>
          <w:rFonts w:hint="eastAsia" w:ascii="华文仿宋" w:hAnsi="华文仿宋" w:eastAsia="华文仿宋" w:cs="华文仿宋"/>
          <w:sz w:val="32"/>
          <w:szCs w:val="32"/>
        </w:rPr>
      </w:pPr>
      <w:r>
        <w:rPr>
          <w:rFonts w:hint="eastAsia" w:ascii="华文仿宋" w:hAnsi="华文仿宋" w:eastAsia="华文仿宋" w:cs="华文仿宋"/>
          <w:sz w:val="32"/>
          <w:szCs w:val="32"/>
        </w:rPr>
        <w:t>体育产业是朝阳产业、幸福产业、绿色产业。展望“十五五”，在新的基础和起点上，体育产业将迎来新的发展机遇，也必将为体育强国建设提供更强动力，为构建新发展格局贡献更大力量。</w:t>
      </w:r>
    </w:p>
    <w:p w14:paraId="63D45EF8">
      <w:pPr>
        <w:spacing w:line="360" w:lineRule="auto"/>
        <w:ind w:firstLine="640"/>
        <w:rPr>
          <w:rFonts w:hint="eastAsia" w:ascii="华文仿宋" w:hAnsi="华文仿宋" w:eastAsia="华文仿宋" w:cs="华文仿宋"/>
          <w:sz w:val="32"/>
          <w:szCs w:val="32"/>
        </w:rPr>
      </w:pPr>
    </w:p>
    <w:p w14:paraId="6B0B5A3F">
      <w:pPr>
        <w:spacing w:line="360" w:lineRule="auto"/>
        <w:rPr>
          <w:rFonts w:hint="eastAsia" w:ascii="华文仿宋" w:hAnsi="华文仿宋" w:eastAsia="华文仿宋" w:cs="华文仿宋"/>
          <w:sz w:val="32"/>
          <w:szCs w:val="32"/>
          <w:lang w:val="en-US" w:eastAsia="zh-CN"/>
        </w:rPr>
      </w:pPr>
      <w:r>
        <w:rPr>
          <w:rFonts w:hint="eastAsia" w:ascii="华文仿宋" w:hAnsi="华文仿宋" w:eastAsia="华文仿宋" w:cs="华文仿宋"/>
          <w:sz w:val="32"/>
          <w:szCs w:val="32"/>
          <w:lang w:val="en-US" w:eastAsia="zh-CN"/>
        </w:rPr>
        <w:t>通过以上政策我司可学习举措：</w:t>
      </w:r>
    </w:p>
    <w:p w14:paraId="2E223C0E">
      <w:pPr>
        <w:keepNext w:val="0"/>
        <w:keepLines w:val="0"/>
        <w:pageBreakBefore w:val="0"/>
        <w:widowControl w:val="0"/>
        <w:kinsoku/>
        <w:wordWrap/>
        <w:overflowPunct/>
        <w:topLinePunct w:val="0"/>
        <w:autoSpaceDE/>
        <w:autoSpaceDN/>
        <w:bidi w:val="0"/>
        <w:adjustRightInd/>
        <w:snapToGrid/>
        <w:spacing w:line="360" w:lineRule="auto"/>
        <w:ind w:firstLine="641" w:firstLineChars="200"/>
        <w:textAlignment w:val="auto"/>
        <w:rPr>
          <w:rFonts w:hint="default" w:ascii="华文仿宋" w:hAnsi="华文仿宋" w:eastAsia="华文仿宋" w:cs="华文仿宋"/>
          <w:b/>
          <w:bCs/>
          <w:sz w:val="32"/>
          <w:szCs w:val="32"/>
          <w:lang w:val="en-US" w:eastAsia="zh-CN"/>
        </w:rPr>
      </w:pPr>
      <w:r>
        <w:rPr>
          <w:rFonts w:hint="eastAsia" w:ascii="华文仿宋" w:hAnsi="华文仿宋" w:eastAsia="华文仿宋" w:cs="华文仿宋"/>
          <w:b/>
          <w:bCs/>
          <w:sz w:val="32"/>
          <w:szCs w:val="32"/>
          <w:lang w:val="en-US" w:eastAsia="zh-CN"/>
        </w:rPr>
        <w:t>1.</w:t>
      </w:r>
      <w:r>
        <w:rPr>
          <w:rFonts w:hint="default" w:ascii="华文仿宋" w:hAnsi="华文仿宋" w:eastAsia="华文仿宋" w:cs="华文仿宋"/>
          <w:b/>
          <w:bCs/>
          <w:sz w:val="32"/>
          <w:szCs w:val="32"/>
          <w:lang w:val="en-US" w:eastAsia="zh-CN"/>
        </w:rPr>
        <w:t>科技赋能升级：构建智慧体育服务生态​</w:t>
      </w:r>
    </w:p>
    <w:p w14:paraId="45156249">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default" w:ascii="华文仿宋" w:hAnsi="华文仿宋" w:eastAsia="华文仿宋" w:cs="华文仿宋"/>
          <w:sz w:val="32"/>
          <w:szCs w:val="32"/>
          <w:lang w:val="en-US" w:eastAsia="zh-CN"/>
        </w:rPr>
      </w:pPr>
      <w:r>
        <w:rPr>
          <w:rFonts w:hint="default" w:ascii="华文仿宋" w:hAnsi="华文仿宋" w:eastAsia="华文仿宋" w:cs="华文仿宋"/>
          <w:sz w:val="32"/>
          <w:szCs w:val="32"/>
          <w:lang w:val="en-US" w:eastAsia="zh-CN"/>
        </w:rPr>
        <w:t>参考政策“科技助训”要求，</w:t>
      </w:r>
      <w:r>
        <w:rPr>
          <w:rFonts w:hint="eastAsia" w:ascii="华文仿宋" w:hAnsi="华文仿宋" w:eastAsia="华文仿宋" w:cs="华文仿宋"/>
          <w:sz w:val="32"/>
          <w:szCs w:val="32"/>
          <w:lang w:val="en-US" w:eastAsia="zh-CN"/>
        </w:rPr>
        <w:t>可以</w:t>
      </w:r>
      <w:r>
        <w:rPr>
          <w:rFonts w:hint="default" w:ascii="华文仿宋" w:hAnsi="华文仿宋" w:eastAsia="华文仿宋" w:cs="华文仿宋"/>
          <w:sz w:val="32"/>
          <w:szCs w:val="32"/>
          <w:lang w:val="en-US" w:eastAsia="zh-CN"/>
        </w:rPr>
        <w:t>在</w:t>
      </w:r>
      <w:r>
        <w:rPr>
          <w:rFonts w:hint="eastAsia" w:ascii="华文仿宋" w:hAnsi="华文仿宋" w:eastAsia="华文仿宋" w:cs="华文仿宋"/>
          <w:sz w:val="32"/>
          <w:szCs w:val="32"/>
          <w:lang w:val="en-US" w:eastAsia="zh-CN"/>
        </w:rPr>
        <w:t>课程</w:t>
      </w:r>
      <w:r>
        <w:rPr>
          <w:rFonts w:hint="default" w:ascii="华文仿宋" w:hAnsi="华文仿宋" w:eastAsia="华文仿宋" w:cs="华文仿宋"/>
          <w:sz w:val="32"/>
          <w:szCs w:val="32"/>
          <w:lang w:val="en-US" w:eastAsia="zh-CN"/>
        </w:rPr>
        <w:t>引入AI投篮矫正仪、足球运动轨迹分析仪</w:t>
      </w:r>
      <w:r>
        <w:rPr>
          <w:rFonts w:hint="eastAsia" w:ascii="华文仿宋" w:hAnsi="华文仿宋" w:eastAsia="华文仿宋" w:cs="华文仿宋"/>
          <w:sz w:val="32"/>
          <w:szCs w:val="32"/>
          <w:lang w:val="en-US" w:eastAsia="zh-CN"/>
        </w:rPr>
        <w:t>等等</w:t>
      </w:r>
      <w:r>
        <w:rPr>
          <w:rFonts w:hint="default" w:ascii="华文仿宋" w:hAnsi="华文仿宋" w:eastAsia="华文仿宋" w:cs="华文仿宋"/>
          <w:sz w:val="32"/>
          <w:szCs w:val="32"/>
          <w:lang w:val="en-US" w:eastAsia="zh-CN"/>
        </w:rPr>
        <w:t>，实时生成训练数据报告并同步至家长端小程序；依托“互联网+体育”规划，开发“智慧训练打卡系统”，</w:t>
      </w:r>
      <w:r>
        <w:rPr>
          <w:rFonts w:hint="eastAsia" w:ascii="华文仿宋" w:hAnsi="华文仿宋" w:eastAsia="华文仿宋" w:cs="华文仿宋"/>
          <w:sz w:val="32"/>
          <w:szCs w:val="32"/>
          <w:lang w:val="en-US" w:eastAsia="zh-CN"/>
        </w:rPr>
        <w:t>或是将小程序的积分系统运用起来，</w:t>
      </w:r>
      <w:r>
        <w:rPr>
          <w:rFonts w:hint="default" w:ascii="华文仿宋" w:hAnsi="华文仿宋" w:eastAsia="华文仿宋" w:cs="华文仿宋"/>
          <w:sz w:val="32"/>
          <w:szCs w:val="32"/>
          <w:lang w:val="en-US" w:eastAsia="zh-CN"/>
        </w:rPr>
        <w:t>学生完成课后篮球/足球训练可积累积分，兑换线下指导课，对接学校体育评价体系。​​</w:t>
      </w:r>
    </w:p>
    <w:p w14:paraId="47855181">
      <w:pPr>
        <w:keepNext w:val="0"/>
        <w:keepLines w:val="0"/>
        <w:pageBreakBefore w:val="0"/>
        <w:widowControl w:val="0"/>
        <w:kinsoku/>
        <w:wordWrap/>
        <w:overflowPunct/>
        <w:topLinePunct w:val="0"/>
        <w:autoSpaceDE/>
        <w:autoSpaceDN/>
        <w:bidi w:val="0"/>
        <w:adjustRightInd/>
        <w:snapToGrid/>
        <w:spacing w:line="360" w:lineRule="auto"/>
        <w:ind w:firstLine="641" w:firstLineChars="200"/>
        <w:textAlignment w:val="auto"/>
        <w:rPr>
          <w:rFonts w:hint="default" w:ascii="华文仿宋" w:hAnsi="华文仿宋" w:eastAsia="华文仿宋" w:cs="华文仿宋"/>
          <w:b/>
          <w:bCs/>
          <w:sz w:val="32"/>
          <w:szCs w:val="32"/>
          <w:lang w:val="en-US" w:eastAsia="zh-CN"/>
        </w:rPr>
      </w:pPr>
      <w:r>
        <w:rPr>
          <w:rFonts w:hint="eastAsia" w:ascii="华文仿宋" w:hAnsi="华文仿宋" w:eastAsia="华文仿宋" w:cs="华文仿宋"/>
          <w:b/>
          <w:bCs/>
          <w:sz w:val="32"/>
          <w:szCs w:val="32"/>
          <w:lang w:val="en-US" w:eastAsia="zh-CN"/>
        </w:rPr>
        <w:t>2.</w:t>
      </w:r>
      <w:r>
        <w:rPr>
          <w:rFonts w:hint="default" w:ascii="华文仿宋" w:hAnsi="华文仿宋" w:eastAsia="华文仿宋" w:cs="华文仿宋"/>
          <w:b/>
          <w:bCs/>
          <w:sz w:val="32"/>
          <w:szCs w:val="32"/>
          <w:lang w:val="en-US" w:eastAsia="zh-CN"/>
        </w:rPr>
        <w:t>“体育 +”融合拓展：挖掘多元增长点​</w:t>
      </w:r>
    </w:p>
    <w:p w14:paraId="2598DB14">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default" w:ascii="华文仿宋" w:hAnsi="华文仿宋" w:eastAsia="华文仿宋" w:cs="华文仿宋"/>
          <w:sz w:val="32"/>
          <w:szCs w:val="32"/>
          <w:lang w:val="en-US" w:eastAsia="zh-CN"/>
        </w:rPr>
      </w:pPr>
      <w:r>
        <w:rPr>
          <w:rFonts w:hint="default" w:ascii="华文仿宋" w:hAnsi="华文仿宋" w:eastAsia="华文仿宋" w:cs="华文仿宋"/>
          <w:sz w:val="32"/>
          <w:szCs w:val="32"/>
          <w:lang w:val="en-US" w:eastAsia="zh-CN"/>
        </w:rPr>
        <w:t>与杭州三甲医院合作推出“青少年篮球/足球运动健康包”，</w:t>
      </w:r>
      <w:bookmarkStart w:id="1" w:name="_GoBack"/>
      <w:bookmarkEnd w:id="1"/>
      <w:r>
        <w:rPr>
          <w:rFonts w:hint="default" w:ascii="华文仿宋" w:hAnsi="华文仿宋" w:eastAsia="华文仿宋" w:cs="华文仿宋"/>
          <w:sz w:val="32"/>
          <w:szCs w:val="32"/>
          <w:lang w:val="en-US" w:eastAsia="zh-CN"/>
        </w:rPr>
        <w:t>包含膝关节稳定性测试、运动损伤预防课程，针对生长发育期特点定制训练方案；开展“中老年足球射门健康课”，配套</w:t>
      </w:r>
      <w:r>
        <w:rPr>
          <w:rFonts w:hint="eastAsia" w:ascii="华文仿宋" w:hAnsi="华文仿宋" w:eastAsia="华文仿宋" w:cs="华文仿宋"/>
          <w:sz w:val="32"/>
          <w:szCs w:val="32"/>
          <w:lang w:val="en-US" w:eastAsia="zh-CN"/>
        </w:rPr>
        <w:t>“</w:t>
      </w:r>
      <w:r>
        <w:rPr>
          <w:rFonts w:hint="default" w:ascii="华文仿宋" w:hAnsi="华文仿宋" w:eastAsia="华文仿宋" w:cs="华文仿宋"/>
          <w:sz w:val="32"/>
          <w:szCs w:val="32"/>
          <w:lang w:val="en-US" w:eastAsia="zh-CN"/>
        </w:rPr>
        <w:t>运动意外险”：每月训练达标者保费减免 50%，降低参与顾虑。</w:t>
      </w:r>
      <w:r>
        <w:rPr>
          <w:rFonts w:hint="eastAsia" w:ascii="华文仿宋" w:hAnsi="华文仿宋" w:eastAsia="华文仿宋" w:cs="华文仿宋"/>
          <w:sz w:val="32"/>
          <w:szCs w:val="32"/>
          <w:lang w:val="en-US" w:eastAsia="zh-CN"/>
        </w:rPr>
        <w:t>持续</w:t>
      </w:r>
      <w:r>
        <w:rPr>
          <w:rFonts w:hint="default" w:ascii="华文仿宋" w:hAnsi="华文仿宋" w:eastAsia="华文仿宋" w:cs="华文仿宋"/>
          <w:sz w:val="32"/>
          <w:szCs w:val="32"/>
          <w:lang w:val="en-US" w:eastAsia="zh-CN"/>
        </w:rPr>
        <w:t>对接杭州、东阳中小学“课后服务”需求，</w:t>
      </w:r>
      <w:r>
        <w:rPr>
          <w:rFonts w:hint="eastAsia" w:ascii="华文仿宋" w:hAnsi="华文仿宋" w:eastAsia="华文仿宋" w:cs="华文仿宋"/>
          <w:sz w:val="32"/>
          <w:szCs w:val="32"/>
          <w:lang w:val="en-US" w:eastAsia="zh-CN"/>
        </w:rPr>
        <w:t>并且可以</w:t>
      </w:r>
      <w:r>
        <w:rPr>
          <w:rFonts w:hint="default" w:ascii="华文仿宋" w:hAnsi="华文仿宋" w:eastAsia="华文仿宋" w:cs="华文仿宋"/>
          <w:sz w:val="32"/>
          <w:szCs w:val="32"/>
          <w:lang w:val="en-US" w:eastAsia="zh-CN"/>
        </w:rPr>
        <w:t>联合大学共建“体育实训基地”，定向培养教练员。​</w:t>
      </w:r>
    </w:p>
    <w:p w14:paraId="5451AFEE">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641" w:firstLineChars="200"/>
        <w:textAlignment w:val="auto"/>
        <w:rPr>
          <w:rFonts w:hint="eastAsia" w:ascii="华文仿宋" w:hAnsi="华文仿宋" w:eastAsia="华文仿宋" w:cs="华文仿宋"/>
          <w:b/>
          <w:bCs/>
          <w:sz w:val="32"/>
          <w:szCs w:val="32"/>
          <w:lang w:val="en-US" w:eastAsia="zh-CN"/>
        </w:rPr>
      </w:pPr>
      <w:r>
        <w:rPr>
          <w:rFonts w:hint="eastAsia" w:ascii="华文仿宋" w:hAnsi="华文仿宋" w:eastAsia="华文仿宋" w:cs="华文仿宋"/>
          <w:b/>
          <w:bCs/>
          <w:sz w:val="32"/>
          <w:szCs w:val="32"/>
          <w:lang w:val="en-US" w:eastAsia="zh-CN"/>
        </w:rPr>
        <w:t>可学习的实践方向与标杆经验</w:t>
      </w:r>
    </w:p>
    <w:p w14:paraId="2125231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41" w:firstLineChars="200"/>
        <w:textAlignment w:val="auto"/>
        <w:rPr>
          <w:rFonts w:hint="default" w:ascii="华文仿宋" w:hAnsi="华文仿宋" w:eastAsia="华文仿宋" w:cs="华文仿宋"/>
          <w:sz w:val="32"/>
          <w:szCs w:val="32"/>
          <w:lang w:val="en-US" w:eastAsia="zh-CN"/>
        </w:rPr>
      </w:pPr>
      <w:r>
        <w:rPr>
          <w:rFonts w:hint="default" w:ascii="华文仿宋" w:hAnsi="华文仿宋" w:eastAsia="华文仿宋" w:cs="华文仿宋"/>
          <w:b/>
          <w:bCs/>
          <w:sz w:val="32"/>
          <w:szCs w:val="32"/>
          <w:lang w:val="en-US" w:eastAsia="zh-CN"/>
        </w:rPr>
        <w:t>赛事 IP 运营：借鉴“崇礼滑雪节”“万宁冲浪嘉年华”模式</w:t>
      </w:r>
      <w:r>
        <w:rPr>
          <w:rFonts w:hint="eastAsia" w:ascii="华文仿宋" w:hAnsi="华文仿宋" w:eastAsia="华文仿宋" w:cs="华文仿宋"/>
          <w:b/>
          <w:bCs/>
          <w:sz w:val="32"/>
          <w:szCs w:val="32"/>
          <w:lang w:val="en-US" w:eastAsia="zh-CN"/>
        </w:rPr>
        <w:t>。</w:t>
      </w:r>
      <w:r>
        <w:rPr>
          <w:rFonts w:hint="default" w:ascii="华文仿宋" w:hAnsi="华文仿宋" w:eastAsia="华文仿宋" w:cs="华文仿宋"/>
          <w:sz w:val="32"/>
          <w:szCs w:val="32"/>
          <w:lang w:val="en-US" w:eastAsia="zh-CN"/>
        </w:rPr>
        <w:t>学习其“赛事+地域资源”深度融合的运营逻辑，通过“一赛一品”差异化定位避免同质化竞争；参考其“全产业链受益”思路，联动装备租赁、住宿餐饮企业设计套餐产品，提升赛事附加值。​</w:t>
      </w:r>
    </w:p>
    <w:p w14:paraId="66E408B0">
      <w:pPr>
        <w:keepNext w:val="0"/>
        <w:keepLines w:val="0"/>
        <w:pageBreakBefore w:val="0"/>
        <w:widowControl w:val="0"/>
        <w:kinsoku/>
        <w:wordWrap/>
        <w:overflowPunct/>
        <w:topLinePunct w:val="0"/>
        <w:autoSpaceDE/>
        <w:autoSpaceDN/>
        <w:bidi w:val="0"/>
        <w:adjustRightInd/>
        <w:snapToGrid/>
        <w:spacing w:line="360" w:lineRule="auto"/>
        <w:ind w:firstLine="641" w:firstLineChars="200"/>
        <w:textAlignment w:val="auto"/>
        <w:rPr>
          <w:rFonts w:hint="default" w:ascii="华文仿宋" w:hAnsi="华文仿宋" w:eastAsia="华文仿宋" w:cs="华文仿宋"/>
          <w:sz w:val="32"/>
          <w:szCs w:val="32"/>
          <w:lang w:val="en-US" w:eastAsia="zh-CN"/>
        </w:rPr>
      </w:pPr>
      <w:r>
        <w:rPr>
          <w:rFonts w:hint="default" w:ascii="华文仿宋" w:hAnsi="华文仿宋" w:eastAsia="华文仿宋" w:cs="华文仿宋"/>
          <w:b/>
          <w:bCs/>
          <w:sz w:val="32"/>
          <w:szCs w:val="32"/>
          <w:lang w:val="en-US" w:eastAsia="zh-CN"/>
        </w:rPr>
        <w:t>科技融合：对标安踏、李宁的创新路径</w:t>
      </w:r>
      <w:r>
        <w:rPr>
          <w:rFonts w:hint="eastAsia" w:ascii="华文仿宋" w:hAnsi="华文仿宋" w:eastAsia="华文仿宋" w:cs="华文仿宋"/>
          <w:b/>
          <w:bCs/>
          <w:sz w:val="32"/>
          <w:szCs w:val="32"/>
          <w:lang w:val="en-US" w:eastAsia="zh-CN"/>
        </w:rPr>
        <w:t>。</w:t>
      </w:r>
      <w:r>
        <w:rPr>
          <w:rFonts w:hint="default" w:ascii="华文仿宋" w:hAnsi="华文仿宋" w:eastAsia="华文仿宋" w:cs="华文仿宋"/>
          <w:sz w:val="32"/>
          <w:szCs w:val="32"/>
          <w:lang w:val="en-US" w:eastAsia="zh-CN"/>
        </w:rPr>
        <w:t>借鉴安踏“加大研发投入、优化线下体验”的策略，在杭州门店设置“AI 训练体验区”，让消费者直观感受科技赋能效果；学习李宁“个性化产品开发”经验，为主题赛事定制专属球衣、纪念周边，打造特色商品。​</w:t>
      </w:r>
    </w:p>
    <w:p w14:paraId="53A2ADB9">
      <w:pPr>
        <w:keepNext w:val="0"/>
        <w:keepLines w:val="0"/>
        <w:pageBreakBefore w:val="0"/>
        <w:widowControl w:val="0"/>
        <w:kinsoku/>
        <w:wordWrap/>
        <w:overflowPunct/>
        <w:topLinePunct w:val="0"/>
        <w:autoSpaceDE/>
        <w:autoSpaceDN/>
        <w:bidi w:val="0"/>
        <w:adjustRightInd/>
        <w:snapToGrid/>
        <w:spacing w:line="360" w:lineRule="auto"/>
        <w:ind w:firstLine="641" w:firstLineChars="200"/>
        <w:textAlignment w:val="auto"/>
        <w:rPr>
          <w:rFonts w:hint="default" w:ascii="华文仿宋" w:hAnsi="华文仿宋" w:eastAsia="华文仿宋" w:cs="华文仿宋"/>
          <w:sz w:val="32"/>
          <w:szCs w:val="32"/>
          <w:lang w:val="en-US" w:eastAsia="zh-CN"/>
        </w:rPr>
      </w:pPr>
      <w:r>
        <w:rPr>
          <w:rFonts w:hint="default" w:ascii="华文仿宋" w:hAnsi="华文仿宋" w:eastAsia="华文仿宋" w:cs="华文仿宋"/>
          <w:b/>
          <w:bCs/>
          <w:sz w:val="32"/>
          <w:szCs w:val="32"/>
          <w:lang w:val="en-US" w:eastAsia="zh-CN"/>
        </w:rPr>
        <w:t>消费激活：复制“冰雪经济”的惠民策略</w:t>
      </w:r>
      <w:r>
        <w:rPr>
          <w:rFonts w:hint="eastAsia" w:ascii="华文仿宋" w:hAnsi="华文仿宋" w:eastAsia="华文仿宋" w:cs="华文仿宋"/>
          <w:b/>
          <w:bCs/>
          <w:sz w:val="32"/>
          <w:szCs w:val="32"/>
          <w:lang w:val="en-US" w:eastAsia="zh-CN"/>
        </w:rPr>
        <w:t>。</w:t>
      </w:r>
      <w:r>
        <w:rPr>
          <w:rFonts w:hint="default" w:ascii="华文仿宋" w:hAnsi="华文仿宋" w:eastAsia="华文仿宋" w:cs="华文仿宋"/>
          <w:sz w:val="32"/>
          <w:szCs w:val="32"/>
          <w:lang w:val="en-US" w:eastAsia="zh-CN"/>
        </w:rPr>
        <w:t>参考冰雪运动 “消费券+惠民课程”的推广模式，推出“青少年足球启蒙公益课”，开展“篮球公益体验日”，以低价/免费服务培育市场，再通过进阶课程、赛事参与实现商业转化。</w:t>
      </w:r>
    </w:p>
    <w:sectPr>
      <w:footerReference r:id="rId5"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decorative"/>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0000600000000000000"/>
    <w:charset w:val="86"/>
    <w:family w:val="auto"/>
    <w:pitch w:val="default"/>
    <w:sig w:usb0="800002BF" w:usb1="184F6CF8" w:usb2="00000012" w:usb3="00000000" w:csb0="00160001" w:csb1="12030000"/>
  </w:font>
  <w:font w:name="华文仿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9A7CA5">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BFE482">
    <w:pPr>
      <w:pStyle w:val="3"/>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E7FFBB">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36E7FFBB">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14D5E0">
    <w:pPr>
      <w:pStyle w:val="4"/>
    </w:pPr>
    <w:r>
      <w:rPr>
        <w:rFonts w:hint="eastAsia" w:eastAsia="宋体"/>
        <w:lang w:eastAsia="zh-CN"/>
      </w:rPr>
      <w:drawing>
        <wp:anchor distT="0" distB="0" distL="114300" distR="114300" simplePos="0" relativeHeight="251659264" behindDoc="0" locked="0" layoutInCell="1" allowOverlap="1">
          <wp:simplePos x="0" y="0"/>
          <wp:positionH relativeFrom="column">
            <wp:posOffset>-800100</wp:posOffset>
          </wp:positionH>
          <wp:positionV relativeFrom="paragraph">
            <wp:posOffset>-225425</wp:posOffset>
          </wp:positionV>
          <wp:extent cx="1971675" cy="575310"/>
          <wp:effectExtent l="0" t="0" r="0" b="0"/>
          <wp:wrapTopAndBottom/>
          <wp:docPr id="4" name="图片 4" descr="d5f8194bf58c3f65bfdb8fa98540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5f8194bf58c3f65bfdb8fa98540f37"/>
                  <pic:cNvPicPr>
                    <a:picLocks noChangeAspect="1"/>
                  </pic:cNvPicPr>
                </pic:nvPicPr>
                <pic:blipFill>
                  <a:blip r:embed="rId1"/>
                  <a:srcRect l="17385" t="30318" r="19387" b="36175"/>
                  <a:stretch>
                    <a:fillRect/>
                  </a:stretch>
                </pic:blipFill>
                <pic:spPr>
                  <a:xfrm>
                    <a:off x="0" y="0"/>
                    <a:ext cx="1971675" cy="57531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8A5ECE"/>
    <w:multiLevelType w:val="singleLevel"/>
    <w:tmpl w:val="898A5ECE"/>
    <w:lvl w:ilvl="0" w:tentative="0">
      <w:start w:val="36"/>
      <w:numFmt w:val="decimal"/>
      <w:suff w:val="nothing"/>
      <w:lvlText w:val="（%1）"/>
      <w:lvlJc w:val="left"/>
      <w:pPr>
        <w:ind w:left="640" w:leftChars="0" w:firstLine="0" w:firstLineChars="0"/>
      </w:pPr>
    </w:lvl>
  </w:abstractNum>
  <w:abstractNum w:abstractNumId="1">
    <w:nsid w:val="B314D135"/>
    <w:multiLevelType w:val="singleLevel"/>
    <w:tmpl w:val="B314D135"/>
    <w:lvl w:ilvl="0" w:tentative="0">
      <w:start w:val="3"/>
      <w:numFmt w:val="decimal"/>
      <w:lvlText w:val="%1."/>
      <w:lvlJc w:val="left"/>
      <w:pPr>
        <w:tabs>
          <w:tab w:val="left" w:pos="312"/>
        </w:tabs>
      </w:pPr>
    </w:lvl>
  </w:abstractNum>
  <w:abstractNum w:abstractNumId="2">
    <w:nsid w:val="FCFEEC81"/>
    <w:multiLevelType w:val="singleLevel"/>
    <w:tmpl w:val="FCFEEC81"/>
    <w:lvl w:ilvl="0" w:tentative="0">
      <w:start w:val="1"/>
      <w:numFmt w:val="decimal"/>
      <w:suff w:val="nothing"/>
      <w:lvlText w:val="%1、"/>
      <w:lvlJc w:val="left"/>
      <w:rPr>
        <w:rFonts w:hint="default"/>
        <w:b/>
        <w:bC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UzMGQzYjEzYjM5NDI5ODg0NTIwMzRhMWZhZmU2NTgifQ=="/>
  </w:docVars>
  <w:rsids>
    <w:rsidRoot w:val="00000000"/>
    <w:rsid w:val="3AE45A48"/>
    <w:rsid w:val="4E6221B8"/>
    <w:rsid w:val="5EF557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link w:val="10"/>
    <w:semiHidden/>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paragraph" w:customStyle="1" w:styleId="9">
    <w:name w:val="WPSOffice手动目录 1"/>
    <w:qFormat/>
    <w:uiPriority w:val="0"/>
    <w:pPr>
      <w:ind w:leftChars="0"/>
    </w:pPr>
    <w:rPr>
      <w:rFonts w:ascii="Times New Roman" w:hAnsi="Times New Roman" w:eastAsia="宋体" w:cs="Times New Roman"/>
      <w:sz w:val="20"/>
      <w:szCs w:val="20"/>
    </w:rPr>
  </w:style>
  <w:style w:type="character" w:customStyle="1" w:styleId="10">
    <w:name w:val="标题 3 Char"/>
    <w:link w:val="2"/>
    <w:qFormat/>
    <w:uiPriority w:val="0"/>
    <w:rPr>
      <w:b/>
      <w:sz w:val="3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10431</Words>
  <Characters>10611</Characters>
  <Lines>0</Lines>
  <Paragraphs>0</Paragraphs>
  <TotalTime>63</TotalTime>
  <ScaleCrop>false</ScaleCrop>
  <LinksUpToDate>false</LinksUpToDate>
  <CharactersWithSpaces>10797</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2025-10-21T08:56:00Z</dcterms:created>
  <dc:creator>86173</dc:creator>
  <cp:lastModifiedBy>张琦</cp:lastModifiedBy>
  <dcterms:modified xsi:type="dcterms:W3CDTF">2025-10-31T08:14:10Z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BCC5C1AE81F740D79D5802121FC29B6F_13</vt:lpwstr>
  </property>
  <property fmtid="{D5CDD505-2E9C-101B-9397-08002B2CF9AE}" pid="4" name="KSOTemplateDocerSaveRecord">
    <vt:lpwstr>eyJoZGlkIjoiZTBhMGQ3Y2UzMDU4Zjk5ZDRkY2IwNjE2NGUwYjA0NjciLCJ1c2VySWQiOiIxNTU1MjU1NjI3In0=</vt:lpwstr>
  </property>
</Properties>
</file>