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72576"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2"/>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9504"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9504;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pPr>
                        <w:rPr>
                          <w:rFonts w:hint="default"/>
                          <w:spacing w:val="57"/>
                          <w:sz w:val="21"/>
                          <w:lang w:val="en-US" w:eastAsia="zh-CN"/>
                        </w:rPr>
                      </w:pPr>
                    </w:p>
                  </w:txbxContent>
                </v:textbox>
              </v:shape>
            </w:pict>
          </mc:Fallback>
        </mc:AlternateContent>
      </w:r>
      <w:r>
        <w:drawing>
          <wp:anchor distT="0" distB="0" distL="114300" distR="114300" simplePos="0" relativeHeight="251670528"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3"/>
                    <a:stretch>
                      <a:fillRect/>
                    </a:stretch>
                  </pic:blipFill>
                  <pic:spPr>
                    <a:xfrm>
                      <a:off x="0" y="0"/>
                      <a:ext cx="7665720" cy="10866120"/>
                    </a:xfrm>
                    <a:prstGeom prst="rect">
                      <a:avLst/>
                    </a:prstGeom>
                    <a:noFill/>
                    <a:ln>
                      <a:noFill/>
                    </a:ln>
                  </pic:spPr>
                </pic:pic>
              </a:graphicData>
            </a:graphic>
          </wp:anchor>
        </w:drawing>
      </w:r>
    </w:p>
    <w:p>
      <w:pPr>
        <w:pStyle w:val="6"/>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8480"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现代</w:t>
                            </w:r>
                            <w:r>
                              <w:rPr>
                                <w:rFonts w:hint="eastAsia" w:ascii="微软雅黑" w:hAnsi="微软雅黑" w:eastAsia="微软雅黑" w:cs="mn-cs"/>
                                <w:b w:val="0"/>
                                <w:bCs w:val="0"/>
                                <w:color w:val="A6A6A6" w:themeColor="background1" w:themeShade="A6"/>
                                <w:kern w:val="24"/>
                                <w:sz w:val="44"/>
                                <w:szCs w:val="44"/>
                              </w:rPr>
                              <w:t>小学202</w:t>
                            </w:r>
                            <w:r>
                              <w:rPr>
                                <w:rFonts w:hint="eastAsia" w:ascii="微软雅黑" w:hAnsi="微软雅黑" w:eastAsia="微软雅黑" w:cs="mn-cs"/>
                                <w:b w:val="0"/>
                                <w:bCs w:val="0"/>
                                <w:color w:val="A6A6A6" w:themeColor="background1" w:themeShade="A6"/>
                                <w:kern w:val="24"/>
                                <w:sz w:val="44"/>
                                <w:szCs w:val="44"/>
                                <w:lang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8480;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现代</w:t>
                      </w:r>
                      <w:r>
                        <w:rPr>
                          <w:rFonts w:hint="eastAsia" w:ascii="微软雅黑" w:hAnsi="微软雅黑" w:eastAsia="微软雅黑" w:cs="mn-cs"/>
                          <w:b w:val="0"/>
                          <w:bCs w:val="0"/>
                          <w:color w:val="A6A6A6" w:themeColor="background1" w:themeShade="A6"/>
                          <w:kern w:val="24"/>
                          <w:sz w:val="44"/>
                          <w:szCs w:val="44"/>
                        </w:rPr>
                        <w:t>小学202</w:t>
                      </w:r>
                      <w:r>
                        <w:rPr>
                          <w:rFonts w:hint="eastAsia" w:ascii="微软雅黑" w:hAnsi="微软雅黑" w:eastAsia="微软雅黑" w:cs="mn-cs"/>
                          <w:b w:val="0"/>
                          <w:bCs w:val="0"/>
                          <w:color w:val="A6A6A6" w:themeColor="background1" w:themeShade="A6"/>
                          <w:kern w:val="24"/>
                          <w:sz w:val="44"/>
                          <w:szCs w:val="44"/>
                          <w:lang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3360;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71552;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微软雅黑" w:hAnsi="微软雅黑" w:eastAsia="微软雅黑" w:cs="微软雅黑"/>
              <w:b/>
              <w:bCs/>
              <w:sz w:val="28"/>
              <w:szCs w:val="28"/>
            </w:rPr>
            <w:t>目</w:t>
          </w:r>
          <w:r>
            <w:rPr>
              <w:rFonts w:hint="eastAsia" w:ascii="微软雅黑" w:hAnsi="微软雅黑" w:eastAsia="微软雅黑" w:cs="微软雅黑"/>
              <w:b/>
              <w:bCs/>
              <w:sz w:val="28"/>
              <w:szCs w:val="28"/>
              <w:lang w:val="en-US" w:eastAsia="zh-CN"/>
            </w:rPr>
            <w:t xml:space="preserve"> </w:t>
          </w:r>
          <w:r>
            <w:rPr>
              <w:rFonts w:hint="eastAsia" w:ascii="微软雅黑" w:hAnsi="微软雅黑" w:eastAsia="微软雅黑" w:cs="微软雅黑"/>
              <w:b/>
              <w:bCs/>
              <w:sz w:val="28"/>
              <w:szCs w:val="28"/>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_Toc6151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第一部分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前</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言</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_Toc6151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_Toc16038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一、项目概览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_Toc16038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_Toc17291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二、合作机构</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_Toc17291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_Toc25157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第二部分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项目成效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_Toc25157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_Toc30409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一、发挥资源优势，提升校园服务</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_Toc30409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_Toc15443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二、提高专业水平，完善</w:t>
          </w:r>
          <w:r>
            <w:rPr>
              <w:rFonts w:hint="eastAsia" w:ascii="微软雅黑" w:hAnsi="微软雅黑" w:eastAsia="微软雅黑" w:cs="微软雅黑"/>
              <w:bCs w:val="0"/>
              <w:sz w:val="28"/>
              <w:szCs w:val="28"/>
              <w:lang w:val="en-US" w:eastAsia="zh-CN"/>
            </w:rPr>
            <w:t>课程体系</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4</w:t>
          </w:r>
          <w:r>
            <w:rPr>
              <w:rFonts w:hint="eastAsia" w:ascii="微软雅黑" w:hAnsi="微软雅黑" w:eastAsia="微软雅黑" w:cs="微软雅黑"/>
              <w:bCs w:val="0"/>
              <w:sz w:val="28"/>
              <w:szCs w:val="28"/>
            </w:rPr>
            <w:fldChar w:fldCharType="end"/>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_Toc8932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三、立足数据分析，丰富多元评价</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9</w:t>
          </w:r>
          <w:r>
            <w:rPr>
              <w:rFonts w:hint="eastAsia" w:ascii="微软雅黑" w:hAnsi="微软雅黑" w:eastAsia="微软雅黑" w:cs="微软雅黑"/>
              <w:bCs w:val="0"/>
              <w:sz w:val="28"/>
              <w:szCs w:val="28"/>
            </w:rPr>
            <w:fldChar w:fldCharType="end"/>
          </w:r>
        </w:p>
        <w:p>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_Toc18514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第三部分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项目计划</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2</w:t>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_Toc4249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 优化师资管理，督查匹配考核</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2</w:t>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bCs w:val="0"/>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w:t>
          </w:r>
          <w:r>
            <w:rPr>
              <w:rFonts w:hint="eastAsia" w:ascii="微软雅黑" w:hAnsi="微软雅黑" w:eastAsia="微软雅黑" w:cs="微软雅黑"/>
              <w:bCs w:val="0"/>
              <w:sz w:val="28"/>
              <w:szCs w:val="28"/>
              <w:lang w:val="en-US" w:eastAsia="zh-CN"/>
            </w:rPr>
            <w:t xml:space="preserve"> </w:t>
          </w:r>
          <w:r>
            <w:rPr>
              <w:rFonts w:hint="eastAsia" w:ascii="微软雅黑" w:hAnsi="微软雅黑" w:eastAsia="微软雅黑" w:cs="微软雅黑"/>
              <w:bCs w:val="0"/>
              <w:sz w:val="28"/>
              <w:szCs w:val="28"/>
            </w:rPr>
            <w:t>构建多级联赛，普及校园文化</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2</w:t>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bCs w:val="0"/>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lang w:val="en-US" w:eastAsia="zh-CN"/>
            </w:rPr>
            <w:t>三</w:t>
          </w:r>
          <w:r>
            <w:rPr>
              <w:rFonts w:hint="eastAsia" w:ascii="微软雅黑" w:hAnsi="微软雅黑" w:eastAsia="微软雅黑" w:cs="微软雅黑"/>
              <w:bCs w:val="0"/>
              <w:sz w:val="28"/>
              <w:szCs w:val="28"/>
            </w:rPr>
            <w:t>、 科学分层教学，强化课程建设</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3</w:t>
          </w:r>
        </w:p>
        <w:p>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eastAsia="微软雅黑"/>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lang w:val="en-US" w:eastAsia="zh-CN"/>
            </w:rPr>
            <w:t>四</w:t>
          </w:r>
          <w:r>
            <w:rPr>
              <w:rFonts w:hint="eastAsia" w:ascii="微软雅黑" w:hAnsi="微软雅黑" w:eastAsia="微软雅黑" w:cs="微软雅黑"/>
              <w:bCs w:val="0"/>
              <w:sz w:val="28"/>
              <w:szCs w:val="28"/>
            </w:rPr>
            <w:t xml:space="preserve">、 </w:t>
          </w:r>
          <w:r>
            <w:rPr>
              <w:rFonts w:hint="eastAsia" w:ascii="微软雅黑" w:hAnsi="微软雅黑" w:eastAsia="微软雅黑" w:cs="微软雅黑"/>
              <w:bCs w:val="0"/>
              <w:sz w:val="28"/>
              <w:szCs w:val="28"/>
              <w:lang w:val="en-US" w:eastAsia="zh-CN"/>
            </w:rPr>
            <w:t>扩充队伍人数</w:t>
          </w:r>
          <w:r>
            <w:rPr>
              <w:rFonts w:hint="eastAsia" w:ascii="微软雅黑" w:hAnsi="微软雅黑" w:eastAsia="微软雅黑" w:cs="微软雅黑"/>
              <w:bCs w:val="0"/>
              <w:sz w:val="28"/>
              <w:szCs w:val="28"/>
            </w:rPr>
            <w:t>，做强梯队建设</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4</w:t>
          </w:r>
        </w:p>
        <w:p>
          <w:pPr>
            <w:keepNext w:val="0"/>
            <w:keepLines w:val="0"/>
            <w:pageBreakBefore w:val="0"/>
            <w:widowControl/>
            <w:tabs>
              <w:tab w:val="right" w:leader="dot" w:pos="8319"/>
            </w:tabs>
            <w:kinsoku/>
            <w:wordWrap/>
            <w:overflowPunct/>
            <w:topLinePunct w:val="0"/>
            <w:autoSpaceDE w:val="0"/>
            <w:autoSpaceDN w:val="0"/>
            <w:bidi w:val="0"/>
            <w:adjustRightInd w:val="0"/>
            <w:snapToGrid w:val="0"/>
            <w:spacing w:before="304" w:line="408" w:lineRule="auto"/>
            <w:jc w:val="both"/>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pPr>
        <w:pStyle w:val="6"/>
        <w:keepNext w:val="0"/>
        <w:keepLines w:val="0"/>
        <w:pageBreakBefore w:val="0"/>
        <w:widowControl/>
        <w:kinsoku/>
        <w:wordWrap/>
        <w:overflowPunct/>
        <w:topLinePunct w:val="0"/>
        <w:autoSpaceDE w:val="0"/>
        <w:autoSpaceDN w:val="0"/>
        <w:bidi w:val="0"/>
        <w:adjustRightInd w:val="0"/>
        <w:snapToGrid/>
        <w:spacing w:line="393" w:lineRule="auto"/>
        <w:textAlignment w:val="baseline"/>
      </w:pPr>
    </w:p>
    <w:p>
      <w:pPr>
        <w:pStyle w:val="3"/>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0584A7"/>
        </w:rPr>
      </w:pPr>
      <w:bookmarkStart w:id="0" w:name="_Toc6151"/>
      <w:r>
        <w:rPr>
          <w:rFonts w:hint="eastAsia" w:ascii="微软雅黑" w:hAnsi="微软雅黑" w:eastAsia="微软雅黑" w:cs="微软雅黑"/>
          <w:color w:val="0584A7"/>
        </w:rPr>
        <w:t>第一部分</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前</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言</w:t>
      </w:r>
      <w:bookmarkEnd w:id="0"/>
    </w:p>
    <w:p>
      <w:pPr>
        <w:pStyle w:val="4"/>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lang w:eastAsia="zh-CN"/>
        </w:rPr>
      </w:pPr>
      <w:bookmarkStart w:id="1" w:name="_Toc16038"/>
      <w:r>
        <w:rPr>
          <w:rFonts w:hint="eastAsia" w:ascii="微软雅黑" w:hAnsi="微软雅黑" w:eastAsia="微软雅黑" w:cs="微软雅黑"/>
          <w:b/>
          <w:bCs w:val="0"/>
          <w:color w:val="0584A7"/>
          <w:sz w:val="30"/>
          <w:szCs w:val="30"/>
        </w:rPr>
        <w:t>一、项目概览</w:t>
      </w:r>
      <w:bookmarkEnd w:id="1"/>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篮球是小学生最喜爱的运动项目之一，既可以锻炼学生的综合身体素质，又能培养学生团队合作、对抗进取的体育精神。</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杭州市现代小学（以下简称现代小学）积极响应国家、省市区关于青少年体育、教育等政策和指导意见，在体育课程之外，立足学校篮球特色发展需求，设计了独具特色的篮球拓展课程。</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73600"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4"/>
                    <a:stretch>
                      <a:fillRect/>
                    </a:stretch>
                  </pic:blipFill>
                  <pic:spPr>
                    <a:xfrm>
                      <a:off x="0" y="0"/>
                      <a:ext cx="1512570" cy="2140585"/>
                    </a:xfrm>
                    <a:prstGeom prst="rect">
                      <a:avLst/>
                    </a:prstGeom>
                  </pic:spPr>
                </pic:pic>
              </a:graphicData>
            </a:graphic>
          </wp:anchor>
        </w:drawing>
      </w:r>
      <w:r>
        <w:rPr>
          <w:rFonts w:hint="eastAsia" w:ascii="微软雅黑" w:hAnsi="微软雅黑" w:eastAsia="微软雅黑" w:cs="微软雅黑"/>
          <w:sz w:val="24"/>
          <w:szCs w:val="24"/>
          <w:lang w:val="en-US" w:eastAsia="zh-CN"/>
        </w:rPr>
        <w:t>2022年2月，现代小学引进浙江华越体育文化发展有限公司（以下简称华越体育）旗下“N+”体育品牌，构建校园篮球课程、搭建专业篮球师资团队。</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截止2024年6月，华越体育已为现代小学提供了5个学期的篮球拓展课程服务，特色发展初见成效，深受师生、家长的青睐。每个学期，校园篮球工作和成果均以文字、图表的形式，汇总至《华越体育校园篮球项目成果报告》。</w:t>
      </w:r>
    </w:p>
    <w:p>
      <w:pPr>
        <w:pStyle w:val="4"/>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2" w:name="_Toc17291"/>
      <w:r>
        <w:rPr>
          <w:rFonts w:hint="eastAsia" w:ascii="微软雅黑" w:hAnsi="微软雅黑" w:eastAsia="微软雅黑" w:cs="微软雅黑"/>
          <w:b/>
          <w:bCs w:val="0"/>
          <w:color w:val="0584A7"/>
          <w:sz w:val="30"/>
          <w:szCs w:val="30"/>
        </w:rPr>
        <w:t>二、合作机构</w:t>
      </w:r>
      <w:bookmarkEnd w:id="2"/>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2024年起，华越体育进入产业优化转型升级，以及实现企业跨越式发展的推进高速期，在文旅集团的领导指挥和战略部署下，形成体育教育产业三大重点战略发展板块，一是青少年体育教育板块，主要包括长三角重点城市体育教育区域性网格化标准服务项目、国家及省市区各级青少年体育赛事服务项目、体育教培师资人才储备培养平台建设项目等；二是全民健身场馆运维板块，主要包括政府职能大型体育场馆运维服务、区域性网格化配套社区体育场馆（所/地）运营服务、城市更新（未来社区）配套体育资产运维服务等；三是数字化智慧体育功能平台板块，主要包括体育教育服务智能化交互、体育产业经营资源库管理、体育产业企业运营数字化管理等。同时华越体育积极履行政府关于体育教育的社会公益和民生实事等落实。 </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2021年浙江华越体育文化发展有限公司设立全资子公司杭州钮沃体育发展有限公司,创建子品牌“N+”，主营青少年体育教育业务。</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2024年钮沃体育创新机制改革释放体育产业市场潜力，一是启动杭州体育教育“6+N”网格化管理建设项目；二是启动体育产业市场教培经营项目创新运营。</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钮沃体育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成功入选非学科类校外培训机构参与学校课后服务“白名单”（合作校园所属区域）。</w:t>
      </w:r>
    </w:p>
    <w:p>
      <w:pPr>
        <w:pStyle w:val="6"/>
        <w:keepNext w:val="0"/>
        <w:keepLines w:val="0"/>
        <w:pageBreakBefore w:val="0"/>
        <w:widowControl/>
        <w:kinsoku/>
        <w:wordWrap/>
        <w:overflowPunct/>
        <w:topLinePunct w:val="0"/>
        <w:autoSpaceDE w:val="0"/>
        <w:autoSpaceDN w:val="0"/>
        <w:bidi w:val="0"/>
        <w:adjustRightInd w:val="0"/>
        <w:snapToGrid/>
        <w:spacing w:line="258" w:lineRule="auto"/>
        <w:jc w:val="both"/>
        <w:textAlignment w:val="baseline"/>
        <w:sectPr>
          <w:footerReference r:id="rId14" w:type="first"/>
          <w:headerReference r:id="rId12" w:type="default"/>
          <w:footerReference r:id="rId13"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pPr>
        <w:pStyle w:val="3"/>
        <w:pageBreakBefore w:val="0"/>
        <w:widowControl/>
        <w:kinsoku/>
        <w:wordWrap/>
        <w:overflowPunct/>
        <w:topLinePunct w:val="0"/>
        <w:autoSpaceDE w:val="0"/>
        <w:autoSpaceDN w:val="0"/>
        <w:bidi w:val="0"/>
        <w:adjustRightInd w:val="0"/>
        <w:jc w:val="both"/>
        <w:textAlignment w:val="baseline"/>
        <w:rPr>
          <w:rFonts w:hint="eastAsia" w:ascii="微软雅黑" w:hAnsi="微软雅黑" w:eastAsia="微软雅黑" w:cs="微软雅黑"/>
          <w:b/>
          <w:color w:val="0584A7"/>
        </w:rPr>
      </w:pPr>
      <w:bookmarkStart w:id="3" w:name="_Toc25157"/>
    </w:p>
    <w:p>
      <w:pPr>
        <w:pStyle w:val="3"/>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color w:val="0584A7"/>
        </w:rPr>
      </w:pPr>
      <w:r>
        <w:rPr>
          <w:rFonts w:hint="eastAsia" w:ascii="微软雅黑" w:hAnsi="微软雅黑" w:eastAsia="微软雅黑" w:cs="微软雅黑"/>
          <w:b/>
          <w:color w:val="0584A7"/>
        </w:rPr>
        <w:t>第二部分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项目成效</w:t>
      </w:r>
      <w:bookmarkEnd w:id="3"/>
    </w:p>
    <w:p>
      <w:pPr>
        <w:pStyle w:val="6"/>
        <w:keepNext w:val="0"/>
        <w:keepLines w:val="0"/>
        <w:pageBreakBefore w:val="0"/>
        <w:widowControl/>
        <w:kinsoku/>
        <w:wordWrap/>
        <w:overflowPunct/>
        <w:topLinePunct w:val="0"/>
        <w:autoSpaceDE w:val="0"/>
        <w:autoSpaceDN w:val="0"/>
        <w:bidi w:val="0"/>
        <w:adjustRightInd w:val="0"/>
        <w:snapToGrid/>
        <w:spacing w:line="258" w:lineRule="auto"/>
        <w:jc w:val="both"/>
        <w:textAlignment w:val="baseline"/>
      </w:pPr>
    </w:p>
    <w:p>
      <w:pPr>
        <w:pStyle w:val="4"/>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4" w:name="_Toc30409"/>
      <w:r>
        <w:rPr>
          <w:rFonts w:hint="eastAsia" w:ascii="微软雅黑" w:hAnsi="微软雅黑" w:eastAsia="微软雅黑" w:cs="微软雅黑"/>
          <w:b/>
          <w:bCs w:val="0"/>
          <w:color w:val="0584A7"/>
          <w:sz w:val="30"/>
          <w:szCs w:val="30"/>
        </w:rPr>
        <w:t>一、</w:t>
      </w:r>
      <w:bookmarkEnd w:id="4"/>
      <w:r>
        <w:rPr>
          <w:rFonts w:hint="eastAsia" w:ascii="微软雅黑" w:hAnsi="微软雅黑" w:eastAsia="微软雅黑" w:cs="微软雅黑"/>
          <w:b/>
          <w:bCs w:val="0"/>
          <w:color w:val="0584A7"/>
          <w:sz w:val="30"/>
          <w:szCs w:val="30"/>
        </w:rPr>
        <w:t>发挥资源优势，提升校园服务</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在学校的</w:t>
      </w:r>
      <w:r>
        <w:rPr>
          <w:rFonts w:hint="eastAsia" w:ascii="微软雅黑" w:hAnsi="微软雅黑" w:eastAsia="微软雅黑" w:cs="微软雅黑"/>
          <w:sz w:val="24"/>
          <w:szCs w:val="24"/>
          <w:lang w:val="en-US" w:eastAsia="zh-CN"/>
        </w:rPr>
        <w:t>全力</w:t>
      </w:r>
      <w:r>
        <w:rPr>
          <w:rFonts w:hint="eastAsia" w:ascii="微软雅黑" w:hAnsi="微软雅黑" w:eastAsia="微软雅黑" w:cs="微软雅黑"/>
          <w:sz w:val="24"/>
          <w:szCs w:val="24"/>
        </w:rPr>
        <w:t>支持下，华越体育以“篮球”为载体，一方面深入课程研究和建设，根据</w:t>
      </w:r>
      <w:r>
        <w:rPr>
          <w:rFonts w:hint="eastAsia" w:ascii="微软雅黑" w:hAnsi="微软雅黑" w:eastAsia="微软雅黑" w:cs="微软雅黑"/>
          <w:sz w:val="24"/>
          <w:szCs w:val="24"/>
          <w:lang w:val="en-US" w:eastAsia="zh-CN"/>
        </w:rPr>
        <w:t>学龄期儿童各阶段</w:t>
      </w:r>
      <w:r>
        <w:rPr>
          <w:rFonts w:hint="eastAsia" w:ascii="微软雅黑" w:hAnsi="微软雅黑" w:eastAsia="微软雅黑" w:cs="微软雅黑"/>
          <w:sz w:val="24"/>
          <w:szCs w:val="24"/>
        </w:rPr>
        <w:t>特点创编了《华越体育篮球拓展课程（教材）》，提升体育教育融合的专业性；另一方面，通过引进杭州市篮球协会、专业优质机构的师资、资源，助力学校开展全民性、趣味性、多样化、立体化的拓展活动与服务，扩大了篮球运动的普及面。</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31859C" w:themeColor="accent5" w:themeShade="BF"/>
          <w:spacing w:val="5"/>
          <w:sz w:val="24"/>
          <w:szCs w:val="24"/>
        </w:rPr>
      </w:pPr>
      <w:bookmarkStart w:id="5" w:name="_Toc32315"/>
      <w:r>
        <w:rPr>
          <w:rFonts w:hint="eastAsia" w:ascii="微软雅黑" w:hAnsi="微软雅黑" w:eastAsia="微软雅黑" w:cs="微软雅黑"/>
          <w:b/>
          <w:bCs/>
          <w:color w:val="31859C" w:themeColor="accent5" w:themeShade="BF"/>
          <w:spacing w:val="5"/>
          <w:sz w:val="24"/>
          <w:szCs w:val="24"/>
        </w:rPr>
        <w:t>（一）提供课程服务</w:t>
      </w:r>
      <w:bookmarkEnd w:id="5"/>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1.篮球课程进校</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新学期课程启动前，华越体育针对</w:t>
      </w:r>
      <w:r>
        <w:rPr>
          <w:rFonts w:hint="eastAsia" w:ascii="微软雅黑" w:hAnsi="微软雅黑" w:eastAsia="微软雅黑" w:cs="微软雅黑"/>
          <w:sz w:val="24"/>
          <w:szCs w:val="24"/>
          <w:lang w:eastAsia="zh-CN"/>
        </w:rPr>
        <w:t>现代小学</w:t>
      </w:r>
      <w:r>
        <w:rPr>
          <w:rFonts w:hint="eastAsia" w:ascii="微软雅黑" w:hAnsi="微软雅黑" w:eastAsia="微软雅黑" w:cs="微软雅黑"/>
          <w:sz w:val="24"/>
          <w:szCs w:val="24"/>
        </w:rPr>
        <w:t>的场地情况、学生数量、学校发展需要，合理规划了本学期的篮球课程计划。本学期在校内开展了</w:t>
      </w:r>
      <w:r>
        <w:rPr>
          <w:rFonts w:hint="eastAsia" w:ascii="微软雅黑" w:hAnsi="微软雅黑" w:eastAsia="微软雅黑" w:cs="微软雅黑"/>
          <w:sz w:val="24"/>
          <w:szCs w:val="24"/>
          <w:lang w:val="en-US" w:eastAsia="zh-CN"/>
        </w:rPr>
        <w:t>一周两节的准梯队班课程、</w:t>
      </w:r>
      <w:r>
        <w:rPr>
          <w:rFonts w:hint="eastAsia" w:ascii="微软雅黑" w:hAnsi="微软雅黑" w:eastAsia="微软雅黑" w:cs="微软雅黑"/>
          <w:sz w:val="24"/>
          <w:szCs w:val="24"/>
        </w:rPr>
        <w:t>一周</w:t>
      </w:r>
      <w:r>
        <w:rPr>
          <w:rFonts w:hint="eastAsia" w:ascii="微软雅黑" w:hAnsi="微软雅黑" w:eastAsia="微软雅黑" w:cs="微软雅黑"/>
          <w:sz w:val="24"/>
          <w:szCs w:val="24"/>
          <w:lang w:val="en-US" w:eastAsia="zh-CN"/>
        </w:rPr>
        <w:t>三</w:t>
      </w:r>
      <w:r>
        <w:rPr>
          <w:rFonts w:hint="eastAsia" w:ascii="微软雅黑" w:hAnsi="微软雅黑" w:eastAsia="微软雅黑" w:cs="微软雅黑"/>
          <w:sz w:val="24"/>
          <w:szCs w:val="24"/>
        </w:rPr>
        <w:t>节的</w:t>
      </w:r>
      <w:r>
        <w:rPr>
          <w:rFonts w:hint="eastAsia" w:ascii="微软雅黑" w:hAnsi="微软雅黑" w:eastAsia="微软雅黑" w:cs="微软雅黑"/>
          <w:sz w:val="24"/>
          <w:szCs w:val="24"/>
          <w:lang w:val="en-US" w:eastAsia="zh-CN"/>
        </w:rPr>
        <w:t>校队班</w:t>
      </w:r>
      <w:r>
        <w:rPr>
          <w:rFonts w:hint="eastAsia" w:ascii="微软雅黑" w:hAnsi="微软雅黑" w:eastAsia="微软雅黑" w:cs="微软雅黑"/>
          <w:sz w:val="24"/>
          <w:szCs w:val="24"/>
        </w:rPr>
        <w:t>课程。无论是课程内容，还是授课老师，都获得了家长和学生的一致好评。</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drawing>
          <wp:anchor distT="0" distB="0" distL="114300" distR="114300" simplePos="0" relativeHeight="251705344" behindDoc="0" locked="0" layoutInCell="1" allowOverlap="1">
            <wp:simplePos x="0" y="0"/>
            <wp:positionH relativeFrom="column">
              <wp:posOffset>2984500</wp:posOffset>
            </wp:positionH>
            <wp:positionV relativeFrom="page">
              <wp:posOffset>3129280</wp:posOffset>
            </wp:positionV>
            <wp:extent cx="2329180" cy="5039995"/>
            <wp:effectExtent l="0" t="0" r="13970" b="8255"/>
            <wp:wrapTopAndBottom/>
            <wp:docPr id="19" name="图片 19" descr="885d68a242a68d1b3c41e3961f73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85d68a242a68d1b3c41e3961f73c7a"/>
                    <pic:cNvPicPr>
                      <a:picLocks noChangeAspect="1"/>
                    </pic:cNvPicPr>
                  </pic:nvPicPr>
                  <pic:blipFill>
                    <a:blip r:embed="rId25"/>
                    <a:stretch>
                      <a:fillRect/>
                    </a:stretch>
                  </pic:blipFill>
                  <pic:spPr>
                    <a:xfrm>
                      <a:off x="0" y="0"/>
                      <a:ext cx="2329180" cy="5039995"/>
                    </a:xfrm>
                    <a:prstGeom prst="rect">
                      <a:avLst/>
                    </a:prstGeom>
                  </pic:spPr>
                </pic:pic>
              </a:graphicData>
            </a:graphic>
          </wp:anchor>
        </w:drawing>
      </w:r>
      <w:r>
        <w:rPr>
          <w:sz w:val="30"/>
        </w:rPr>
        <mc:AlternateContent>
          <mc:Choice Requires="wps">
            <w:drawing>
              <wp:anchor distT="0" distB="0" distL="114300" distR="114300" simplePos="0" relativeHeight="251674624" behindDoc="0" locked="0" layoutInCell="1" allowOverlap="1">
                <wp:simplePos x="0" y="0"/>
                <wp:positionH relativeFrom="column">
                  <wp:posOffset>1970405</wp:posOffset>
                </wp:positionH>
                <wp:positionV relativeFrom="paragraph">
                  <wp:posOffset>5339715</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15pt;margin-top:420.45pt;height:29.25pt;width:151.5pt;z-index:251674624;mso-width-relative:page;mso-height-relative:page;" filled="f" stroked="f" coordsize="21600,21600" o:gfxdata="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qeEdNtsAAAALAQAADwAAAAAAAAABACAAAAAiAAAAZHJz&#10;L2Rvd25yZXYueG1sUEsBAhQAFAAAAAgAh07iQMBQqHg6AgAAagQAAA4AAAAAAAAAAQAgAAAAKgEA&#10;AGRycy9lMm9Eb2MueG1sUEsFBgAAAAAGAAYAWQEAANYFAAAAAA==&#10;">
                <v:fill on="f" focussize="0,0"/>
                <v:stroke on="f" weight="0.5pt"/>
                <v:imagedata o:title=""/>
                <o:lock v:ext="edit" aspectratio="f"/>
                <v:textbo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 微信班级群内容</w:t>
                      </w:r>
                    </w:p>
                  </w:txbxContent>
                </v:textbox>
              </v:shape>
            </w:pict>
          </mc:Fallback>
        </mc:AlternateContent>
      </w:r>
      <w:r>
        <w:rPr>
          <w:sz w:val="30"/>
        </w:rPr>
        <w:drawing>
          <wp:anchor distT="0" distB="0" distL="114300" distR="114300" simplePos="0" relativeHeight="251675648" behindDoc="0" locked="0" layoutInCell="1" allowOverlap="1">
            <wp:simplePos x="0" y="0"/>
            <wp:positionH relativeFrom="column">
              <wp:posOffset>138430</wp:posOffset>
            </wp:positionH>
            <wp:positionV relativeFrom="page">
              <wp:posOffset>3129915</wp:posOffset>
            </wp:positionV>
            <wp:extent cx="2329180" cy="5039995"/>
            <wp:effectExtent l="0" t="0" r="13970" b="8255"/>
            <wp:wrapTopAndBottom/>
            <wp:docPr id="15" name="图片 15" descr="97edac12648869bfe3a5e87af80d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7edac12648869bfe3a5e87af80d771"/>
                    <pic:cNvPicPr>
                      <a:picLocks noChangeAspect="1"/>
                    </pic:cNvPicPr>
                  </pic:nvPicPr>
                  <pic:blipFill>
                    <a:blip r:embed="rId26"/>
                    <a:stretch>
                      <a:fillRect/>
                    </a:stretch>
                  </pic:blipFill>
                  <pic:spPr>
                    <a:xfrm>
                      <a:off x="0" y="0"/>
                      <a:ext cx="2329180" cy="5039995"/>
                    </a:xfrm>
                    <a:prstGeom prst="rect">
                      <a:avLst/>
                    </a:prstGeom>
                  </pic:spPr>
                </pic:pic>
              </a:graphicData>
            </a:graphic>
          </wp:anchor>
        </w:drawing>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2.晚托服务进校</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b/>
          <w:bCs/>
          <w:color w:val="31859C" w:themeColor="accent5" w:themeShade="BF"/>
          <w:spacing w:val="5"/>
          <w:sz w:val="24"/>
          <w:szCs w:val="24"/>
        </w:rPr>
      </w:pPr>
      <w:r>
        <w:rPr>
          <w:rFonts w:hint="eastAsia" w:ascii="微软雅黑" w:hAnsi="微软雅黑" w:eastAsia="微软雅黑" w:cs="微软雅黑"/>
          <w:sz w:val="24"/>
          <w:szCs w:val="24"/>
        </w:rPr>
        <w:t>华越体育践行“公益进校”的服务宗旨，形成了一套校园体育服务的标准体系，助力校园晚托服务。根据</w:t>
      </w:r>
      <w:r>
        <w:rPr>
          <w:rFonts w:hint="eastAsia" w:ascii="微软雅黑" w:hAnsi="微软雅黑" w:eastAsia="微软雅黑" w:cs="微软雅黑"/>
          <w:sz w:val="24"/>
          <w:szCs w:val="24"/>
          <w:lang w:eastAsia="zh-CN"/>
        </w:rPr>
        <w:t>现代小学</w:t>
      </w:r>
      <w:r>
        <w:rPr>
          <w:rFonts w:hint="eastAsia" w:ascii="微软雅黑" w:hAnsi="微软雅黑" w:eastAsia="微软雅黑" w:cs="微软雅黑"/>
          <w:sz w:val="24"/>
          <w:szCs w:val="24"/>
          <w:lang w:val="en-US" w:eastAsia="zh-CN"/>
        </w:rPr>
        <w:t>三个校区</w:t>
      </w:r>
      <w:r>
        <w:rPr>
          <w:rFonts w:hint="eastAsia" w:ascii="微软雅黑" w:hAnsi="微软雅黑" w:eastAsia="微软雅黑" w:cs="微软雅黑"/>
          <w:sz w:val="24"/>
          <w:szCs w:val="24"/>
        </w:rPr>
        <w:t>的场地大小、学生数量以及学校发展需求，华越体育为学校提供了</w:t>
      </w:r>
      <w:r>
        <w:rPr>
          <w:rFonts w:hint="eastAsia" w:ascii="微软雅黑" w:hAnsi="微软雅黑" w:eastAsia="微软雅黑" w:cs="微软雅黑"/>
          <w:sz w:val="24"/>
          <w:szCs w:val="24"/>
          <w:lang w:val="en-US" w:eastAsia="zh-CN"/>
        </w:rPr>
        <w:t>篮球</w:t>
      </w:r>
      <w:r>
        <w:rPr>
          <w:rFonts w:hint="eastAsia" w:ascii="微软雅黑" w:hAnsi="微软雅黑" w:eastAsia="微软雅黑" w:cs="微软雅黑"/>
          <w:sz w:val="24"/>
          <w:szCs w:val="24"/>
        </w:rPr>
        <w:t>项目晚托服务，向</w:t>
      </w:r>
      <w:r>
        <w:rPr>
          <w:rFonts w:hint="eastAsia" w:ascii="微软雅黑" w:hAnsi="微软雅黑" w:eastAsia="微软雅黑" w:cs="微软雅黑"/>
          <w:sz w:val="24"/>
          <w:szCs w:val="24"/>
          <w:lang w:val="en-US" w:eastAsia="zh-CN"/>
        </w:rPr>
        <w:t>不同年级</w:t>
      </w:r>
      <w:r>
        <w:rPr>
          <w:rFonts w:hint="eastAsia" w:ascii="微软雅黑" w:hAnsi="微软雅黑" w:eastAsia="微软雅黑" w:cs="微软雅黑"/>
          <w:sz w:val="24"/>
          <w:szCs w:val="24"/>
        </w:rPr>
        <w:t>学</w:t>
      </w:r>
      <w:r>
        <w:rPr>
          <w:rFonts w:hint="eastAsia" w:ascii="微软雅黑" w:hAnsi="微软雅黑" w:eastAsia="微软雅黑" w:cs="微软雅黑"/>
          <w:color w:val="000000" w:themeColor="text1"/>
          <w:sz w:val="24"/>
          <w:szCs w:val="24"/>
          <w14:textFill>
            <w14:solidFill>
              <w14:schemeClr w14:val="tx1"/>
            </w14:solidFill>
          </w14:textFill>
        </w:rPr>
        <w:t>生开放</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篮球社团</w:t>
      </w:r>
      <w:r>
        <w:rPr>
          <w:rFonts w:hint="eastAsia" w:ascii="微软雅黑" w:hAnsi="微软雅黑" w:eastAsia="微软雅黑" w:cs="微软雅黑"/>
          <w:color w:val="000000" w:themeColor="text1"/>
          <w:sz w:val="24"/>
          <w:szCs w:val="24"/>
          <w14:textFill>
            <w14:solidFill>
              <w14:schemeClr w14:val="tx1"/>
            </w14:solidFill>
          </w14:textFill>
        </w:rPr>
        <w:t>课程。</w:t>
      </w:r>
      <w:r>
        <w:rPr>
          <w:rFonts w:hint="eastAsia" w:ascii="微软雅黑" w:hAnsi="微软雅黑" w:eastAsia="微软雅黑" w:cs="微软雅黑"/>
          <w:sz w:val="24"/>
          <w:szCs w:val="24"/>
        </w:rPr>
        <w:t>课程内容、课程师资、课程服务，均得到认可。</w:t>
      </w:r>
      <w:bookmarkStart w:id="6" w:name="_Toc508"/>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31859C" w:themeColor="accent5" w:themeShade="BF"/>
          <w:spacing w:val="5"/>
          <w:sz w:val="24"/>
          <w:szCs w:val="24"/>
          <w:lang w:eastAsia="zh-CN"/>
        </w:rPr>
      </w:pPr>
      <w:r>
        <w:rPr>
          <w:rFonts w:hint="eastAsia" w:ascii="微软雅黑" w:hAnsi="微软雅黑" w:eastAsia="微软雅黑" w:cs="微软雅黑"/>
          <w:b/>
          <w:bCs/>
          <w:color w:val="31859C" w:themeColor="accent5" w:themeShade="BF"/>
          <w:spacing w:val="5"/>
          <w:sz w:val="24"/>
          <w:szCs w:val="24"/>
        </w:rPr>
        <w:t>（二）落实安全生产</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en-US"/>
        </w:rPr>
        <w:sectPr>
          <w:footerReference r:id="rId17" w:type="first"/>
          <w:headerReference r:id="rId15" w:type="default"/>
          <w:footerReference r:id="rId16"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r>
        <w:rPr>
          <w:sz w:val="30"/>
        </w:rPr>
        <mc:AlternateContent>
          <mc:Choice Requires="wps">
            <w:drawing>
              <wp:anchor distT="0" distB="0" distL="114300" distR="114300" simplePos="0" relativeHeight="251660288" behindDoc="0" locked="0" layoutInCell="1" allowOverlap="1">
                <wp:simplePos x="0" y="0"/>
                <wp:positionH relativeFrom="column">
                  <wp:posOffset>-388620</wp:posOffset>
                </wp:positionH>
                <wp:positionV relativeFrom="paragraph">
                  <wp:posOffset>1801495</wp:posOffset>
                </wp:positionV>
                <wp:extent cx="6236335" cy="5062855"/>
                <wp:effectExtent l="0" t="0" r="12065" b="4445"/>
                <wp:wrapTopAndBottom/>
                <wp:docPr id="45" name="矩形 45"/>
                <wp:cNvGraphicFramePr/>
                <a:graphic xmlns:a="http://schemas.openxmlformats.org/drawingml/2006/main">
                  <a:graphicData uri="http://schemas.microsoft.com/office/word/2010/wordprocessingShape">
                    <wps:wsp>
                      <wps:cNvSpPr/>
                      <wps:spPr>
                        <a:xfrm>
                          <a:off x="0" y="0"/>
                          <a:ext cx="6236335" cy="5062855"/>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6pt;margin-top:141.85pt;height:398.65pt;width:491.05pt;mso-wrap-distance-bottom:0pt;mso-wrap-distance-top:0pt;z-index:251660288;v-text-anchor:middle;mso-width-relative:page;mso-height-relative:page;" fillcolor="#9EEAFF [3208]" filled="t" stroked="f" coordsize="21600,21600" o:gfxdata="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TgXEdoAAAAMAQAADwAAAAAAAAABACAAAAAiAAAAZHJzL2Rvd25yZXYueG1s&#10;UEsBAhQAFAAAAAgAh07iQGm6wenaAgAAQgYAAA4AAAAAAAAAAQAgAAAAKQEAAGRycy9lMm9Eb2Mu&#10;eG1sUEsFBgAAAAAGAAYAWQEAAHUGAAAAAA==&#10;">
                <v:fill type="gradientRadial" on="t" color2="#E4F9FF [3208]" colors="0f #9EEAFF;22938f #BBEFFF;65536f #E4F9FF" focus="100%" focussize="0f,0f" focusposition="32768f,32768f" rotate="t">
                  <o:fill type="gradientRadial" v:ext="backwardCompatible"/>
                </v:fill>
                <v:stroke on="f"/>
                <v:imagedata o:title=""/>
                <o:lock v:ext="edit" aspectratio="f"/>
                <w10:wrap type="topAndBottom"/>
              </v:rect>
            </w:pict>
          </mc:Fallback>
        </mc:AlternateContent>
      </w:r>
      <w:r>
        <w:rPr>
          <w:rFonts w:hint="eastAsia" w:ascii="微软雅黑" w:hAnsi="微软雅黑" w:eastAsia="微软雅黑" w:cs="微软雅黑"/>
          <w:sz w:val="24"/>
          <w:szCs w:val="24"/>
          <w:lang w:val="en-US" w:eastAsia="en-US"/>
        </w:rPr>
        <w:t>华越体育积极响应集团“安全生产”的指示精神，每月对校园内的篮球设施、运动场地以及消防设备进行一次全面的安全检查。这些检查旨在确保每一个角落都符合严格的安全标准，防止任何可能导致伤害或火灾的潜在风险。同时，我们也在不断完善和更新教学安全方面的制度，营造一个安全、健康且有利于学习的环境。</w:t>
      </w:r>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sz w:val="24"/>
          <w:szCs w:val="24"/>
          <w:lang w:eastAsia="zh-CN"/>
        </w:rPr>
      </w:pPr>
      <w:r>
        <w:rPr>
          <w:sz w:val="30"/>
        </w:rPr>
        <mc:AlternateContent>
          <mc:Choice Requires="wps">
            <w:drawing>
              <wp:anchor distT="0" distB="0" distL="114300" distR="114300" simplePos="0" relativeHeight="251678720" behindDoc="0" locked="0" layoutInCell="1" allowOverlap="1">
                <wp:simplePos x="0" y="0"/>
                <wp:positionH relativeFrom="column">
                  <wp:posOffset>504190</wp:posOffset>
                </wp:positionH>
                <wp:positionV relativeFrom="paragraph">
                  <wp:posOffset>4714875</wp:posOffset>
                </wp:positionV>
                <wp:extent cx="1341755" cy="371475"/>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7pt;margin-top:371.25pt;height:29.25pt;width:105.65pt;z-index:251678720;mso-width-relative:page;mso-height-relative:page;" filled="f" stroked="f" coordsize="21600,21600" o:gfxdata="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&#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a61p52wAAAAoBAAAPAAAAAAAAAAEAIAAAACIAAABk&#10;cnMvZG93bnJldi54bWxQSwECFAAUAAAACACHTuJAbecqgzwCAABoBAAADgAAAAAAAAABACAAAAAq&#10;AQAAZHJzL2Uyb0RvYy54bWxQSwUGAAAAAAYABgBZAQAA2AUAAAAA&#10;">
                <v:fill on="f" focussize="0,0"/>
                <v:stroke on="f" weight="0.5pt"/>
                <v:imagedata o:title=""/>
                <o:lock v:ext="edit" aspectratio="f"/>
                <v:textbo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图2-2 月度安全检查</w:t>
                      </w:r>
                    </w:p>
                  </w:txbxContent>
                </v:textbox>
              </v:shape>
            </w:pict>
          </mc:Fallback>
        </mc:AlternateContent>
      </w:r>
      <w:r>
        <w:rPr>
          <w:rFonts w:hint="eastAsia" w:ascii="微软雅黑" w:hAnsi="微软雅黑" w:eastAsia="微软雅黑" w:cs="微软雅黑"/>
          <w:sz w:val="24"/>
          <w:szCs w:val="24"/>
          <w:lang w:eastAsia="zh-CN"/>
        </w:rPr>
        <w:drawing>
          <wp:anchor distT="0" distB="0" distL="114300" distR="114300" simplePos="0" relativeHeight="251676672" behindDoc="0" locked="0" layoutInCell="1" allowOverlap="1">
            <wp:simplePos x="0" y="0"/>
            <wp:positionH relativeFrom="column">
              <wp:posOffset>2301875</wp:posOffset>
            </wp:positionH>
            <wp:positionV relativeFrom="page">
              <wp:posOffset>5331460</wp:posOffset>
            </wp:positionV>
            <wp:extent cx="3844290" cy="2879725"/>
            <wp:effectExtent l="0" t="0" r="15875" b="3810"/>
            <wp:wrapTopAndBottom/>
            <wp:docPr id="36" name="图片 36" descr="69ed1b96dd30d11bec0bb1d901d6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9ed1b96dd30d11bec0bb1d901d63a2"/>
                    <pic:cNvPicPr>
                      <a:picLocks noChangeAspect="1"/>
                    </pic:cNvPicPr>
                  </pic:nvPicPr>
                  <pic:blipFill>
                    <a:blip r:embed="rId27"/>
                    <a:stretch>
                      <a:fillRect/>
                    </a:stretch>
                  </pic:blipFill>
                  <pic:spPr>
                    <a:xfrm rot="5400000">
                      <a:off x="0" y="0"/>
                      <a:ext cx="3844290" cy="2879725"/>
                    </a:xfrm>
                    <a:prstGeom prst="rect">
                      <a:avLst/>
                    </a:prstGeom>
                  </pic:spPr>
                </pic:pic>
              </a:graphicData>
            </a:graphic>
          </wp:anchor>
        </w:drawing>
      </w:r>
      <w:r>
        <w:rPr>
          <w:rFonts w:hint="eastAsia" w:ascii="微软雅黑" w:hAnsi="微软雅黑" w:eastAsia="微软雅黑" w:cs="微软雅黑"/>
          <w:sz w:val="24"/>
          <w:szCs w:val="24"/>
          <w:lang w:eastAsia="zh-CN"/>
        </w:rPr>
        <w:drawing>
          <wp:anchor distT="0" distB="0" distL="114300" distR="114300" simplePos="0" relativeHeight="251677696" behindDoc="0" locked="0" layoutInCell="1" allowOverlap="1">
            <wp:simplePos x="0" y="0"/>
            <wp:positionH relativeFrom="column">
              <wp:posOffset>-953770</wp:posOffset>
            </wp:positionH>
            <wp:positionV relativeFrom="page">
              <wp:posOffset>4815840</wp:posOffset>
            </wp:positionV>
            <wp:extent cx="4319905" cy="2879725"/>
            <wp:effectExtent l="0" t="0" r="15875" b="4445"/>
            <wp:wrapTopAndBottom/>
            <wp:docPr id="20" name="图片 20" descr="cecd71b081936a166088467a67a3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ecd71b081936a166088467a67a328d"/>
                    <pic:cNvPicPr>
                      <a:picLocks noChangeAspect="1"/>
                    </pic:cNvPicPr>
                  </pic:nvPicPr>
                  <pic:blipFill>
                    <a:blip r:embed="rId28"/>
                    <a:stretch>
                      <a:fillRect/>
                    </a:stretch>
                  </pic:blipFill>
                  <pic:spPr>
                    <a:xfrm rot="16200000">
                      <a:off x="0" y="0"/>
                      <a:ext cx="4319905" cy="2879725"/>
                    </a:xfrm>
                    <a:prstGeom prst="rect">
                      <a:avLst/>
                    </a:prstGeom>
                  </pic:spPr>
                </pic:pic>
              </a:graphicData>
            </a:graphic>
          </wp:anchor>
        </w:drawing>
      </w:r>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sz w:val="24"/>
          <w:szCs w:val="24"/>
        </w:rPr>
      </w:pPr>
    </w:p>
    <w:bookmarkEnd w:id="6"/>
    <w:p>
      <w:pPr>
        <w:pStyle w:val="4"/>
        <w:keepNext/>
        <w:keepLines/>
        <w:pageBreakBefore w:val="0"/>
        <w:widowControl/>
        <w:numPr>
          <w:ilvl w:val="0"/>
          <w:numId w:val="1"/>
        </w:numPr>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lang w:val="en-US" w:eastAsia="zh-CN"/>
        </w:rPr>
      </w:pPr>
      <w:bookmarkStart w:id="7" w:name="_Toc15443"/>
      <w:r>
        <w:rPr>
          <w:rFonts w:hint="eastAsia" w:ascii="微软雅黑" w:hAnsi="微软雅黑" w:eastAsia="微软雅黑" w:cs="微软雅黑"/>
          <w:b/>
          <w:bCs w:val="0"/>
          <w:color w:val="0584A7"/>
          <w:sz w:val="30"/>
          <w:szCs w:val="30"/>
        </w:rPr>
        <w:t>提高专业水平，完善</w:t>
      </w:r>
      <w:r>
        <w:rPr>
          <w:rFonts w:hint="eastAsia" w:ascii="微软雅黑" w:hAnsi="微软雅黑" w:eastAsia="微软雅黑" w:cs="微软雅黑"/>
          <w:b/>
          <w:bCs w:val="0"/>
          <w:color w:val="0584A7"/>
          <w:sz w:val="30"/>
          <w:szCs w:val="30"/>
          <w:lang w:val="en-US" w:eastAsia="zh-CN"/>
        </w:rPr>
        <w:t>课程体系</w:t>
      </w:r>
      <w:bookmarkEnd w:id="7"/>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lang w:val="en-US" w:eastAsia="zh-CN"/>
        </w:rPr>
      </w:pPr>
      <w:bookmarkStart w:id="8" w:name="_Toc2193"/>
      <w:bookmarkStart w:id="9" w:name="_Toc23756"/>
      <w:bookmarkStart w:id="10" w:name="_Toc8932"/>
      <w:r>
        <w:rPr>
          <w:rFonts w:hint="eastAsia" w:ascii="微软雅黑" w:hAnsi="微软雅黑" w:eastAsia="微软雅黑" w:cs="微软雅黑"/>
          <w:b/>
          <w:bCs/>
          <w:color w:val="31859C" w:themeColor="accent5" w:themeShade="BF"/>
          <w:spacing w:val="5"/>
          <w:sz w:val="24"/>
          <w:szCs w:val="24"/>
        </w:rPr>
        <w:t>（一）团队磨课</w:t>
      </w:r>
      <w:bookmarkEnd w:id="8"/>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华越体育在杭州市篮球协会的指导下，规范完善了体育师资管理制度、青少年篮球课程体系、校园服务体系，并根据每所学校的发展需求</w:t>
      </w:r>
      <w:r>
        <w:rPr>
          <w:rFonts w:hint="eastAsia" w:ascii="微软雅黑" w:hAnsi="微软雅黑" w:eastAsia="微软雅黑" w:cs="微软雅黑"/>
          <w:sz w:val="24"/>
          <w:szCs w:val="24"/>
          <w:lang w:val="en-US" w:eastAsia="zh-CN"/>
        </w:rPr>
        <w:t>和教学目标</w:t>
      </w:r>
      <w:r>
        <w:rPr>
          <w:rFonts w:hint="eastAsia" w:ascii="微软雅黑" w:hAnsi="微软雅黑" w:eastAsia="微软雅黑" w:cs="微软雅黑"/>
          <w:sz w:val="24"/>
          <w:szCs w:val="24"/>
        </w:rPr>
        <w:t>，建立一校一案。</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本学期，华越体育合作了杭州上城区、拱墅区、西湖区、滨江区、余杭区20多所学校。每所学校至少配备一名</w:t>
      </w:r>
      <w:r>
        <w:rPr>
          <w:rFonts w:hint="eastAsia" w:ascii="微软雅黑" w:hAnsi="微软雅黑" w:eastAsia="微软雅黑" w:cs="微软雅黑"/>
          <w:sz w:val="24"/>
          <w:szCs w:val="24"/>
          <w:lang w:val="en-US" w:eastAsia="zh-CN"/>
        </w:rPr>
        <w:t>校区负责人</w:t>
      </w:r>
      <w:r>
        <w:rPr>
          <w:rFonts w:hint="eastAsia" w:ascii="微软雅黑" w:hAnsi="微软雅黑" w:eastAsia="微软雅黑" w:cs="微软雅黑"/>
          <w:sz w:val="24"/>
          <w:szCs w:val="24"/>
        </w:rPr>
        <w:t>统筹</w:t>
      </w:r>
      <w:r>
        <w:rPr>
          <w:rFonts w:hint="eastAsia" w:ascii="微软雅黑" w:hAnsi="微软雅黑" w:eastAsia="微软雅黑" w:cs="微软雅黑"/>
          <w:sz w:val="24"/>
          <w:szCs w:val="24"/>
          <w:lang w:val="en-US" w:eastAsia="zh-CN"/>
        </w:rPr>
        <w:t>管理</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所属</w:t>
      </w:r>
      <w:r>
        <w:rPr>
          <w:rFonts w:hint="eastAsia" w:ascii="微软雅黑" w:hAnsi="微软雅黑" w:eastAsia="微软雅黑" w:cs="微软雅黑"/>
          <w:sz w:val="24"/>
          <w:szCs w:val="24"/>
        </w:rPr>
        <w:t>教练不仅需要根据学校的学生技能水平、场地面积、课程时间，优化该校的教学内容、计划，还需要参加每周一次的团队磨课赛课，</w:t>
      </w:r>
      <w:r>
        <w:rPr>
          <w:rFonts w:hint="eastAsia" w:ascii="微软雅黑" w:hAnsi="微软雅黑" w:eastAsia="微软雅黑" w:cs="微软雅黑"/>
          <w:sz w:val="24"/>
          <w:szCs w:val="24"/>
          <w:lang w:val="en-US" w:eastAsia="zh-CN"/>
        </w:rPr>
        <w:t>并认真学习教培相关公司的优秀课程案例，</w:t>
      </w:r>
      <w:r>
        <w:rPr>
          <w:rFonts w:hint="eastAsia" w:ascii="微软雅黑" w:hAnsi="微软雅黑" w:eastAsia="微软雅黑" w:cs="微软雅黑"/>
          <w:sz w:val="24"/>
          <w:szCs w:val="24"/>
        </w:rPr>
        <w:t>对比各城区各学校情况，找差距短板，寻找提升空间。</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500" w:firstLineChars="200"/>
        <w:jc w:val="both"/>
        <w:textAlignment w:val="baseline"/>
        <w:rPr>
          <w:rFonts w:hint="eastAsia" w:ascii="微软雅黑" w:hAnsi="微软雅黑" w:eastAsia="微软雅黑" w:cs="微软雅黑"/>
          <w:sz w:val="24"/>
          <w:szCs w:val="24"/>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微软雅黑" w:hAnsi="微软雅黑" w:eastAsia="微软雅黑" w:cs="微软雅黑"/>
          <w:b/>
          <w:bCs/>
          <w:color w:val="31859C" w:themeColor="accent5" w:themeShade="BF"/>
          <w:spacing w:val="5"/>
          <w:sz w:val="24"/>
          <w:szCs w:val="24"/>
          <w:lang w:eastAsia="zh-CN"/>
        </w:rPr>
        <w:drawing>
          <wp:anchor distT="0" distB="0" distL="114300" distR="114300" simplePos="0" relativeHeight="251682816" behindDoc="0" locked="0" layoutInCell="1" allowOverlap="1">
            <wp:simplePos x="0" y="0"/>
            <wp:positionH relativeFrom="column">
              <wp:posOffset>490855</wp:posOffset>
            </wp:positionH>
            <wp:positionV relativeFrom="paragraph">
              <wp:posOffset>890270</wp:posOffset>
            </wp:positionV>
            <wp:extent cx="4299585" cy="3239770"/>
            <wp:effectExtent l="0" t="0" r="5715" b="17780"/>
            <wp:wrapTopAndBottom/>
            <wp:docPr id="10" name="图片 10" descr="ccde3e162a3d226f3139f5782bb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cde3e162a3d226f3139f5782bbd419"/>
                    <pic:cNvPicPr>
                      <a:picLocks noChangeAspect="1"/>
                    </pic:cNvPicPr>
                  </pic:nvPicPr>
                  <pic:blipFill>
                    <a:blip r:embed="rId29"/>
                    <a:srcRect l="13219"/>
                    <a:stretch>
                      <a:fillRect/>
                    </a:stretch>
                  </pic:blipFill>
                  <pic:spPr>
                    <a:xfrm>
                      <a:off x="0" y="0"/>
                      <a:ext cx="4299585" cy="3239770"/>
                    </a:xfrm>
                    <a:prstGeom prst="rect">
                      <a:avLst/>
                    </a:prstGeom>
                  </pic:spPr>
                </pic:pic>
              </a:graphicData>
            </a:graphic>
          </wp:anchor>
        </w:drawing>
      </w:r>
      <w:r>
        <w:rPr>
          <w:rFonts w:hint="eastAsia" w:ascii="微软雅黑" w:hAnsi="微软雅黑" w:eastAsia="微软雅黑" w:cs="微软雅黑"/>
          <w:sz w:val="24"/>
          <w:szCs w:val="24"/>
          <w:lang w:val="en-US" w:eastAsia="zh-CN"/>
        </w:rPr>
        <w:t>本学期</w:t>
      </w:r>
      <w:r>
        <w:rPr>
          <w:rFonts w:hint="eastAsia" w:ascii="微软雅黑" w:hAnsi="微软雅黑" w:eastAsia="微软雅黑" w:cs="微软雅黑"/>
          <w:sz w:val="24"/>
          <w:szCs w:val="24"/>
        </w:rPr>
        <w:t>华越体育旗下青训品牌“N+”启动教练团队篮篮球项目教研活动，提升青训教学标准和青训产品竞争力。</w:t>
      </w:r>
    </w:p>
    <w:p>
      <w:pPr>
        <w:pStyle w:val="6"/>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ascii="华文仿宋" w:hAnsi="华文仿宋" w:eastAsia="华文仿宋" w:cs="华文仿宋"/>
          <w:spacing w:val="-10"/>
          <w:position w:val="6"/>
          <w:sz w:val="31"/>
          <w:szCs w:val="31"/>
          <w14:textOutline w14:w="5793" w14:cap="sq" w14:cmpd="sng">
            <w14:solidFill>
              <w14:srgbClr w14:val="000000"/>
            </w14:solidFill>
            <w14:prstDash w14:val="solid"/>
            <w14:bevel/>
          </w14:textOutline>
        </w:rPr>
      </w:pPr>
      <w:r>
        <w:rPr>
          <w:sz w:val="30"/>
        </w:rPr>
        <mc:AlternateContent>
          <mc:Choice Requires="wps">
            <w:drawing>
              <wp:anchor distT="0" distB="0" distL="114300" distR="114300" simplePos="0" relativeHeight="251681792" behindDoc="0" locked="0" layoutInCell="1" allowOverlap="1">
                <wp:simplePos x="0" y="0"/>
                <wp:positionH relativeFrom="column">
                  <wp:posOffset>2007870</wp:posOffset>
                </wp:positionH>
                <wp:positionV relativeFrom="paragraph">
                  <wp:posOffset>3497580</wp:posOffset>
                </wp:positionV>
                <wp:extent cx="1751330" cy="37147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图2-3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1pt;margin-top:275.4pt;height:29.25pt;width:137.9pt;z-index:251681792;mso-width-relative:page;mso-height-relative:page;" filled="f" stroked="f" coordsize="21600,21600" o:gfxdata="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&#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mj19f3AAAAAsBAAAPAAAAAAAAAAEAIAAAACIAAABk&#10;cnMvZG93bnJldi54bWxQSwECFAAUAAAACACHTuJAXyOVbDsCAABmBAAADgAAAAAAAAABACAAAAAr&#10;AQAAZHJzL2Uyb0RvYy54bWxQSwUGAAAAAAYABgBZAQAA2AUAAAAA&#10;">
                <v:fill on="f" focussize="0,0"/>
                <v:stroke on="f" weight="0.5pt"/>
                <v:imagedata o:title=""/>
                <o:lock v:ext="edit" aspectratio="f"/>
                <v:textbo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图2-3 磨课赛课</w:t>
                      </w:r>
                    </w:p>
                  </w:txbxContent>
                </v:textbox>
              </v:shape>
            </w:pict>
          </mc:Fallback>
        </mc:AlternateContent>
      </w:r>
      <w:r>
        <w:rPr>
          <w:rFonts w:hint="eastAsia" w:ascii="微软雅黑" w:hAnsi="微软雅黑" w:eastAsia="微软雅黑" w:cs="微软雅黑"/>
          <w:b/>
          <w:bCs/>
          <w:color w:val="31859C" w:themeColor="accent5" w:themeShade="BF"/>
          <w:spacing w:val="5"/>
          <w:sz w:val="24"/>
          <w:szCs w:val="24"/>
          <w:lang w:eastAsia="zh-CN"/>
        </w:rPr>
        <w:drawing>
          <wp:anchor distT="0" distB="0" distL="114300" distR="114300" simplePos="0" relativeHeight="251683840" behindDoc="0" locked="0" layoutInCell="1" allowOverlap="1">
            <wp:simplePos x="0" y="0"/>
            <wp:positionH relativeFrom="column">
              <wp:posOffset>516255</wp:posOffset>
            </wp:positionH>
            <wp:positionV relativeFrom="page">
              <wp:posOffset>1010285</wp:posOffset>
            </wp:positionV>
            <wp:extent cx="4319905" cy="3239770"/>
            <wp:effectExtent l="0" t="0" r="4445" b="17780"/>
            <wp:wrapTopAndBottom/>
            <wp:docPr id="12" name="图片 12" descr="bee331ea20275b571ae6ba830029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ee331ea20275b571ae6ba8300293f4"/>
                    <pic:cNvPicPr>
                      <a:picLocks noChangeAspect="1"/>
                    </pic:cNvPicPr>
                  </pic:nvPicPr>
                  <pic:blipFill>
                    <a:blip r:embed="rId30"/>
                    <a:stretch>
                      <a:fillRect/>
                    </a:stretch>
                  </pic:blipFill>
                  <pic:spPr>
                    <a:xfrm>
                      <a:off x="0" y="0"/>
                      <a:ext cx="4319905" cy="3239770"/>
                    </a:xfrm>
                    <a:prstGeom prst="rect">
                      <a:avLst/>
                    </a:prstGeom>
                  </pic:spPr>
                </pic:pic>
              </a:graphicData>
            </a:graphic>
          </wp:anchor>
        </w:drawing>
      </w:r>
    </w:p>
    <w:bookmarkEnd w:id="9"/>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31859C" w:themeColor="accent5" w:themeShade="BF"/>
          <w:spacing w:val="5"/>
          <w:sz w:val="24"/>
          <w:szCs w:val="24"/>
          <w:lang w:val="en-US" w:eastAsia="zh-CN"/>
        </w:rPr>
      </w:pPr>
      <w:r>
        <w:rPr>
          <w:rFonts w:hint="eastAsia" w:ascii="微软雅黑" w:hAnsi="微软雅黑" w:eastAsia="微软雅黑" w:cs="微软雅黑"/>
          <w:b/>
          <w:bCs/>
          <w:color w:val="31859C" w:themeColor="accent5" w:themeShade="BF"/>
          <w:spacing w:val="5"/>
          <w:sz w:val="24"/>
          <w:szCs w:val="24"/>
        </w:rPr>
        <w:t>（二）</w:t>
      </w:r>
      <w:r>
        <w:rPr>
          <w:rFonts w:hint="eastAsia" w:ascii="微软雅黑" w:hAnsi="微软雅黑" w:eastAsia="微软雅黑" w:cs="微软雅黑"/>
          <w:b/>
          <w:bCs/>
          <w:color w:val="31859C" w:themeColor="accent5" w:themeShade="BF"/>
          <w:spacing w:val="5"/>
          <w:sz w:val="24"/>
          <w:szCs w:val="24"/>
          <w:lang w:val="en-US" w:eastAsia="zh-CN"/>
        </w:rPr>
        <w:t>友谊联赛</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6月1日-2日，“N+”联合杭州中大银泰城 共同举办了“趣玩六一、与你童乐”主题的3人篮球争霸赛。小朋友们在赛场上展开激烈角逐，尽情享受体育运动的快乐。以“球”会友，切磋球技。每场比赛我们均设有相应的年龄组别 ，确保小朋友们能够在相匹配的组别比赛中充分展现自己的实力。本次比赛教练精心挑选了</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现代学员毛琰博（右1）</w:t>
      </w:r>
      <w:r>
        <w:rPr>
          <w:rFonts w:hint="eastAsia" w:ascii="微软雅黑" w:hAnsi="微软雅黑" w:eastAsia="微软雅黑" w:cs="微软雅黑"/>
          <w:sz w:val="24"/>
          <w:szCs w:val="24"/>
          <w:lang w:val="en-US" w:eastAsia="zh-CN"/>
        </w:rPr>
        <w:t>参与竞技，最终三人小组荣获亚军。</w:t>
      </w:r>
    </w:p>
    <w:p>
      <w:pPr>
        <w:pageBreakBefore w:val="0"/>
        <w:widowControl/>
        <w:kinsoku/>
        <w:wordWrap/>
        <w:overflowPunct/>
        <w:topLinePunct w:val="0"/>
        <w:autoSpaceDE w:val="0"/>
        <w:autoSpaceDN w:val="0"/>
        <w:bidi w:val="0"/>
        <w:adjustRightInd w:val="0"/>
        <w:jc w:val="center"/>
        <w:textAlignment w:val="baseline"/>
        <w:rPr>
          <w:rFonts w:hint="default"/>
          <w:sz w:val="30"/>
          <w:lang w:val="en-US"/>
        </w:rPr>
      </w:pPr>
      <w:r>
        <w:rPr>
          <w:sz w:val="30"/>
        </w:rPr>
        <mc:AlternateContent>
          <mc:Choice Requires="wps">
            <w:drawing>
              <wp:anchor distT="0" distB="0" distL="114300" distR="114300" simplePos="0" relativeHeight="251704320" behindDoc="0" locked="0" layoutInCell="1" allowOverlap="1">
                <wp:simplePos x="0" y="0"/>
                <wp:positionH relativeFrom="column">
                  <wp:posOffset>2188845</wp:posOffset>
                </wp:positionH>
                <wp:positionV relativeFrom="paragraph">
                  <wp:posOffset>2893695</wp:posOffset>
                </wp:positionV>
                <wp:extent cx="1751330" cy="37147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图2-4 获奖剪影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35pt;margin-top:227.85pt;height:29.25pt;width:137.9pt;z-index:251704320;mso-width-relative:page;mso-height-relative:page;" filled="f" stroked="f" coordsize="21600,21600" o:gfxdata="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xci7l3AAAAAsBAAAPAAAAAAAAAAEAIAAAACIAAABk&#10;cnMvZG93bnJldi54bWxQSwECFAAUAAAACACHTuJA0WI5fjsCAABoBAAADgAAAAAAAAABACAAAAAr&#10;AQAAZHJzL2Uyb0RvYy54bWxQSwUGAAAAAAYABgBZAQAA2AUAAAAA&#10;">
                <v:fill on="f" focussize="0,0"/>
                <v:stroke on="f" weight="0.5pt"/>
                <v:imagedata o:title=""/>
                <o:lock v:ext="edit" aspectratio="f"/>
                <v:textbox>
                  <w:txbxContent>
                    <w:p>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图2-4 获奖剪影</w:t>
                      </w:r>
                    </w:p>
                  </w:txbxContent>
                </v:textbox>
              </v:shape>
            </w:pict>
          </mc:Fallback>
        </mc:AlternateContent>
      </w:r>
      <w:r>
        <w:rPr>
          <w:rFonts w:hint="default" w:ascii="微软雅黑" w:hAnsi="微软雅黑" w:eastAsia="微软雅黑" w:cs="微软雅黑"/>
          <w:color w:val="31859C" w:themeColor="accent5" w:themeShade="BF"/>
          <w:sz w:val="18"/>
          <w:szCs w:val="18"/>
          <w:lang w:val="en-US" w:eastAsia="zh-CN"/>
        </w:rPr>
        <w:drawing>
          <wp:anchor distT="0" distB="0" distL="114300" distR="114300" simplePos="0" relativeHeight="251691008" behindDoc="0" locked="0" layoutInCell="1" allowOverlap="1">
            <wp:simplePos x="0" y="0"/>
            <wp:positionH relativeFrom="column">
              <wp:posOffset>652145</wp:posOffset>
            </wp:positionH>
            <wp:positionV relativeFrom="page">
              <wp:posOffset>6929755</wp:posOffset>
            </wp:positionV>
            <wp:extent cx="4175125" cy="2778760"/>
            <wp:effectExtent l="0" t="0" r="15875" b="2540"/>
            <wp:wrapTopAndBottom/>
            <wp:docPr id="82" name="图片 82" descr="65c8719d0cb5236bed05484a38cc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5c8719d0cb5236bed05484a38cc7b0"/>
                    <pic:cNvPicPr>
                      <a:picLocks noChangeAspect="1"/>
                    </pic:cNvPicPr>
                  </pic:nvPicPr>
                  <pic:blipFill>
                    <a:blip r:embed="rId31"/>
                    <a:stretch>
                      <a:fillRect/>
                    </a:stretch>
                  </pic:blipFill>
                  <pic:spPr>
                    <a:xfrm>
                      <a:off x="0" y="0"/>
                      <a:ext cx="4175125" cy="2778760"/>
                    </a:xfrm>
                    <a:prstGeom prst="rect">
                      <a:avLst/>
                    </a:prstGeom>
                  </pic:spPr>
                </pic:pic>
              </a:graphicData>
            </a:graphic>
          </wp:anchor>
        </w:drawing>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31859C" w:themeColor="accent5" w:themeShade="BF"/>
          <w:spacing w:val="5"/>
          <w:sz w:val="24"/>
          <w:szCs w:val="24"/>
        </w:rPr>
      </w:pPr>
      <w:bookmarkStart w:id="11" w:name="_Toc32107"/>
      <w:r>
        <w:rPr>
          <w:rFonts w:hint="eastAsia" w:ascii="微软雅黑" w:hAnsi="微软雅黑" w:eastAsia="微软雅黑" w:cs="微软雅黑"/>
          <w:b/>
          <w:bCs/>
          <w:color w:val="31859C" w:themeColor="accent5" w:themeShade="BF"/>
          <w:spacing w:val="5"/>
          <w:sz w:val="24"/>
          <w:szCs w:val="24"/>
          <w:lang w:eastAsia="zh-CN"/>
        </w:rPr>
        <w:t>（</w:t>
      </w:r>
      <w:r>
        <w:rPr>
          <w:rFonts w:hint="eastAsia" w:ascii="微软雅黑" w:hAnsi="微软雅黑" w:eastAsia="微软雅黑" w:cs="微软雅黑"/>
          <w:b/>
          <w:bCs/>
          <w:color w:val="31859C" w:themeColor="accent5" w:themeShade="BF"/>
          <w:spacing w:val="5"/>
          <w:sz w:val="24"/>
          <w:szCs w:val="24"/>
          <w:lang w:val="en-US" w:eastAsia="zh-CN"/>
        </w:rPr>
        <w:t>三</w:t>
      </w:r>
      <w:r>
        <w:rPr>
          <w:rFonts w:hint="eastAsia" w:ascii="微软雅黑" w:hAnsi="微软雅黑" w:eastAsia="微软雅黑" w:cs="微软雅黑"/>
          <w:b/>
          <w:bCs/>
          <w:color w:val="31859C" w:themeColor="accent5" w:themeShade="BF"/>
          <w:spacing w:val="5"/>
          <w:sz w:val="24"/>
          <w:szCs w:val="24"/>
          <w:lang w:eastAsia="zh-CN"/>
        </w:rPr>
        <w:t>）</w:t>
      </w:r>
      <w:r>
        <w:rPr>
          <w:rFonts w:hint="eastAsia" w:ascii="微软雅黑" w:hAnsi="微软雅黑" w:eastAsia="微软雅黑" w:cs="微软雅黑"/>
          <w:b/>
          <w:bCs/>
          <w:color w:val="31859C" w:themeColor="accent5" w:themeShade="BF"/>
          <w:spacing w:val="5"/>
          <w:sz w:val="24"/>
          <w:szCs w:val="24"/>
        </w:rPr>
        <w:t>教培监管</w:t>
      </w:r>
    </w:p>
    <w:p>
      <w:pPr>
        <w:pageBreakBefore w:val="0"/>
        <w:widowControl/>
        <w:kinsoku/>
        <w:wordWrap/>
        <w:overflowPunct/>
        <w:topLinePunct w:val="0"/>
        <w:autoSpaceDE w:val="0"/>
        <w:autoSpaceDN w:val="0"/>
        <w:bidi w:val="0"/>
        <w:adjustRightInd w:val="0"/>
        <w:spacing w:before="175" w:line="495" w:lineRule="exact"/>
        <w:ind w:firstLine="480" w:firstLineChars="200"/>
        <w:textAlignment w:val="baseline"/>
        <w:outlineLvl w:val="2"/>
        <w:rPr>
          <w:rFonts w:hint="eastAsia" w:ascii="华文仿宋" w:hAnsi="华文仿宋" w:eastAsia="华文仿宋" w:cs="华文仿宋"/>
          <w:spacing w:val="-11"/>
          <w:position w:val="6"/>
          <w:sz w:val="31"/>
          <w:szCs w:val="31"/>
          <w:lang w:eastAsia="zh-CN"/>
          <w14:textOutline w14:w="5793" w14:cap="sq" w14:cmpd="sng">
            <w14:solidFill>
              <w14:srgbClr w14:val="000000"/>
            </w14:solidFill>
            <w14:prstDash w14:val="solid"/>
            <w14:bevel/>
          </w14:textOutline>
        </w:rPr>
      </w:pPr>
      <w:r>
        <w:rPr>
          <w:rFonts w:hint="eastAsia" w:ascii="微软雅黑" w:hAnsi="微软雅黑" w:eastAsia="微软雅黑" w:cs="微软雅黑"/>
          <w:sz w:val="24"/>
          <w:szCs w:val="24"/>
        </w:rPr>
        <w:t>在对</w:t>
      </w:r>
      <w:r>
        <w:rPr>
          <w:rFonts w:hint="eastAsia" w:ascii="微软雅黑" w:hAnsi="微软雅黑" w:eastAsia="微软雅黑" w:cs="微软雅黑"/>
          <w:sz w:val="24"/>
          <w:szCs w:val="24"/>
          <w:lang w:val="en-US" w:eastAsia="zh-CN"/>
        </w:rPr>
        <w:t>校园</w:t>
      </w:r>
      <w:r>
        <w:rPr>
          <w:rFonts w:hint="eastAsia" w:ascii="微软雅黑" w:hAnsi="微软雅黑" w:eastAsia="微软雅黑" w:cs="微软雅黑"/>
          <w:sz w:val="24"/>
          <w:szCs w:val="24"/>
        </w:rPr>
        <w:t>经营教育培训的监管过程中，华越体育严格遵守相关规定，认真执行日常监督管理。公司不断强化安全责任意识，不定期地开展安全生产检查，无论是校园内还是球馆内，都将监管工作落到实处。此外，华越体育还注重课堂教学质量和学生参与度，通过不定时的监管抽查以及课堂巡检，确保每一堂课都能达到预期的教学效果，为孩子们提供一个安全、有序且充满活力的学习环境。</w:t>
      </w:r>
    </w:p>
    <w:bookmarkEnd w:id="11"/>
    <w:p>
      <w:pPr>
        <w:pageBreakBefore w:val="0"/>
        <w:widowControl/>
        <w:numPr>
          <w:ilvl w:val="0"/>
          <w:numId w:val="0"/>
        </w:numPr>
        <w:kinsoku/>
        <w:wordWrap/>
        <w:overflowPunct/>
        <w:topLinePunct w:val="0"/>
        <w:autoSpaceDE w:val="0"/>
        <w:autoSpaceDN w:val="0"/>
        <w:bidi w:val="0"/>
        <w:adjustRightInd w:val="0"/>
        <w:spacing w:before="173" w:line="495" w:lineRule="exact"/>
        <w:textAlignment w:val="baseline"/>
        <w:outlineLvl w:val="2"/>
        <w:rPr>
          <w:rFonts w:hint="eastAsia" w:ascii="微软雅黑" w:hAnsi="微软雅黑" w:eastAsia="微软雅黑" w:cs="微软雅黑"/>
          <w:b/>
          <w:bCs w:val="0"/>
          <w:color w:val="0584A7"/>
          <w:sz w:val="30"/>
          <w:szCs w:val="30"/>
          <w:lang w:eastAsia="zh-CN"/>
        </w:rPr>
      </w:pPr>
      <w:r>
        <w:rPr>
          <w:sz w:val="30"/>
        </w:rPr>
        <mc:AlternateContent>
          <mc:Choice Requires="wps">
            <w:drawing>
              <wp:anchor distT="0" distB="0" distL="114300" distR="114300" simplePos="0" relativeHeight="251685888" behindDoc="0" locked="0" layoutInCell="1" allowOverlap="1">
                <wp:simplePos x="0" y="0"/>
                <wp:positionH relativeFrom="column">
                  <wp:posOffset>2138680</wp:posOffset>
                </wp:positionH>
                <wp:positionV relativeFrom="paragraph">
                  <wp:posOffset>3810000</wp:posOffset>
                </wp:positionV>
                <wp:extent cx="1341755" cy="43688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341755" cy="436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ageBreakBefore w:val="0"/>
                              <w:widowControl/>
                              <w:kinsoku/>
                              <w:wordWrap/>
                              <w:overflowPunct/>
                              <w:topLinePunct w:val="0"/>
                              <w:autoSpaceDE w:val="0"/>
                              <w:autoSpaceDN w:val="0"/>
                              <w:bidi w:val="0"/>
                              <w:adjustRightInd w:val="0"/>
                              <w:spacing w:before="196" w:line="332" w:lineRule="auto"/>
                              <w:jc w:val="both"/>
                              <w:textAlignment w:val="baseline"/>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图2-5 课堂抽检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4pt;margin-top:300pt;height:34.4pt;width:105.65pt;z-index:251685888;mso-width-relative:page;mso-height-relative:page;" filled="f" stroked="f" coordsize="21600,21600" o:gfxdata="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&#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q0Zlv2wAAAAsBAAAPAAAAAAAAAAEAIAAAACIAAABk&#10;cnMvZG93bnJldi54bWxQSwECFAAUAAAACACHTuJA+1mZ0zwCAABoBAAADgAAAAAAAAABACAAAAAq&#10;AQAAZHJzL2Uyb0RvYy54bWxQSwUGAAAAAAYABgBZAQAA2AUAAAAA&#10;">
                <v:fill on="f" focussize="0,0"/>
                <v:stroke on="f" weight="0.5pt"/>
                <v:imagedata o:title=""/>
                <o:lock v:ext="edit" aspectratio="f"/>
                <v:textbox>
                  <w:txbxContent>
                    <w:p>
                      <w:pPr>
                        <w:pageBreakBefore w:val="0"/>
                        <w:widowControl/>
                        <w:kinsoku/>
                        <w:wordWrap/>
                        <w:overflowPunct/>
                        <w:topLinePunct w:val="0"/>
                        <w:autoSpaceDE w:val="0"/>
                        <w:autoSpaceDN w:val="0"/>
                        <w:bidi w:val="0"/>
                        <w:adjustRightInd w:val="0"/>
                        <w:spacing w:before="196" w:line="332" w:lineRule="auto"/>
                        <w:jc w:val="both"/>
                        <w:textAlignment w:val="baseline"/>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图2-5 课堂抽检</w:t>
                      </w:r>
                    </w:p>
                  </w:txbxContent>
                </v:textbox>
              </v:shape>
            </w:pict>
          </mc:Fallback>
        </mc:AlternateContent>
      </w:r>
      <w:r>
        <w:rPr>
          <w:sz w:val="30"/>
        </w:rPr>
        <w:drawing>
          <wp:anchor distT="0" distB="0" distL="114300" distR="114300" simplePos="0" relativeHeight="251692032" behindDoc="0" locked="0" layoutInCell="1" allowOverlap="1">
            <wp:simplePos x="0" y="0"/>
            <wp:positionH relativeFrom="column">
              <wp:posOffset>36830</wp:posOffset>
            </wp:positionH>
            <wp:positionV relativeFrom="page">
              <wp:posOffset>3221355</wp:posOffset>
            </wp:positionV>
            <wp:extent cx="5344795" cy="2463800"/>
            <wp:effectExtent l="0" t="0" r="8255" b="12700"/>
            <wp:wrapTopAndBottom/>
            <wp:docPr id="83" name="图片 83" descr="34a49a8ac832a854eb9be215697b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34a49a8ac832a854eb9be215697b8af"/>
                    <pic:cNvPicPr>
                      <a:picLocks noChangeAspect="1"/>
                    </pic:cNvPicPr>
                  </pic:nvPicPr>
                  <pic:blipFill>
                    <a:blip r:embed="rId32"/>
                    <a:stretch>
                      <a:fillRect/>
                    </a:stretch>
                  </pic:blipFill>
                  <pic:spPr>
                    <a:xfrm>
                      <a:off x="0" y="0"/>
                      <a:ext cx="5344795" cy="2463800"/>
                    </a:xfrm>
                    <a:prstGeom prst="rect">
                      <a:avLst/>
                    </a:prstGeom>
                  </pic:spPr>
                </pic:pic>
              </a:graphicData>
            </a:graphic>
          </wp:anchor>
        </w:drawing>
      </w:r>
      <w:r>
        <w:rPr>
          <w:rFonts w:hint="eastAsia" w:ascii="微软雅黑" w:hAnsi="微软雅黑" w:eastAsia="微软雅黑" w:cs="微软雅黑"/>
          <w:b/>
          <w:bCs w:val="0"/>
          <w:color w:val="0584A7"/>
          <w:sz w:val="30"/>
          <w:szCs w:val="30"/>
          <w:lang w:eastAsia="zh-CN"/>
        </w:rPr>
        <w:drawing>
          <wp:anchor distT="0" distB="0" distL="114300" distR="114300" simplePos="0" relativeHeight="251684864" behindDoc="0" locked="0" layoutInCell="1" allowOverlap="1">
            <wp:simplePos x="0" y="0"/>
            <wp:positionH relativeFrom="column">
              <wp:posOffset>27940</wp:posOffset>
            </wp:positionH>
            <wp:positionV relativeFrom="page">
              <wp:posOffset>5873115</wp:posOffset>
            </wp:positionV>
            <wp:extent cx="5344795" cy="3580765"/>
            <wp:effectExtent l="0" t="0" r="0" b="0"/>
            <wp:wrapTopAndBottom/>
            <wp:docPr id="48" name="图片 48" descr="8e985ced1e07642b559a158580be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e985ced1e07642b559a158580be421"/>
                    <pic:cNvPicPr>
                      <a:picLocks noChangeAspect="1"/>
                    </pic:cNvPicPr>
                  </pic:nvPicPr>
                  <pic:blipFill>
                    <a:blip r:embed="rId33"/>
                    <a:srcRect t="10676"/>
                    <a:stretch>
                      <a:fillRect/>
                    </a:stretch>
                  </pic:blipFill>
                  <pic:spPr>
                    <a:xfrm>
                      <a:off x="0" y="0"/>
                      <a:ext cx="5344795" cy="3580765"/>
                    </a:xfrm>
                    <a:prstGeom prst="rect">
                      <a:avLst/>
                    </a:prstGeom>
                  </pic:spPr>
                </pic:pic>
              </a:graphicData>
            </a:graphic>
          </wp:anchor>
        </w:drawing>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default" w:ascii="微软雅黑" w:hAnsi="微软雅黑" w:eastAsia="微软雅黑" w:cs="微软雅黑"/>
          <w:snapToGrid w:val="0"/>
          <w:color w:val="000000"/>
          <w:kern w:val="0"/>
          <w:sz w:val="24"/>
          <w:szCs w:val="24"/>
          <w:lang w:val="en-US" w:eastAsia="zh-CN" w:bidi="ar-SA"/>
        </w:rPr>
      </w:pP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87936" behindDoc="0" locked="0" layoutInCell="1" allowOverlap="1">
            <wp:simplePos x="0" y="0"/>
            <wp:positionH relativeFrom="column">
              <wp:posOffset>3016250</wp:posOffset>
            </wp:positionH>
            <wp:positionV relativeFrom="page">
              <wp:posOffset>3375025</wp:posOffset>
            </wp:positionV>
            <wp:extent cx="2329180" cy="5039995"/>
            <wp:effectExtent l="0" t="0" r="13970" b="8255"/>
            <wp:wrapTopAndBottom/>
            <wp:docPr id="55" name="图片 55" descr="ec9ea66806cc4ab5135d34be9b0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ec9ea66806cc4ab5135d34be9b095d1"/>
                    <pic:cNvPicPr>
                      <a:picLocks noChangeAspect="1"/>
                    </pic:cNvPicPr>
                  </pic:nvPicPr>
                  <pic:blipFill>
                    <a:blip r:embed="rId34"/>
                    <a:stretch>
                      <a:fillRect/>
                    </a:stretch>
                  </pic:blipFill>
                  <pic:spPr>
                    <a:xfrm>
                      <a:off x="0" y="0"/>
                      <a:ext cx="2329180" cy="5039995"/>
                    </a:xfrm>
                    <a:prstGeom prst="rect">
                      <a:avLst/>
                    </a:prstGeom>
                  </pic:spPr>
                </pic:pic>
              </a:graphicData>
            </a:graphic>
          </wp:anchor>
        </w:drawing>
      </w:r>
      <w:r>
        <w:rPr>
          <w:rFonts w:hint="default" w:ascii="微软雅黑" w:hAnsi="微软雅黑" w:eastAsia="微软雅黑" w:cs="微软雅黑"/>
          <w:snapToGrid w:val="0"/>
          <w:color w:val="000000"/>
          <w:kern w:val="0"/>
          <w:sz w:val="24"/>
          <w:szCs w:val="24"/>
          <w:lang w:val="en-US" w:eastAsia="zh-CN" w:bidi="ar-SA"/>
        </w:rPr>
        <w:drawing>
          <wp:anchor distT="0" distB="0" distL="114300" distR="114300" simplePos="0" relativeHeight="251686912" behindDoc="0" locked="0" layoutInCell="1" allowOverlap="1">
            <wp:simplePos x="0" y="0"/>
            <wp:positionH relativeFrom="column">
              <wp:posOffset>-10160</wp:posOffset>
            </wp:positionH>
            <wp:positionV relativeFrom="page">
              <wp:posOffset>3383915</wp:posOffset>
            </wp:positionV>
            <wp:extent cx="2328545" cy="5039995"/>
            <wp:effectExtent l="0" t="0" r="14605" b="8255"/>
            <wp:wrapTopAndBottom/>
            <wp:docPr id="54" name="图片 54" descr="48643c6a2a9b1e680f4c370efafb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48643c6a2a9b1e680f4c370efafbb15"/>
                    <pic:cNvPicPr>
                      <a:picLocks noChangeAspect="1"/>
                    </pic:cNvPicPr>
                  </pic:nvPicPr>
                  <pic:blipFill>
                    <a:blip r:embed="rId35"/>
                    <a:stretch>
                      <a:fillRect/>
                    </a:stretch>
                  </pic:blipFill>
                  <pic:spPr>
                    <a:xfrm>
                      <a:off x="0" y="0"/>
                      <a:ext cx="2328545" cy="5039995"/>
                    </a:xfrm>
                    <a:prstGeom prst="rect">
                      <a:avLst/>
                    </a:prstGeom>
                  </pic:spPr>
                </pic:pic>
              </a:graphicData>
            </a:graphic>
          </wp:anchor>
        </w:drawing>
      </w:r>
      <w:r>
        <w:rPr>
          <w:rFonts w:hint="default" w:ascii="微软雅黑" w:hAnsi="微软雅黑" w:eastAsia="微软雅黑" w:cs="微软雅黑"/>
          <w:snapToGrid w:val="0"/>
          <w:color w:val="000000"/>
          <w:kern w:val="0"/>
          <w:sz w:val="24"/>
          <w:szCs w:val="24"/>
          <w:lang w:val="en-US" w:eastAsia="zh-CN" w:bidi="ar-SA"/>
        </w:rPr>
        <w:t>为不断提高服务水平和用户满意度，华越体育积极采取措施，通过调查问卷</w:t>
      </w:r>
      <w:r>
        <w:rPr>
          <w:rFonts w:hint="eastAsia" w:ascii="微软雅黑" w:hAnsi="微软雅黑" w:eastAsia="微软雅黑" w:cs="微软雅黑"/>
          <w:snapToGrid w:val="0"/>
          <w:color w:val="000000"/>
          <w:kern w:val="0"/>
          <w:sz w:val="24"/>
          <w:szCs w:val="24"/>
          <w:lang w:val="en-US" w:eastAsia="zh-CN" w:bidi="ar-SA"/>
        </w:rPr>
        <w:t>抽检课程满意度</w:t>
      </w:r>
      <w:r>
        <w:rPr>
          <w:rFonts w:hint="default" w:ascii="微软雅黑" w:hAnsi="微软雅黑" w:eastAsia="微软雅黑" w:cs="微软雅黑"/>
          <w:snapToGrid w:val="0"/>
          <w:color w:val="000000"/>
          <w:kern w:val="0"/>
          <w:sz w:val="24"/>
          <w:szCs w:val="24"/>
          <w:lang w:val="en-US" w:eastAsia="zh-CN" w:bidi="ar-SA"/>
        </w:rPr>
        <w:t>，广泛收集用户的宝贵意见和建议。这些问卷不仅仅是简单的问题和答案，而是深入探讨了用户体验的各个方面，从课程内容到教学方式，再到客户服务流程等多个维度。通过这种直接且互动性强的方式，华越体育能够及时了解到家长及学生对课程的真实感受，从而不断优化和改进，确保每位学员都能享受到最佳的学习体验。</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图2-6 调查问卷</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31859C" w:themeColor="accent5" w:themeShade="BF"/>
          <w:spacing w:val="5"/>
          <w:sz w:val="24"/>
          <w:szCs w:val="24"/>
          <w:lang w:val="en-US" w:eastAsia="zh-CN"/>
        </w:rPr>
      </w:pPr>
      <w:r>
        <w:rPr>
          <w:rFonts w:hint="eastAsia" w:ascii="微软雅黑" w:hAnsi="微软雅黑" w:eastAsia="微软雅黑" w:cs="微软雅黑"/>
          <w:b/>
          <w:bCs/>
          <w:color w:val="31859C" w:themeColor="accent5" w:themeShade="BF"/>
          <w:spacing w:val="5"/>
          <w:sz w:val="24"/>
          <w:szCs w:val="24"/>
          <w:lang w:val="en-US" w:eastAsia="zh-CN"/>
        </w:rPr>
        <w:t>（四）综合服务</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华越体育在持续</w:t>
      </w:r>
      <w:r>
        <w:rPr>
          <w:rFonts w:hint="eastAsia" w:ascii="微软雅黑" w:hAnsi="微软雅黑" w:eastAsia="微软雅黑" w:cs="微软雅黑"/>
          <w:sz w:val="24"/>
          <w:szCs w:val="24"/>
          <w:lang w:val="en-US" w:eastAsia="zh-CN"/>
        </w:rPr>
        <w:t>的</w:t>
      </w:r>
      <w:r>
        <w:rPr>
          <w:rFonts w:hint="default" w:ascii="微软雅黑" w:hAnsi="微软雅黑" w:eastAsia="微软雅黑" w:cs="微软雅黑"/>
          <w:sz w:val="24"/>
          <w:szCs w:val="24"/>
          <w:lang w:val="en-US" w:eastAsia="zh-CN"/>
        </w:rPr>
        <w:t>发展中，致力于为学生们提供更为全面和细致的课程配套服务。</w:t>
      </w:r>
      <w:r>
        <w:rPr>
          <w:rFonts w:hint="eastAsia" w:ascii="微软雅黑" w:hAnsi="微软雅黑" w:eastAsia="微软雅黑" w:cs="微软雅黑"/>
          <w:sz w:val="24"/>
          <w:szCs w:val="24"/>
          <w:lang w:val="en-US" w:eastAsia="zh-CN"/>
        </w:rPr>
        <w:t>每次开课前一天，</w:t>
      </w:r>
      <w:r>
        <w:rPr>
          <w:rFonts w:hint="default" w:ascii="微软雅黑" w:hAnsi="微软雅黑" w:eastAsia="微软雅黑" w:cs="微软雅黑"/>
          <w:sz w:val="24"/>
          <w:szCs w:val="24"/>
          <w:lang w:val="en-US" w:eastAsia="zh-CN"/>
        </w:rPr>
        <w:t>教练</w:t>
      </w:r>
      <w:r>
        <w:rPr>
          <w:rFonts w:hint="eastAsia" w:ascii="微软雅黑" w:hAnsi="微软雅黑" w:eastAsia="微软雅黑" w:cs="微软雅黑"/>
          <w:sz w:val="24"/>
          <w:szCs w:val="24"/>
          <w:lang w:val="en-US" w:eastAsia="zh-CN"/>
        </w:rPr>
        <w:t>会</w:t>
      </w:r>
      <w:r>
        <w:rPr>
          <w:rFonts w:hint="default" w:ascii="微软雅黑" w:hAnsi="微软雅黑" w:eastAsia="微软雅黑" w:cs="微软雅黑"/>
          <w:sz w:val="24"/>
          <w:szCs w:val="24"/>
          <w:lang w:val="en-US" w:eastAsia="zh-CN"/>
        </w:rPr>
        <w:t>发布课程提醒以及相关注意事项，确保每位学员都能及时了解课程安排和可能遇到的问题。同时，我们还精心策划并运营了</w:t>
      </w:r>
      <w:r>
        <w:rPr>
          <w:rFonts w:hint="eastAsia" w:ascii="微软雅黑" w:hAnsi="微软雅黑" w:eastAsia="微软雅黑" w:cs="微软雅黑"/>
          <w:sz w:val="24"/>
          <w:szCs w:val="24"/>
          <w:lang w:val="en-US" w:eastAsia="zh-CN"/>
        </w:rPr>
        <w:t>家长微信</w:t>
      </w:r>
      <w:r>
        <w:rPr>
          <w:rFonts w:hint="default" w:ascii="微软雅黑" w:hAnsi="微软雅黑" w:eastAsia="微软雅黑" w:cs="微软雅黑"/>
          <w:sz w:val="24"/>
          <w:szCs w:val="24"/>
          <w:lang w:val="en-US" w:eastAsia="zh-CN"/>
        </w:rPr>
        <w:t>社群互动平台，不仅能够为学员及家长提供各种活动信息，还会根据节日或节气的特点，组织丰富多样的配套活动，让体育锻炼变得更加有趣和富有意义。</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r>
        <w:rPr>
          <w:rFonts w:hint="default" w:ascii="微软雅黑" w:hAnsi="微软雅黑" w:eastAsia="微软雅黑" w:cs="微软雅黑"/>
          <w:sz w:val="24"/>
          <w:szCs w:val="24"/>
          <w:lang w:val="en-US" w:eastAsia="zh-CN"/>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微软雅黑" w:hAnsi="微软雅黑" w:eastAsia="微软雅黑" w:cs="微软雅黑"/>
          <w:sz w:val="24"/>
          <w:szCs w:val="24"/>
          <w:lang w:val="en-US" w:eastAsia="zh-CN"/>
        </w:rPr>
        <w:t>学</w:t>
      </w:r>
      <w:r>
        <w:rPr>
          <w:rFonts w:hint="default" w:ascii="微软雅黑" w:hAnsi="微软雅黑" w:eastAsia="微软雅黑" w:cs="微软雅黑"/>
          <w:sz w:val="24"/>
          <w:szCs w:val="24"/>
          <w:lang w:val="en-US" w:eastAsia="zh-CN"/>
        </w:rPr>
        <w:t>体验。</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val="0"/>
          <w:color w:val="0584A7"/>
          <w:sz w:val="30"/>
          <w:szCs w:val="30"/>
        </w:rPr>
        <w:drawing>
          <wp:anchor distT="0" distB="0" distL="114300" distR="114300" simplePos="0" relativeHeight="251688960" behindDoc="0" locked="0" layoutInCell="1" allowOverlap="1">
            <wp:simplePos x="0" y="0"/>
            <wp:positionH relativeFrom="column">
              <wp:posOffset>27305</wp:posOffset>
            </wp:positionH>
            <wp:positionV relativeFrom="page">
              <wp:posOffset>4162425</wp:posOffset>
            </wp:positionV>
            <wp:extent cx="2328545" cy="5039995"/>
            <wp:effectExtent l="0" t="0" r="14605" b="8255"/>
            <wp:wrapTopAndBottom/>
            <wp:docPr id="70" name="图片 70" descr="b9021f3eccb4583ffe73ca248768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b9021f3eccb4583ffe73ca248768a1d"/>
                    <pic:cNvPicPr>
                      <a:picLocks noChangeAspect="1"/>
                    </pic:cNvPicPr>
                  </pic:nvPicPr>
                  <pic:blipFill>
                    <a:blip r:embed="rId36"/>
                    <a:stretch>
                      <a:fillRect/>
                    </a:stretch>
                  </pic:blipFill>
                  <pic:spPr>
                    <a:xfrm>
                      <a:off x="0" y="0"/>
                      <a:ext cx="2328545" cy="5039995"/>
                    </a:xfrm>
                    <a:prstGeom prst="rect">
                      <a:avLst/>
                    </a:prstGeom>
                  </pic:spPr>
                </pic:pic>
              </a:graphicData>
            </a:graphic>
          </wp:anchor>
        </w:drawing>
      </w:r>
      <w:r>
        <w:rPr>
          <w:rFonts w:hint="eastAsia" w:ascii="微软雅黑" w:hAnsi="微软雅黑" w:eastAsia="微软雅黑" w:cs="微软雅黑"/>
          <w:b/>
          <w:bCs w:val="0"/>
          <w:color w:val="0584A7"/>
          <w:sz w:val="30"/>
          <w:szCs w:val="30"/>
          <w:lang w:eastAsia="zh-CN"/>
        </w:rPr>
        <w:drawing>
          <wp:anchor distT="0" distB="0" distL="114300" distR="114300" simplePos="0" relativeHeight="251689984" behindDoc="0" locked="0" layoutInCell="1" allowOverlap="1">
            <wp:simplePos x="0" y="0"/>
            <wp:positionH relativeFrom="column">
              <wp:posOffset>2950845</wp:posOffset>
            </wp:positionH>
            <wp:positionV relativeFrom="page">
              <wp:posOffset>4163060</wp:posOffset>
            </wp:positionV>
            <wp:extent cx="2328545" cy="5039995"/>
            <wp:effectExtent l="0" t="0" r="14605" b="8255"/>
            <wp:wrapTopAndBottom/>
            <wp:docPr id="71" name="图片 71" descr="255995b67097bd68ac6d2119620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255995b67097bd68ac6d2119620df7e"/>
                    <pic:cNvPicPr>
                      <a:picLocks noChangeAspect="1"/>
                    </pic:cNvPicPr>
                  </pic:nvPicPr>
                  <pic:blipFill>
                    <a:blip r:embed="rId37"/>
                    <a:stretch>
                      <a:fillRect/>
                    </a:stretch>
                  </pic:blipFill>
                  <pic:spPr>
                    <a:xfrm>
                      <a:off x="0" y="0"/>
                      <a:ext cx="2328545" cy="5039995"/>
                    </a:xfrm>
                    <a:prstGeom prst="rect">
                      <a:avLst/>
                    </a:prstGeom>
                  </pic:spPr>
                </pic:pic>
              </a:graphicData>
            </a:graphic>
          </wp:anchor>
        </w:drawing>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p>
    <w:p>
      <w:pPr>
        <w:jc w:val="cente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图2-7   社群维护</w:t>
      </w:r>
    </w:p>
    <w:p>
      <w:pPr>
        <w:pStyle w:val="4"/>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三、立足数据分析，丰富多元评价</w:t>
      </w:r>
      <w:bookmarkEnd w:id="10"/>
    </w:p>
    <w:p>
      <w:pPr>
        <w:keepNext w:val="0"/>
        <w:keepLines w:val="0"/>
        <w:pageBreakBefore w:val="0"/>
        <w:widowControl/>
        <w:kinsoku/>
        <w:wordWrap/>
        <w:overflowPunct/>
        <w:topLinePunct w:val="0"/>
        <w:autoSpaceDE w:val="0"/>
        <w:autoSpaceDN w:val="0"/>
        <w:bidi w:val="0"/>
        <w:adjustRightInd w:val="0"/>
        <w:snapToGrid/>
        <w:spacing w:before="196" w:line="360" w:lineRule="auto"/>
        <w:ind w:left="673" w:leftChars="0"/>
        <w:jc w:val="both"/>
        <w:textAlignment w:val="baseline"/>
        <w:rPr>
          <w:rFonts w:hint="eastAsia" w:ascii="微软雅黑" w:hAnsi="微软雅黑" w:eastAsia="微软雅黑" w:cs="微软雅黑"/>
          <w:b/>
          <w:bCs/>
          <w:color w:val="31859C" w:themeColor="accent5" w:themeShade="BF"/>
          <w:spacing w:val="5"/>
          <w:sz w:val="24"/>
          <w:szCs w:val="24"/>
        </w:rPr>
      </w:pPr>
      <w:r>
        <w:rPr>
          <w:rFonts w:hint="eastAsia" w:ascii="微软雅黑" w:hAnsi="微软雅黑" w:eastAsia="微软雅黑" w:cs="微软雅黑"/>
          <w:b/>
          <w:bCs/>
          <w:color w:val="31859C" w:themeColor="accent5" w:themeShade="BF"/>
          <w:spacing w:val="5"/>
          <w:sz w:val="24"/>
          <w:szCs w:val="24"/>
        </w:rPr>
        <w:t>（一）教学安排</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本学期在现代小学共开设准梯队班2个，校队班1个，课程</w:t>
      </w:r>
      <w:r>
        <w:rPr>
          <w:rFonts w:hint="eastAsia" w:ascii="微软雅黑" w:hAnsi="微软雅黑" w:eastAsia="微软雅黑" w:cs="微软雅黑"/>
          <w:sz w:val="24"/>
          <w:szCs w:val="24"/>
        </w:rPr>
        <w:t>具体安排如下</w:t>
      </w:r>
      <w:r>
        <w:rPr>
          <w:rFonts w:hint="eastAsia" w:ascii="微软雅黑" w:hAnsi="微软雅黑" w:eastAsia="微软雅黑" w:cs="微软雅黑"/>
          <w:sz w:val="24"/>
          <w:szCs w:val="24"/>
          <w:lang w:eastAsia="zh-CN"/>
        </w:rPr>
        <w:t>：</w:t>
      </w:r>
    </w:p>
    <w:p>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31859C" w:themeColor="accent5" w:themeShade="BF"/>
          <w:sz w:val="18"/>
          <w:szCs w:val="18"/>
          <w:lang w:val="en-US" w:eastAsia="zh-CN"/>
        </w:rPr>
        <w:t>表2-8   2024第一学期现代小学课程安排</w:t>
      </w:r>
    </w:p>
    <w:tbl>
      <w:tblPr>
        <w:tblStyle w:val="16"/>
        <w:tblpPr w:leftFromText="180" w:rightFromText="180" w:vertAnchor="text" w:horzAnchor="page" w:tblpX="1474" w:tblpY="110"/>
        <w:tblOverlap w:val="never"/>
        <w:tblW w:w="9638" w:type="dxa"/>
        <w:tblInd w:w="0" w:type="dxa"/>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Layout w:type="fixed"/>
        <w:tblCellMar>
          <w:top w:w="0" w:type="dxa"/>
          <w:left w:w="0" w:type="dxa"/>
          <w:bottom w:w="0" w:type="dxa"/>
          <w:right w:w="0" w:type="dxa"/>
        </w:tblCellMar>
      </w:tblPr>
      <w:tblGrid>
        <w:gridCol w:w="2042"/>
        <w:gridCol w:w="2332"/>
        <w:gridCol w:w="2703"/>
        <w:gridCol w:w="2561"/>
      </w:tblGrid>
      <w:tr>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701" w:hRule="atLeast"/>
        </w:trPr>
        <w:tc>
          <w:tcPr>
            <w:tcW w:w="2042" w:type="dxa"/>
            <w:tcBorders>
              <w:tl2br w:val="nil"/>
              <w:tr2bl w:val="nil"/>
            </w:tcBorders>
            <w:shd w:val="clear" w:color="auto" w:fill="548DD4" w:themeFill="text2" w:themeFillTint="99"/>
            <w:vAlign w:val="center"/>
          </w:tcPr>
          <w:p>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332" w:type="dxa"/>
            <w:tcBorders>
              <w:tl2br w:val="nil"/>
              <w:tr2bl w:val="nil"/>
            </w:tcBorders>
            <w:shd w:val="clear" w:color="auto" w:fill="548DD4"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703" w:type="dxa"/>
            <w:tcBorders>
              <w:tl2br w:val="nil"/>
              <w:tr2bl w:val="nil"/>
            </w:tcBorders>
            <w:shd w:val="clear" w:color="auto" w:fill="548DD4"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561" w:type="dxa"/>
            <w:tcBorders>
              <w:tl2br w:val="nil"/>
              <w:tr2bl w:val="nil"/>
            </w:tcBorders>
            <w:shd w:val="clear" w:color="auto" w:fill="548DD4" w:themeFill="text2" w:themeFillTint="99"/>
            <w:vAlign w:val="center"/>
          </w:tcPr>
          <w:p>
            <w:pPr>
              <w:bidi w:val="0"/>
              <w:jc w:val="center"/>
              <w:rPr>
                <w:rFonts w:hint="eastAsia" w:ascii="微软雅黑" w:hAnsi="微软雅黑" w:eastAsia="微软雅黑" w:cs="微软雅黑"/>
                <w:b/>
                <w:bCs/>
                <w:sz w:val="21"/>
                <w:szCs w:val="21"/>
                <w:lang w:val="en-US" w:eastAsia="zh-CN"/>
              </w:rPr>
            </w:pPr>
          </w:p>
          <w:p>
            <w:pPr>
              <w:bidi w:val="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pPr>
              <w:bidi w:val="0"/>
              <w:jc w:val="center"/>
              <w:rPr>
                <w:rFonts w:hint="eastAsia" w:ascii="微软雅黑" w:hAnsi="微软雅黑" w:eastAsia="微软雅黑" w:cs="微软雅黑"/>
                <w:b/>
                <w:bCs/>
                <w:sz w:val="21"/>
                <w:szCs w:val="21"/>
                <w:lang w:eastAsia="zh-CN"/>
              </w:rPr>
            </w:pPr>
          </w:p>
        </w:tc>
      </w:tr>
      <w:tr>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701" w:hRule="atLeast"/>
        </w:trPr>
        <w:tc>
          <w:tcPr>
            <w:tcW w:w="2042" w:type="dxa"/>
            <w:tcBorders>
              <w:tl2br w:val="nil"/>
              <w:tr2bl w:val="nil"/>
            </w:tcBorders>
            <w:shd w:val="clear" w:color="auto" w:fill="B8CCE4" w:themeFill="accent1" w:themeFillTint="66"/>
            <w:vAlign w:val="center"/>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准梯队A班</w:t>
            </w:r>
          </w:p>
          <w:p>
            <w:pPr>
              <w:bidi w:val="0"/>
              <w:jc w:val="center"/>
              <w:rPr>
                <w:rFonts w:hint="eastAsia" w:ascii="微软雅黑" w:hAnsi="微软雅黑" w:eastAsia="微软雅黑" w:cs="微软雅黑"/>
                <w:sz w:val="21"/>
                <w:szCs w:val="21"/>
              </w:rPr>
            </w:pPr>
          </w:p>
        </w:tc>
        <w:tc>
          <w:tcPr>
            <w:tcW w:w="2332"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8</w:t>
            </w:r>
          </w:p>
        </w:tc>
        <w:tc>
          <w:tcPr>
            <w:tcW w:w="2703" w:type="dxa"/>
            <w:tcBorders>
              <w:tl2br w:val="nil"/>
              <w:tr2bl w:val="nil"/>
            </w:tcBorders>
            <w:shd w:val="clear" w:color="auto" w:fill="DCE6F2"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9：00-10:30</w:t>
            </w:r>
          </w:p>
        </w:tc>
        <w:tc>
          <w:tcPr>
            <w:tcW w:w="2561"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701" w:hRule="atLeast"/>
        </w:trPr>
        <w:tc>
          <w:tcPr>
            <w:tcW w:w="2042" w:type="dxa"/>
            <w:tcBorders>
              <w:tl2br w:val="nil"/>
              <w:tr2bl w:val="nil"/>
            </w:tcBorders>
            <w:shd w:val="clear" w:color="auto" w:fill="B8CCE4"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准梯队</w:t>
            </w:r>
            <w:r>
              <w:rPr>
                <w:rFonts w:hint="eastAsia" w:ascii="微软雅黑" w:hAnsi="微软雅黑" w:eastAsia="微软雅黑" w:cs="微软雅黑"/>
                <w:sz w:val="21"/>
                <w:szCs w:val="21"/>
                <w:lang w:val="en-US" w:eastAsia="zh-CN"/>
              </w:rPr>
              <w:t>D</w:t>
            </w:r>
            <w:r>
              <w:rPr>
                <w:rFonts w:hint="eastAsia" w:ascii="微软雅黑" w:hAnsi="微软雅黑" w:eastAsia="微软雅黑" w:cs="微软雅黑"/>
                <w:sz w:val="21"/>
                <w:szCs w:val="21"/>
              </w:rPr>
              <w:t>班</w:t>
            </w:r>
          </w:p>
          <w:p>
            <w:pPr>
              <w:bidi w:val="0"/>
              <w:jc w:val="center"/>
              <w:rPr>
                <w:rFonts w:hint="eastAsia" w:ascii="微软雅黑" w:hAnsi="微软雅黑" w:eastAsia="微软雅黑" w:cs="微软雅黑"/>
                <w:sz w:val="21"/>
                <w:szCs w:val="21"/>
              </w:rPr>
            </w:pPr>
          </w:p>
        </w:tc>
        <w:tc>
          <w:tcPr>
            <w:tcW w:w="2332"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c>
          <w:tcPr>
            <w:tcW w:w="2703" w:type="dxa"/>
            <w:tcBorders>
              <w:tl2br w:val="nil"/>
              <w:tr2bl w:val="nil"/>
            </w:tcBorders>
            <w:shd w:val="clear" w:color="auto" w:fill="DCE6F2" w:themeFill="accent1" w:themeFillTint="32"/>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日</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15：30-17:00</w:t>
            </w:r>
          </w:p>
        </w:tc>
        <w:tc>
          <w:tcPr>
            <w:tcW w:w="2561"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701" w:hRule="atLeast"/>
        </w:trPr>
        <w:tc>
          <w:tcPr>
            <w:tcW w:w="2042" w:type="dxa"/>
            <w:tcBorders>
              <w:tl2br w:val="nil"/>
              <w:tr2bl w:val="nil"/>
            </w:tcBorders>
            <w:shd w:val="clear" w:color="auto" w:fill="B8CCE4" w:themeFill="accent1" w:themeFillTint="66"/>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校队班</w:t>
            </w:r>
          </w:p>
        </w:tc>
        <w:tc>
          <w:tcPr>
            <w:tcW w:w="2332"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c>
          <w:tcPr>
            <w:tcW w:w="2703" w:type="dxa"/>
            <w:tcBorders>
              <w:tl2br w:val="nil"/>
              <w:tr2bl w:val="nil"/>
            </w:tcBorders>
            <w:shd w:val="clear" w:color="auto" w:fill="DCE6F2"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周一、周三、周六</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16：00-17：30</w:t>
            </w:r>
          </w:p>
          <w:p>
            <w:pPr>
              <w:bidi w:val="0"/>
              <w:jc w:val="center"/>
              <w:rPr>
                <w:rFonts w:hint="eastAsia" w:ascii="微软雅黑" w:hAnsi="微软雅黑" w:eastAsia="微软雅黑" w:cs="微软雅黑"/>
                <w:sz w:val="21"/>
                <w:szCs w:val="21"/>
              </w:rPr>
            </w:pPr>
          </w:p>
        </w:tc>
        <w:tc>
          <w:tcPr>
            <w:tcW w:w="2561"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45</w:t>
            </w:r>
          </w:p>
        </w:tc>
      </w:tr>
    </w:tbl>
    <w:p>
      <w:pPr>
        <w:keepNext w:val="0"/>
        <w:keepLines w:val="0"/>
        <w:pageBreakBefore w:val="0"/>
        <w:widowControl/>
        <w:kinsoku/>
        <w:wordWrap/>
        <w:overflowPunct/>
        <w:topLinePunct w:val="0"/>
        <w:autoSpaceDE w:val="0"/>
        <w:autoSpaceDN w:val="0"/>
        <w:bidi w:val="0"/>
        <w:adjustRightInd w:val="0"/>
        <w:snapToGrid/>
        <w:spacing w:line="224" w:lineRule="exact"/>
        <w:jc w:val="both"/>
        <w:textAlignment w:val="baseline"/>
        <w:rPr>
          <w:rFonts w:hint="eastAsia" w:ascii="微软雅黑" w:hAnsi="微软雅黑" w:eastAsia="微软雅黑" w:cs="微软雅黑"/>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r>
        <w:rPr>
          <w:rFonts w:hint="eastAsia" w:ascii="微软雅黑" w:hAnsi="微软雅黑" w:eastAsia="微软雅黑" w:cs="微软雅黑"/>
          <w:b/>
          <w:bCs/>
          <w:color w:val="31859C" w:themeColor="accent5" w:themeShade="BF"/>
          <w:spacing w:val="5"/>
          <w:sz w:val="24"/>
          <w:szCs w:val="24"/>
        </w:rPr>
        <w:t>（二）授课目标</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1.</w:t>
      </w:r>
      <w:r>
        <w:rPr>
          <w:rFonts w:hint="eastAsia" w:ascii="微软雅黑" w:hAnsi="微软雅黑" w:eastAsia="微软雅黑" w:cs="微软雅黑"/>
          <w:b/>
          <w:bCs/>
          <w:snapToGrid w:val="0"/>
          <w:color w:val="31859C" w:themeColor="accent5" w:themeShade="BF"/>
          <w:kern w:val="0"/>
          <w:sz w:val="24"/>
          <w:szCs w:val="24"/>
          <w:lang w:val="en-US" w:eastAsia="zh-CN" w:bidi="ar-SA"/>
        </w:rPr>
        <w:t xml:space="preserve"> 总体</w:t>
      </w:r>
      <w:r>
        <w:rPr>
          <w:rFonts w:hint="eastAsia" w:ascii="微软雅黑" w:hAnsi="微软雅黑" w:eastAsia="微软雅黑" w:cs="微软雅黑"/>
          <w:b/>
          <w:bCs/>
          <w:snapToGrid w:val="0"/>
          <w:color w:val="31859C" w:themeColor="accent5" w:themeShade="BF"/>
          <w:kern w:val="0"/>
          <w:sz w:val="24"/>
          <w:szCs w:val="24"/>
          <w:lang w:val="en-US" w:eastAsia="en-US" w:bidi="ar-SA"/>
        </w:rPr>
        <w:t>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我们的目标是确保每位学生都能够熟练掌握各种运动技术，并将其内化为自己的技能包，从而培养出终身受益的运动习惯。我们相信，这种对体育的热爱和持续不懈的努力，将</w:t>
      </w:r>
      <w:r>
        <w:rPr>
          <w:rFonts w:hint="eastAsia" w:ascii="微软雅黑" w:hAnsi="微软雅黑" w:eastAsia="微软雅黑" w:cs="微软雅黑"/>
          <w:snapToGrid w:val="0"/>
          <w:color w:val="000000"/>
          <w:kern w:val="0"/>
          <w:sz w:val="24"/>
          <w:szCs w:val="24"/>
          <w:lang w:val="en-US" w:eastAsia="zh-CN" w:bidi="ar-SA"/>
        </w:rPr>
        <w:t>助力</w:t>
      </w:r>
      <w:r>
        <w:rPr>
          <w:rFonts w:hint="eastAsia" w:ascii="微软雅黑" w:hAnsi="微软雅黑" w:eastAsia="微软雅黑" w:cs="微软雅黑"/>
          <w:snapToGrid w:val="0"/>
          <w:color w:val="000000"/>
          <w:kern w:val="0"/>
          <w:sz w:val="24"/>
          <w:szCs w:val="24"/>
          <w:lang w:val="en-US" w:eastAsia="en-US" w:bidi="ar-SA"/>
        </w:rPr>
        <w:t>学生们在未来的生活和</w:t>
      </w:r>
      <w:r>
        <w:rPr>
          <w:rFonts w:hint="eastAsia" w:ascii="微软雅黑" w:hAnsi="微软雅黑" w:eastAsia="微软雅黑" w:cs="微软雅黑"/>
          <w:snapToGrid w:val="0"/>
          <w:color w:val="000000"/>
          <w:kern w:val="0"/>
          <w:sz w:val="24"/>
          <w:szCs w:val="24"/>
          <w:lang w:val="en-US" w:eastAsia="zh-CN" w:bidi="ar-SA"/>
        </w:rPr>
        <w:t>学习</w:t>
      </w:r>
      <w:r>
        <w:rPr>
          <w:rFonts w:hint="eastAsia" w:ascii="微软雅黑" w:hAnsi="微软雅黑" w:eastAsia="微软雅黑" w:cs="微软雅黑"/>
          <w:snapToGrid w:val="0"/>
          <w:color w:val="000000"/>
          <w:kern w:val="0"/>
          <w:sz w:val="24"/>
          <w:szCs w:val="24"/>
          <w:lang w:val="en-US" w:eastAsia="en-US" w:bidi="ar-SA"/>
        </w:rPr>
        <w:t>中</w:t>
      </w:r>
      <w:r>
        <w:rPr>
          <w:rFonts w:hint="eastAsia" w:ascii="微软雅黑" w:hAnsi="微软雅黑" w:eastAsia="微软雅黑" w:cs="微软雅黑"/>
          <w:snapToGrid w:val="0"/>
          <w:color w:val="000000"/>
          <w:kern w:val="0"/>
          <w:sz w:val="24"/>
          <w:szCs w:val="24"/>
          <w:lang w:val="en-US" w:eastAsia="zh-CN" w:bidi="ar-SA"/>
        </w:rPr>
        <w:t>养成</w:t>
      </w:r>
      <w:r>
        <w:rPr>
          <w:rFonts w:hint="eastAsia" w:ascii="微软雅黑" w:hAnsi="微软雅黑" w:eastAsia="微软雅黑" w:cs="微软雅黑"/>
          <w:snapToGrid w:val="0"/>
          <w:color w:val="000000"/>
          <w:kern w:val="0"/>
          <w:sz w:val="24"/>
          <w:szCs w:val="24"/>
          <w:lang w:val="en-US" w:eastAsia="en-US" w:bidi="ar-SA"/>
        </w:rPr>
        <w:t>更加坚韧不拔、自信满满的</w:t>
      </w:r>
      <w:r>
        <w:rPr>
          <w:rFonts w:hint="eastAsia" w:ascii="微软雅黑" w:hAnsi="微软雅黑" w:eastAsia="微软雅黑" w:cs="微软雅黑"/>
          <w:snapToGrid w:val="0"/>
          <w:color w:val="000000"/>
          <w:kern w:val="0"/>
          <w:sz w:val="24"/>
          <w:szCs w:val="24"/>
          <w:lang w:val="en-US" w:eastAsia="zh-CN" w:bidi="ar-SA"/>
        </w:rPr>
        <w:t>品质</w:t>
      </w:r>
      <w:r>
        <w:rPr>
          <w:rFonts w:hint="eastAsia" w:ascii="微软雅黑" w:hAnsi="微软雅黑" w:eastAsia="微软雅黑" w:cs="微软雅黑"/>
          <w:snapToGrid w:val="0"/>
          <w:color w:val="000000"/>
          <w:kern w:val="0"/>
          <w:sz w:val="24"/>
          <w:szCs w:val="24"/>
          <w:lang w:val="en-US" w:eastAsia="en-US" w:bidi="ar-SA"/>
        </w:rPr>
        <w:t>。</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numPr>
          <w:ilvl w:val="0"/>
          <w:numId w:val="2"/>
        </w:numPr>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学期目标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课程设计充分考虑孩子们的身心发展特点，采用分阶教学策略，针对不同年龄段</w:t>
      </w:r>
      <w:r>
        <w:rPr>
          <w:rFonts w:hint="eastAsia" w:ascii="微软雅黑" w:hAnsi="微软雅黑" w:eastAsia="微软雅黑" w:cs="微软雅黑"/>
          <w:snapToGrid w:val="0"/>
          <w:color w:val="000000"/>
          <w:kern w:val="0"/>
          <w:sz w:val="24"/>
          <w:szCs w:val="24"/>
          <w:lang w:val="en-US" w:eastAsia="zh-CN" w:bidi="ar-SA"/>
        </w:rPr>
        <w:t>及不同水平</w:t>
      </w:r>
      <w:r>
        <w:rPr>
          <w:rFonts w:hint="eastAsia" w:ascii="微软雅黑" w:hAnsi="微软雅黑" w:eastAsia="微软雅黑" w:cs="微软雅黑"/>
          <w:snapToGrid w:val="0"/>
          <w:color w:val="000000"/>
          <w:kern w:val="0"/>
          <w:sz w:val="24"/>
          <w:szCs w:val="24"/>
          <w:lang w:val="en-US" w:eastAsia="en-US" w:bidi="ar-SA"/>
        </w:rPr>
        <w:t>的学生提供针对性的篮球训练方案。主要分为针对</w:t>
      </w:r>
      <w:r>
        <w:rPr>
          <w:rFonts w:hint="eastAsia" w:ascii="微软雅黑" w:hAnsi="微软雅黑" w:eastAsia="微软雅黑" w:cs="微软雅黑"/>
          <w:snapToGrid w:val="0"/>
          <w:color w:val="000000"/>
          <w:kern w:val="0"/>
          <w:sz w:val="24"/>
          <w:szCs w:val="24"/>
          <w:lang w:val="en-US" w:eastAsia="zh-CN" w:bidi="ar-SA"/>
        </w:rPr>
        <w:t>一二</w:t>
      </w:r>
      <w:r>
        <w:rPr>
          <w:rFonts w:hint="eastAsia" w:ascii="微软雅黑" w:hAnsi="微软雅黑" w:eastAsia="微软雅黑" w:cs="微软雅黑"/>
          <w:snapToGrid w:val="0"/>
          <w:color w:val="000000"/>
          <w:kern w:val="0"/>
          <w:sz w:val="24"/>
          <w:szCs w:val="24"/>
          <w:lang w:val="en-US" w:eastAsia="en-US" w:bidi="ar-SA"/>
        </w:rPr>
        <w:t>年级的准梯队班、</w:t>
      </w:r>
      <w:r>
        <w:rPr>
          <w:rFonts w:hint="eastAsia" w:ascii="微软雅黑" w:hAnsi="微软雅黑" w:eastAsia="微软雅黑" w:cs="微软雅黑"/>
          <w:snapToGrid w:val="0"/>
          <w:color w:val="000000"/>
          <w:kern w:val="0"/>
          <w:sz w:val="24"/>
          <w:szCs w:val="24"/>
          <w:lang w:val="en-US" w:eastAsia="zh-CN" w:bidi="ar-SA"/>
        </w:rPr>
        <w:t>三至五年级的校队班</w:t>
      </w:r>
      <w:r>
        <w:rPr>
          <w:rFonts w:hint="eastAsia" w:ascii="微软雅黑" w:hAnsi="微软雅黑" w:eastAsia="微软雅黑" w:cs="微软雅黑"/>
          <w:snapToGrid w:val="0"/>
          <w:color w:val="000000"/>
          <w:kern w:val="0"/>
          <w:sz w:val="24"/>
          <w:szCs w:val="24"/>
          <w:lang w:val="en-US" w:eastAsia="en-US" w:bidi="ar-SA"/>
        </w:rPr>
        <w:t>。</w:t>
      </w:r>
      <w:r>
        <w:rPr>
          <w:rFonts w:hint="eastAsia" w:ascii="微软雅黑" w:hAnsi="微软雅黑" w:eastAsia="微软雅黑" w:cs="微软雅黑"/>
          <w:snapToGrid w:val="0"/>
          <w:color w:val="000000"/>
          <w:kern w:val="0"/>
          <w:sz w:val="24"/>
          <w:szCs w:val="24"/>
          <w:lang w:val="en-US" w:eastAsia="zh-CN" w:bidi="ar-SA"/>
        </w:rPr>
        <w:t>通</w:t>
      </w:r>
      <w:r>
        <w:rPr>
          <w:rFonts w:hint="eastAsia" w:ascii="微软雅黑" w:hAnsi="微软雅黑" w:eastAsia="微软雅黑" w:cs="微软雅黑"/>
          <w:snapToGrid w:val="0"/>
          <w:color w:val="000000"/>
          <w:kern w:val="0"/>
          <w:sz w:val="24"/>
          <w:szCs w:val="24"/>
          <w:lang w:val="en-US" w:eastAsia="en-US" w:bidi="ar-SA"/>
        </w:rPr>
        <w:t>过有层次、分阶段的设计激发对篮球运动的热爱，同时确保每位学生都能在自己的水平上得到最佳的锻炼和提升。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准梯队班是以篮球拓展课程为载体，以培养篮球兴趣为出发点，创设多样式教学，融入体适能课程。通过篮球教学，调动运动氛围、提升课堂活力，不仅让学生热爱篮球，还能提升学生的基础身体素质。目前，现代小学一二年级学员主要匹配这一阶段课程体系。</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为打造一支优秀的校队，校队班制定科学而合理的训练计划，包括高强度训练、高频次练习和明确的节奏和目标。同时，训练计划还着重培养球员的战术意识，使球员们能够理解比赛中的各种战术布局和变化，灵活应变并根据对手的特点和场上形势来调整自己的打法和策略。目前，</w:t>
      </w:r>
      <w:r>
        <w:rPr>
          <w:rFonts w:hint="eastAsia" w:ascii="微软雅黑" w:hAnsi="微软雅黑" w:eastAsia="微软雅黑" w:cs="微软雅黑"/>
          <w:snapToGrid w:val="0"/>
          <w:color w:val="000000"/>
          <w:kern w:val="0"/>
          <w:sz w:val="24"/>
          <w:szCs w:val="24"/>
          <w:lang w:val="en-US" w:eastAsia="zh-CN" w:bidi="ar-SA"/>
        </w:rPr>
        <w:t>三至五年级</w:t>
      </w:r>
      <w:r>
        <w:rPr>
          <w:rFonts w:hint="eastAsia" w:ascii="微软雅黑" w:hAnsi="微软雅黑" w:eastAsia="微软雅黑" w:cs="微软雅黑"/>
          <w:snapToGrid w:val="0"/>
          <w:color w:val="000000"/>
          <w:kern w:val="0"/>
          <w:sz w:val="24"/>
          <w:szCs w:val="24"/>
          <w:lang w:val="en-US" w:eastAsia="en-US" w:bidi="ar-SA"/>
        </w:rPr>
        <w:t>学员匹配这一课程体系。</w:t>
      </w:r>
    </w:p>
    <w:p>
      <w:pPr>
        <w:jc w:val="center"/>
        <w:rPr>
          <w:rFonts w:hint="eastAsia" w:ascii="微软雅黑" w:hAnsi="微软雅黑" w:eastAsia="微软雅黑" w:cstheme="majorBidi"/>
          <w:snapToGrid w:val="0"/>
          <w:color w:val="FFFFFF"/>
          <w:kern w:val="24"/>
          <w:sz w:val="24"/>
          <w:szCs w:val="13"/>
          <w:lang w:val="en-US" w:eastAsia="zh-CN" w:bidi="ar"/>
        </w:rPr>
      </w:pPr>
      <w:r>
        <w:rPr>
          <w:rFonts w:hint="eastAsia" w:ascii="微软雅黑" w:hAnsi="微软雅黑" w:eastAsia="微软雅黑" w:cstheme="majorBidi"/>
          <w:snapToGrid w:val="0"/>
          <w:color w:val="FFFFFF"/>
          <w:kern w:val="24"/>
          <w:sz w:val="24"/>
          <w:szCs w:val="13"/>
          <w:lang w:val="en-US" w:eastAsia="zh-CN" w:bidi="ar"/>
        </w:rPr>
        <w:t>准梯队班</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r>
        <w:rPr>
          <w:rFonts w:hint="eastAsia" w:ascii="微软雅黑" w:hAnsi="微软雅黑" w:eastAsia="微软雅黑" w:cs="微软雅黑"/>
          <w:b/>
          <w:bCs/>
          <w:color w:val="31859C" w:themeColor="accent5" w:themeShade="BF"/>
          <w:spacing w:val="5"/>
          <w:sz w:val="24"/>
          <w:szCs w:val="24"/>
        </w:rPr>
        <w:t>（三）教学反馈</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default" w:ascii="微软雅黑" w:hAnsi="微软雅黑" w:eastAsia="微软雅黑" w:cs="微软雅黑"/>
          <w:b/>
          <w:bCs/>
          <w:color w:val="31859C" w:themeColor="accent5" w:themeShade="BF"/>
          <w:spacing w:val="5"/>
          <w:sz w:val="24"/>
          <w:szCs w:val="24"/>
          <w:lang w:val="en-US" w:eastAsia="zh-CN"/>
        </w:rPr>
      </w:pPr>
      <w:r>
        <w:rPr>
          <w:rFonts w:hint="eastAsia" w:ascii="微软雅黑" w:hAnsi="微软雅黑" w:eastAsia="微软雅黑" w:cs="微软雅黑"/>
          <w:b/>
          <w:bCs/>
          <w:color w:val="31859C" w:themeColor="accent5" w:themeShade="BF"/>
          <w:spacing w:val="5"/>
          <w:sz w:val="24"/>
          <w:szCs w:val="24"/>
          <w:lang w:val="en-US" w:eastAsia="en-US"/>
        </w:rPr>
        <w:t>1.</w:t>
      </w:r>
      <w:r>
        <w:rPr>
          <w:rFonts w:hint="eastAsia" w:ascii="微软雅黑" w:hAnsi="微软雅黑" w:eastAsia="微软雅黑" w:cs="微软雅黑"/>
          <w:b/>
          <w:bCs/>
          <w:color w:val="31859C" w:themeColor="accent5" w:themeShade="BF"/>
          <w:spacing w:val="5"/>
          <w:sz w:val="24"/>
          <w:szCs w:val="24"/>
          <w:lang w:val="en-US" w:eastAsia="zh-CN"/>
        </w:rPr>
        <w:t xml:space="preserve"> 运动群体</w:t>
      </w:r>
    </w:p>
    <w:p>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drawing>
          <wp:anchor distT="0" distB="0" distL="114300" distR="114300" simplePos="0" relativeHeight="251694080" behindDoc="0" locked="0" layoutInCell="1" allowOverlap="1">
            <wp:simplePos x="0" y="0"/>
            <wp:positionH relativeFrom="column">
              <wp:posOffset>262255</wp:posOffset>
            </wp:positionH>
            <wp:positionV relativeFrom="page">
              <wp:posOffset>2225675</wp:posOffset>
            </wp:positionV>
            <wp:extent cx="4826000" cy="2743200"/>
            <wp:effectExtent l="4445" t="4445" r="8255" b="14605"/>
            <wp:wrapTopAndBottom/>
            <wp:docPr id="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r>
        <w:rPr>
          <w:rFonts w:hint="eastAsia" w:ascii="微软雅黑" w:hAnsi="微软雅黑" w:eastAsia="微软雅黑" w:cs="微软雅黑"/>
          <w:b/>
          <w:bCs/>
          <w:snapToGrid w:val="0"/>
          <w:color w:val="31859C" w:themeColor="accent5" w:themeShade="BF"/>
          <w:kern w:val="0"/>
          <w:sz w:val="24"/>
          <w:szCs w:val="24"/>
          <w:lang w:val="en-US" w:eastAsia="en-US" w:bidi="ar-SA"/>
        </w:rPr>
        <w:t>（1）学员续报率</w:t>
      </w:r>
    </w:p>
    <w:p>
      <w:pPr>
        <w:keepNext w:val="0"/>
        <w:keepLines w:val="0"/>
        <w:pageBreakBefore w:val="0"/>
        <w:widowControl/>
        <w:kinsoku/>
        <w:wordWrap/>
        <w:overflowPunct/>
        <w:topLinePunct w:val="0"/>
        <w:autoSpaceDE w:val="0"/>
        <w:autoSpaceDN w:val="0"/>
        <w:bidi w:val="0"/>
        <w:adjustRightInd w:val="0"/>
        <w:snapToGrid w:val="0"/>
        <w:spacing w:line="312" w:lineRule="auto"/>
        <w:ind w:firstLine="360" w:firstLineChars="200"/>
        <w:textAlignment w:val="baseline"/>
        <w:rPr>
          <w:rFonts w:hint="eastAsia" w:ascii="微软雅黑" w:hAnsi="微软雅黑" w:eastAsia="微软雅黑" w:cs="微软雅黑"/>
          <w:color w:val="31859C" w:themeColor="accent5" w:themeShade="BF"/>
          <w:sz w:val="18"/>
          <w:szCs w:val="18"/>
          <w:lang w:val="en-US" w:eastAsia="zh-CN"/>
        </w:rPr>
      </w:pPr>
    </w:p>
    <w:p>
      <w:pPr>
        <w:pStyle w:val="6"/>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图2-9 现代报名情况</w:t>
      </w:r>
    </w:p>
    <w:p>
      <w:pPr>
        <w:pageBreakBefore w:val="0"/>
        <w:widowControl/>
        <w:kinsoku/>
        <w:wordWrap/>
        <w:overflowPunct/>
        <w:topLinePunct w:val="0"/>
        <w:autoSpaceDE w:val="0"/>
        <w:autoSpaceDN w:val="0"/>
        <w:bidi w:val="0"/>
        <w:adjustRightInd w:val="0"/>
        <w:textAlignment w:val="baseline"/>
      </w:pPr>
    </w:p>
    <w:p>
      <w:pPr>
        <w:pageBreakBefore w:val="0"/>
        <w:widowControl/>
        <w:kinsoku/>
        <w:wordWrap/>
        <w:overflowPunct/>
        <w:topLinePunct w:val="0"/>
        <w:autoSpaceDE w:val="0"/>
        <w:autoSpaceDN w:val="0"/>
        <w:bidi w:val="0"/>
        <w:adjustRightInd w:val="0"/>
        <w:textAlignment w:val="baseline"/>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lang w:val="en-US" w:eastAsia="en-US"/>
        </w:rPr>
        <w:t>教练反馈</w:t>
      </w:r>
      <w:r>
        <w:rPr>
          <w:rFonts w:hint="eastAsia" w:ascii="微软雅黑" w:hAnsi="微软雅黑" w:eastAsia="微软雅黑" w:cs="微软雅黑"/>
          <w:sz w:val="24"/>
          <w:szCs w:val="24"/>
          <w:lang w:val="en-US" w:eastAsia="en-US"/>
        </w:rPr>
        <w:t>：202</w:t>
      </w:r>
      <w:r>
        <w:rPr>
          <w:rFonts w:hint="eastAsia" w:ascii="微软雅黑" w:hAnsi="微软雅黑" w:eastAsia="微软雅黑" w:cs="微软雅黑"/>
          <w:sz w:val="24"/>
          <w:szCs w:val="24"/>
          <w:lang w:val="en-US" w:eastAsia="zh-CN"/>
        </w:rPr>
        <w:t>4</w:t>
      </w:r>
      <w:r>
        <w:rPr>
          <w:rFonts w:hint="eastAsia" w:ascii="微软雅黑" w:hAnsi="微软雅黑" w:eastAsia="微软雅黑" w:cs="微软雅黑"/>
          <w:sz w:val="24"/>
          <w:szCs w:val="24"/>
          <w:lang w:val="en-US" w:eastAsia="en-US"/>
        </w:rPr>
        <w:t>年</w:t>
      </w:r>
      <w:r>
        <w:rPr>
          <w:rFonts w:hint="eastAsia" w:ascii="微软雅黑" w:hAnsi="微软雅黑" w:eastAsia="微软雅黑" w:cs="微软雅黑"/>
          <w:sz w:val="24"/>
          <w:szCs w:val="24"/>
          <w:lang w:val="en-US" w:eastAsia="zh-CN"/>
        </w:rPr>
        <w:t>春</w:t>
      </w:r>
      <w:r>
        <w:rPr>
          <w:rFonts w:hint="eastAsia" w:ascii="微软雅黑" w:hAnsi="微软雅黑" w:eastAsia="微软雅黑" w:cs="微软雅黑"/>
          <w:sz w:val="24"/>
          <w:szCs w:val="24"/>
          <w:lang w:val="en-US" w:eastAsia="en-US"/>
        </w:rPr>
        <w:t>季篮球班实际参与培训学员</w:t>
      </w:r>
      <w:r>
        <w:rPr>
          <w:rFonts w:hint="eastAsia" w:ascii="微软雅黑" w:hAnsi="微软雅黑" w:eastAsia="微软雅黑" w:cs="微软雅黑"/>
          <w:sz w:val="24"/>
          <w:szCs w:val="24"/>
          <w:lang w:val="en-US" w:eastAsia="zh-CN"/>
        </w:rPr>
        <w:t>35</w:t>
      </w:r>
      <w:r>
        <w:rPr>
          <w:rFonts w:hint="eastAsia" w:ascii="微软雅黑" w:hAnsi="微软雅黑" w:eastAsia="微软雅黑" w:cs="微软雅黑"/>
          <w:sz w:val="24"/>
          <w:szCs w:val="24"/>
          <w:lang w:val="en-US" w:eastAsia="en-US"/>
        </w:rPr>
        <w:t>人，其中准梯队人数为</w:t>
      </w:r>
      <w:r>
        <w:rPr>
          <w:rFonts w:hint="eastAsia" w:ascii="微软雅黑" w:hAnsi="微软雅黑" w:eastAsia="微软雅黑" w:cs="微软雅黑"/>
          <w:sz w:val="24"/>
          <w:szCs w:val="24"/>
          <w:lang w:val="en-US" w:eastAsia="zh-CN"/>
        </w:rPr>
        <w:t>21</w:t>
      </w:r>
      <w:r>
        <w:rPr>
          <w:rFonts w:hint="eastAsia" w:ascii="微软雅黑" w:hAnsi="微软雅黑" w:eastAsia="微软雅黑" w:cs="微软雅黑"/>
          <w:sz w:val="24"/>
          <w:szCs w:val="24"/>
          <w:lang w:val="en-US" w:eastAsia="en-US"/>
        </w:rPr>
        <w:t>人，</w:t>
      </w:r>
      <w:r>
        <w:rPr>
          <w:rFonts w:hint="eastAsia" w:ascii="微软雅黑" w:hAnsi="微软雅黑" w:eastAsia="微软雅黑" w:cs="微软雅黑"/>
          <w:sz w:val="24"/>
          <w:szCs w:val="24"/>
          <w:lang w:val="en-US" w:eastAsia="zh-CN"/>
        </w:rPr>
        <w:t>校队班人数为14人</w:t>
      </w:r>
      <w:r>
        <w:rPr>
          <w:rFonts w:hint="eastAsia" w:ascii="微软雅黑" w:hAnsi="微软雅黑" w:eastAsia="微软雅黑" w:cs="微软雅黑"/>
          <w:sz w:val="24"/>
          <w:szCs w:val="24"/>
          <w:lang w:val="en-US" w:eastAsia="en-US"/>
        </w:rPr>
        <w:t>。本期学员中，</w:t>
      </w:r>
      <w:r>
        <w:rPr>
          <w:rFonts w:hint="eastAsia" w:ascii="微软雅黑" w:hAnsi="微软雅黑" w:eastAsia="微软雅黑" w:cs="微软雅黑"/>
          <w:sz w:val="24"/>
          <w:szCs w:val="24"/>
          <w:lang w:val="en-US" w:eastAsia="zh-CN"/>
        </w:rPr>
        <w:t>34</w:t>
      </w:r>
      <w:r>
        <w:rPr>
          <w:rFonts w:hint="eastAsia" w:ascii="微软雅黑" w:hAnsi="微软雅黑" w:eastAsia="微软雅黑" w:cs="微软雅黑"/>
          <w:sz w:val="24"/>
          <w:szCs w:val="24"/>
          <w:lang w:val="en-US" w:eastAsia="en-US"/>
        </w:rPr>
        <w:t>%学员为老学员。</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zh-CN"/>
        </w:rPr>
        <w:t>本学期老学员人数占比降低的主要原因是现代校队大部分学员进行了分割，不再由华越体育任教，但总体上看本学期新学员人数增多也反映了：首先，</w:t>
      </w:r>
      <w:r>
        <w:rPr>
          <w:rFonts w:hint="eastAsia" w:ascii="微软雅黑" w:hAnsi="微软雅黑" w:eastAsia="微软雅黑" w:cs="微软雅黑"/>
          <w:sz w:val="24"/>
          <w:szCs w:val="24"/>
          <w:lang w:val="en-US" w:eastAsia="en-US"/>
        </w:rPr>
        <w:t>华越体育在篮球教育领域提供了专业而可靠的课程体系和师资管理体系。作为一家</w:t>
      </w:r>
      <w:r>
        <w:rPr>
          <w:rFonts w:hint="eastAsia" w:ascii="微软雅黑" w:hAnsi="微软雅黑" w:eastAsia="微软雅黑" w:cs="微软雅黑"/>
          <w:sz w:val="24"/>
          <w:szCs w:val="24"/>
          <w:lang w:val="en-US" w:eastAsia="zh-CN"/>
        </w:rPr>
        <w:t>具备专业</w:t>
      </w:r>
      <w:r>
        <w:rPr>
          <w:rFonts w:hint="eastAsia" w:ascii="微软雅黑" w:hAnsi="微软雅黑" w:eastAsia="微软雅黑" w:cs="微软雅黑"/>
          <w:sz w:val="24"/>
          <w:szCs w:val="24"/>
          <w:lang w:val="en-US" w:eastAsia="en-US"/>
        </w:rPr>
        <w:t>篮球教学</w:t>
      </w:r>
      <w:r>
        <w:rPr>
          <w:rFonts w:hint="eastAsia" w:ascii="微软雅黑" w:hAnsi="微软雅黑" w:eastAsia="微软雅黑" w:cs="微软雅黑"/>
          <w:sz w:val="24"/>
          <w:szCs w:val="24"/>
          <w:lang w:val="en-US" w:eastAsia="zh-CN"/>
        </w:rPr>
        <w:t>资质</w:t>
      </w:r>
      <w:r>
        <w:rPr>
          <w:rFonts w:hint="eastAsia" w:ascii="微软雅黑" w:hAnsi="微软雅黑" w:eastAsia="微软雅黑" w:cs="微软雅黑"/>
          <w:sz w:val="24"/>
          <w:szCs w:val="24"/>
          <w:lang w:val="en-US" w:eastAsia="en-US"/>
        </w:rPr>
        <w:t>的教</w:t>
      </w:r>
      <w:r>
        <w:rPr>
          <w:rFonts w:hint="eastAsia" w:ascii="微软雅黑" w:hAnsi="微软雅黑" w:eastAsia="微软雅黑" w:cs="微软雅黑"/>
          <w:sz w:val="24"/>
          <w:szCs w:val="24"/>
          <w:lang w:val="en-US" w:eastAsia="zh-CN"/>
        </w:rPr>
        <w:t>培</w:t>
      </w:r>
      <w:r>
        <w:rPr>
          <w:rFonts w:hint="eastAsia" w:ascii="微软雅黑" w:hAnsi="微软雅黑" w:eastAsia="微软雅黑" w:cs="微软雅黑"/>
          <w:sz w:val="24"/>
          <w:szCs w:val="24"/>
          <w:lang w:val="en-US" w:eastAsia="en-US"/>
        </w:rPr>
        <w:t>机构，华越体育在课程设计方面积累的丰富经验值得认可</w:t>
      </w:r>
      <w:r>
        <w:rPr>
          <w:rFonts w:hint="eastAsia" w:ascii="微软雅黑" w:hAnsi="微软雅黑" w:eastAsia="微软雅黑" w:cs="微软雅黑"/>
          <w:sz w:val="24"/>
          <w:szCs w:val="24"/>
          <w:lang w:val="en-US" w:eastAsia="zh-CN"/>
        </w:rPr>
        <w:t>，在近几期的课程服务中为家长及学员提供了满意的教学，积累了良好的名声</w:t>
      </w:r>
      <w:r>
        <w:rPr>
          <w:rFonts w:hint="eastAsia" w:ascii="微软雅黑" w:hAnsi="微软雅黑" w:eastAsia="微软雅黑" w:cs="微软雅黑"/>
          <w:sz w:val="24"/>
          <w:szCs w:val="24"/>
          <w:lang w:val="en-US" w:eastAsia="en-US"/>
        </w:rPr>
        <w:t>。其次，随着学校、家长和学生对于校内体育</w:t>
      </w:r>
      <w:r>
        <w:rPr>
          <w:rFonts w:hint="eastAsia" w:ascii="微软雅黑" w:hAnsi="微软雅黑" w:eastAsia="微软雅黑" w:cs="微软雅黑"/>
          <w:sz w:val="24"/>
          <w:szCs w:val="24"/>
          <w:lang w:val="en-US" w:eastAsia="zh-CN"/>
        </w:rPr>
        <w:t>拓展</w:t>
      </w:r>
      <w:r>
        <w:rPr>
          <w:rFonts w:hint="eastAsia" w:ascii="微软雅黑" w:hAnsi="微软雅黑" w:eastAsia="微软雅黑" w:cs="微软雅黑"/>
          <w:sz w:val="24"/>
          <w:szCs w:val="24"/>
          <w:lang w:val="en-US" w:eastAsia="en-US"/>
        </w:rPr>
        <w:t>课程的重视程度不断提高，他们对篮球课程的参与度和兴趣也日益增长。这一趋势表明，篮球教育正逐渐成为学校体育发展中的一个亮点。</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学员性别比例</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ascii="微软雅黑" w:hAnsi="微软雅黑" w:eastAsia="微软雅黑" w:cs="微软雅黑"/>
          <w:color w:val="31859C" w:themeColor="accent5" w:themeShade="BF"/>
          <w:sz w:val="18"/>
          <w:szCs w:val="18"/>
          <w:lang w:val="en-US"/>
        </w:rPr>
      </w:pPr>
      <w:r>
        <w:drawing>
          <wp:anchor distT="0" distB="0" distL="114300" distR="114300" simplePos="0" relativeHeight="251696128" behindDoc="0" locked="0" layoutInCell="1" allowOverlap="1">
            <wp:simplePos x="0" y="0"/>
            <wp:positionH relativeFrom="column">
              <wp:posOffset>294640</wp:posOffset>
            </wp:positionH>
            <wp:positionV relativeFrom="page">
              <wp:posOffset>1315085</wp:posOffset>
            </wp:positionV>
            <wp:extent cx="4565650" cy="2743200"/>
            <wp:effectExtent l="4445" t="4445" r="20955" b="14605"/>
            <wp:wrapTopAndBottom/>
            <wp:docPr id="9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anchor>
        </w:drawing>
      </w:r>
      <w:r>
        <w:rPr>
          <w:rFonts w:hint="eastAsia" w:ascii="微软雅黑" w:hAnsi="微软雅黑" w:eastAsia="微软雅黑" w:cs="微软雅黑"/>
          <w:color w:val="31859C" w:themeColor="accent5" w:themeShade="BF"/>
          <w:sz w:val="18"/>
          <w:szCs w:val="18"/>
        </w:rPr>
        <w:t>图2-</w:t>
      </w:r>
      <w:r>
        <w:rPr>
          <w:rFonts w:hint="eastAsia" w:ascii="微软雅黑" w:hAnsi="微软雅黑" w:eastAsia="微软雅黑" w:cs="微软雅黑"/>
          <w:color w:val="31859C" w:themeColor="accent5" w:themeShade="BF"/>
          <w:sz w:val="18"/>
          <w:szCs w:val="18"/>
          <w:lang w:val="en-US" w:eastAsia="zh-CN"/>
        </w:rPr>
        <w:t>10</w:t>
      </w:r>
      <w:r>
        <w:rPr>
          <w:rFonts w:hint="eastAsia" w:ascii="微软雅黑" w:hAnsi="微软雅黑" w:eastAsia="微软雅黑" w:cs="微软雅黑"/>
          <w:color w:val="31859C" w:themeColor="accent5" w:themeShade="BF"/>
          <w:sz w:val="18"/>
          <w:szCs w:val="18"/>
        </w:rPr>
        <w:t xml:space="preserve"> </w:t>
      </w:r>
      <w:r>
        <w:rPr>
          <w:rFonts w:hint="eastAsia" w:ascii="微软雅黑" w:hAnsi="微软雅黑" w:eastAsia="微软雅黑" w:cs="微软雅黑"/>
          <w:color w:val="31859C" w:themeColor="accent5" w:themeShade="BF"/>
          <w:sz w:val="18"/>
          <w:szCs w:val="18"/>
          <w:lang w:val="en-US" w:eastAsia="zh-CN"/>
        </w:rPr>
        <w:t>学员男女比例</w:t>
      </w:r>
    </w:p>
    <w:p>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学员</w:t>
      </w:r>
      <w:r>
        <w:rPr>
          <w:rFonts w:hint="eastAsia" w:ascii="微软雅黑" w:hAnsi="微软雅黑" w:eastAsia="微软雅黑" w:cs="微软雅黑"/>
          <w:b/>
          <w:bCs/>
          <w:snapToGrid w:val="0"/>
          <w:color w:val="31859C" w:themeColor="accent5" w:themeShade="BF"/>
          <w:kern w:val="0"/>
          <w:sz w:val="24"/>
          <w:szCs w:val="24"/>
          <w:lang w:val="en-US" w:eastAsia="zh-CN" w:bidi="ar-SA"/>
        </w:rPr>
        <w:t>年级</w:t>
      </w:r>
      <w:r>
        <w:rPr>
          <w:rFonts w:hint="eastAsia" w:ascii="微软雅黑" w:hAnsi="微软雅黑" w:eastAsia="微软雅黑" w:cs="微软雅黑"/>
          <w:b/>
          <w:bCs/>
          <w:snapToGrid w:val="0"/>
          <w:color w:val="31859C" w:themeColor="accent5" w:themeShade="BF"/>
          <w:kern w:val="0"/>
          <w:sz w:val="24"/>
          <w:szCs w:val="24"/>
          <w:lang w:val="en-US" w:eastAsia="en-US" w:bidi="ar-SA"/>
        </w:rPr>
        <w:t>分布</w:t>
      </w:r>
      <w:r>
        <w:drawing>
          <wp:anchor distT="0" distB="0" distL="114300" distR="114300" simplePos="0" relativeHeight="251695104" behindDoc="0" locked="0" layoutInCell="1" allowOverlap="1">
            <wp:simplePos x="0" y="0"/>
            <wp:positionH relativeFrom="column">
              <wp:posOffset>336550</wp:posOffset>
            </wp:positionH>
            <wp:positionV relativeFrom="page">
              <wp:posOffset>4826635</wp:posOffset>
            </wp:positionV>
            <wp:extent cx="4572000" cy="2743200"/>
            <wp:effectExtent l="4445" t="4445" r="14605" b="14605"/>
            <wp:wrapTopAndBottom/>
            <wp:docPr id="9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31859C" w:themeColor="accent5" w:themeShade="BF"/>
          <w:spacing w:val="5"/>
          <w:sz w:val="24"/>
          <w:szCs w:val="24"/>
          <w:lang w:val="en-US"/>
        </w:rPr>
      </w:pPr>
      <w:r>
        <w:rPr>
          <w:rFonts w:hint="eastAsia" w:ascii="微软雅黑" w:hAnsi="微软雅黑" w:eastAsia="微软雅黑" w:cs="微软雅黑"/>
          <w:color w:val="31859C" w:themeColor="accent5" w:themeShade="BF"/>
          <w:sz w:val="18"/>
          <w:szCs w:val="18"/>
          <w:lang w:val="en-US" w:eastAsia="zh-CN"/>
        </w:rPr>
        <w:t>图2-11  学员年级分布占比</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31859C" w:themeColor="accent5" w:themeShade="BF"/>
          <w:sz w:val="24"/>
          <w:szCs w:val="24"/>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lang w:val="en-US" w:eastAsia="en-US"/>
        </w:rPr>
        <w:t>教练反馈</w:t>
      </w:r>
      <w:r>
        <w:rPr>
          <w:rFonts w:hint="eastAsia" w:ascii="微软雅黑" w:hAnsi="微软雅黑" w:eastAsia="微软雅黑" w:cs="微软雅黑"/>
          <w:sz w:val="24"/>
          <w:szCs w:val="24"/>
          <w:lang w:val="en-US" w:eastAsia="en-US"/>
        </w:rPr>
        <w:t>：数据整体符合学生心理特点、年龄特点和性别特点。</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①对于体育运动和篮球课程，男生的兴趣值更高，目前男女比例趋于稳定，未来结构变化可能性不高。</w:t>
      </w:r>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en-US"/>
        </w:rPr>
        <w:t>②本学期</w:t>
      </w:r>
      <w:r>
        <w:rPr>
          <w:rFonts w:hint="eastAsia" w:ascii="微软雅黑" w:hAnsi="微软雅黑" w:eastAsia="微软雅黑" w:cs="微软雅黑"/>
          <w:sz w:val="24"/>
          <w:szCs w:val="24"/>
          <w:lang w:val="en-US" w:eastAsia="zh-CN"/>
        </w:rPr>
        <w:t>报名年级相对平均，其中低年级占比较大，分析原因：上学期学校内体育氛围浓郁</w:t>
      </w:r>
      <w:r>
        <w:rPr>
          <w:rFonts w:hint="eastAsia" w:ascii="微软雅黑" w:hAnsi="微软雅黑" w:eastAsia="微软雅黑" w:cs="微软雅黑"/>
          <w:sz w:val="24"/>
          <w:szCs w:val="24"/>
          <w:lang w:val="en-US" w:eastAsia="en-US"/>
        </w:rPr>
        <w:t>，使得</w:t>
      </w:r>
      <w:r>
        <w:rPr>
          <w:rFonts w:hint="eastAsia" w:ascii="微软雅黑" w:hAnsi="微软雅黑" w:eastAsia="微软雅黑" w:cs="微软雅黑"/>
          <w:sz w:val="24"/>
          <w:szCs w:val="24"/>
          <w:lang w:val="en-US" w:eastAsia="zh-CN"/>
        </w:rPr>
        <w:t>许多低年级</w:t>
      </w:r>
      <w:r>
        <w:rPr>
          <w:rFonts w:hint="eastAsia" w:ascii="微软雅黑" w:hAnsi="微软雅黑" w:eastAsia="微软雅黑" w:cs="微软雅黑"/>
          <w:sz w:val="24"/>
          <w:szCs w:val="24"/>
          <w:lang w:val="en-US" w:eastAsia="en-US"/>
        </w:rPr>
        <w:t>学生报名</w:t>
      </w:r>
      <w:r>
        <w:rPr>
          <w:rFonts w:hint="eastAsia" w:ascii="微软雅黑" w:hAnsi="微软雅黑" w:eastAsia="微软雅黑" w:cs="微软雅黑"/>
          <w:sz w:val="24"/>
          <w:szCs w:val="24"/>
          <w:lang w:val="en-US" w:eastAsia="zh-CN"/>
        </w:rPr>
        <w:t>。</w:t>
      </w:r>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31859C" w:themeColor="accent5" w:themeShade="BF"/>
          <w:spacing w:val="5"/>
          <w:sz w:val="24"/>
          <w:szCs w:val="24"/>
          <w:lang w:val="en-US" w:eastAsia="en-US"/>
        </w:rPr>
      </w:pPr>
      <w:r>
        <w:rPr>
          <w:rFonts w:hint="eastAsia" w:ascii="微软雅黑" w:hAnsi="微软雅黑" w:eastAsia="微软雅黑" w:cs="微软雅黑"/>
          <w:b/>
          <w:bCs/>
          <w:color w:val="31859C" w:themeColor="accent5" w:themeShade="BF"/>
          <w:spacing w:val="5"/>
          <w:sz w:val="24"/>
          <w:szCs w:val="24"/>
          <w:lang w:val="en-US" w:eastAsia="en-US"/>
        </w:rPr>
        <w:t>2.课堂表现</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b/>
          <w:bCs/>
          <w:snapToGrid w:val="0"/>
          <w:color w:val="31859C" w:themeColor="accent5" w:themeShade="BF"/>
          <w:kern w:val="0"/>
          <w:sz w:val="24"/>
          <w:szCs w:val="24"/>
          <w:lang w:val="en-US" w:eastAsia="en-US" w:bidi="ar-SA"/>
        </w:rPr>
        <w:t>（1）学生出勤率</w:t>
      </w:r>
      <w:bookmarkStart w:id="12" w:name="OLE_LINK1"/>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drawing>
          <wp:inline distT="0" distB="0" distL="114300" distR="114300">
            <wp:extent cx="4826000" cy="2743200"/>
            <wp:effectExtent l="4445" t="4445" r="8255" b="14605"/>
            <wp:docPr id="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图2-12  本学期学员总体出勤率</w:t>
      </w:r>
      <w:bookmarkEnd w:id="12"/>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pPr>
        <w:keepNext w:val="0"/>
        <w:keepLines w:val="0"/>
        <w:pageBreakBefore w:val="0"/>
        <w:widowControl/>
        <w:numPr>
          <w:ilvl w:val="0"/>
          <w:numId w:val="4"/>
        </w:numPr>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31859C" w:themeColor="accent5" w:themeShade="BF"/>
          <w:kern w:val="0"/>
          <w:sz w:val="24"/>
          <w:szCs w:val="24"/>
          <w:lang w:val="en-US" w:eastAsia="zh-CN" w:bidi="ar-SA"/>
        </w:rPr>
      </w:pPr>
      <w:r>
        <w:rPr>
          <w:rFonts w:hint="eastAsia" w:ascii="微软雅黑" w:hAnsi="微软雅黑" w:eastAsia="微软雅黑" w:cs="微软雅黑"/>
          <w:b/>
          <w:bCs/>
          <w:snapToGrid w:val="0"/>
          <w:color w:val="31859C" w:themeColor="accent5" w:themeShade="BF"/>
          <w:kern w:val="0"/>
          <w:sz w:val="24"/>
          <w:szCs w:val="24"/>
          <w:lang w:val="en-US" w:eastAsia="zh-CN" w:bidi="ar-SA"/>
        </w:rPr>
        <w:t>综合反馈</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31859C" w:themeColor="accent5" w:themeShade="BF"/>
          <w:sz w:val="24"/>
          <w:szCs w:val="24"/>
        </w:rPr>
        <w:t>教练</w:t>
      </w:r>
      <w:r>
        <w:rPr>
          <w:rFonts w:hint="eastAsia" w:ascii="微软雅黑" w:hAnsi="微软雅黑" w:eastAsia="微软雅黑" w:cs="微软雅黑"/>
          <w:b/>
          <w:bCs/>
          <w:color w:val="31859C" w:themeColor="accent5" w:themeShade="BF"/>
          <w:sz w:val="24"/>
          <w:szCs w:val="24"/>
          <w:lang w:val="en-US" w:eastAsia="zh-CN"/>
        </w:rPr>
        <w:t>反馈</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在</w:t>
      </w:r>
      <w:r>
        <w:rPr>
          <w:rFonts w:hint="eastAsia" w:ascii="微软雅黑" w:hAnsi="微软雅黑" w:eastAsia="微软雅黑" w:cs="微软雅黑"/>
          <w:sz w:val="24"/>
          <w:szCs w:val="24"/>
        </w:rPr>
        <w:t>学校</w:t>
      </w:r>
      <w:r>
        <w:rPr>
          <w:rFonts w:hint="eastAsia" w:ascii="微软雅黑" w:hAnsi="微软雅黑" w:eastAsia="微软雅黑" w:cs="微软雅黑"/>
          <w:sz w:val="24"/>
          <w:szCs w:val="24"/>
          <w:lang w:val="en-US" w:eastAsia="zh-CN"/>
        </w:rPr>
        <w:t>与华越体育公司的</w:t>
      </w:r>
      <w:r>
        <w:rPr>
          <w:rFonts w:hint="eastAsia" w:ascii="微软雅黑" w:hAnsi="微软雅黑" w:eastAsia="微软雅黑" w:cs="微软雅黑"/>
          <w:sz w:val="24"/>
          <w:szCs w:val="24"/>
        </w:rPr>
        <w:t>共同努力</w:t>
      </w:r>
      <w:r>
        <w:rPr>
          <w:rFonts w:hint="eastAsia" w:ascii="微软雅黑" w:hAnsi="微软雅黑" w:eastAsia="微软雅黑" w:cs="微软雅黑"/>
          <w:sz w:val="24"/>
          <w:szCs w:val="24"/>
          <w:lang w:val="en-US" w:eastAsia="zh-CN"/>
        </w:rPr>
        <w:t>下</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使师资团队能够充分发挥教学作用</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不断的提升教学水平和管理能力，孩子们不仅学会了</w:t>
      </w:r>
      <w:r>
        <w:rPr>
          <w:rFonts w:hint="eastAsia" w:ascii="微软雅黑" w:hAnsi="微软雅黑" w:eastAsia="微软雅黑" w:cs="微软雅黑"/>
          <w:sz w:val="24"/>
          <w:szCs w:val="24"/>
          <w:lang w:val="en-US" w:eastAsia="zh-CN"/>
        </w:rPr>
        <w:t>篮球</w:t>
      </w:r>
      <w:r>
        <w:rPr>
          <w:rFonts w:hint="eastAsia" w:ascii="微软雅黑" w:hAnsi="微软雅黑" w:eastAsia="微软雅黑" w:cs="微软雅黑"/>
          <w:sz w:val="24"/>
          <w:szCs w:val="24"/>
          <w:lang w:eastAsia="zh-CN"/>
        </w:rPr>
        <w:t>技术，更重要的是培养出了团队精神和拼搏意志。学生们能在篮球这一运动中收获健康、快乐与友谊，同时也为他们未来的人生旅程打下坚实的基础。</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31859C" w:themeColor="accent5" w:themeShade="BF"/>
          <w:sz w:val="24"/>
          <w:szCs w:val="24"/>
        </w:rPr>
        <w:t>学员</w:t>
      </w:r>
      <w:r>
        <w:rPr>
          <w:rFonts w:hint="eastAsia" w:ascii="微软雅黑" w:hAnsi="微软雅黑" w:eastAsia="微软雅黑" w:cs="微软雅黑"/>
          <w:b/>
          <w:bCs/>
          <w:color w:val="31859C" w:themeColor="accent5" w:themeShade="BF"/>
          <w:sz w:val="24"/>
          <w:szCs w:val="24"/>
          <w:lang w:val="en-US" w:eastAsia="zh-CN"/>
        </w:rPr>
        <w:t>反馈</w:t>
      </w:r>
      <w:r>
        <w:rPr>
          <w:rFonts w:hint="eastAsia" w:ascii="微软雅黑" w:hAnsi="微软雅黑" w:eastAsia="微软雅黑" w:cs="微软雅黑"/>
          <w:sz w:val="24"/>
          <w:szCs w:val="24"/>
        </w:rPr>
        <w:t>：此外，课程的参与度非常高，学员们展现出了积极主动的学习态度。课程内容设计得富有趣味，寓教于乐，不仅让学生们在玩耍中学习新知识，还激发了他们探索和尝试新事物的热情。学员对授课教练的满意度同样很高。教练们以其专业知识和友好的教学方式赢得了学员们的喜爱和尊重。在课堂上，教练们耐心解答问题、提供个性化指导，确保每位学生都能得到充分的关注和支持。总体而言，学员们展现出了认真的学习态度，并且取得了显著的进步。</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color w:val="31859C" w:themeColor="accent5" w:themeShade="BF"/>
          <w:sz w:val="24"/>
          <w:szCs w:val="24"/>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31859C" w:themeColor="accent5" w:themeShade="BF"/>
          <w:sz w:val="24"/>
          <w:szCs w:val="24"/>
        </w:rPr>
        <w:t>不足之处</w:t>
      </w:r>
      <w:r>
        <w:rPr>
          <w:rFonts w:hint="eastAsia" w:ascii="微软雅黑" w:hAnsi="微软雅黑" w:eastAsia="微软雅黑" w:cs="微软雅黑"/>
          <w:sz w:val="24"/>
          <w:szCs w:val="24"/>
        </w:rPr>
        <w:t>：</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31859C" w:themeColor="accent5" w:themeShade="BF"/>
          <w:sz w:val="24"/>
          <w:szCs w:val="24"/>
          <w:highlight w:val="none"/>
          <w:lang w:val="en-US" w:eastAsia="zh-CN"/>
        </w:rPr>
        <w:t>1.队友参训时间不足：</w:t>
      </w:r>
      <w:r>
        <w:rPr>
          <w:rFonts w:hint="eastAsia" w:ascii="微软雅黑" w:hAnsi="微软雅黑" w:eastAsia="微软雅黑" w:cs="微软雅黑"/>
          <w:sz w:val="24"/>
          <w:szCs w:val="24"/>
          <w:lang w:val="en-US" w:eastAsia="zh-CN"/>
        </w:rPr>
        <w:t>校队队员会被老师留堂或者请假，训练时间无法保证。甚至上课时间已经过半了才来训练，导致跟不上进度。个别队员也因为各种原因做不到一周三练，家长重视度欠缺。周六请假的频率较高，参加训练的学员偏少，影响了整体水平的进步。</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31859C" w:themeColor="accent5" w:themeShade="BF"/>
          <w:sz w:val="24"/>
          <w:szCs w:val="24"/>
          <w:highlight w:val="none"/>
          <w:lang w:val="en-US" w:eastAsia="zh-CN"/>
        </w:rPr>
        <w:t>2.提高教练员水平：</w:t>
      </w:r>
      <w:r>
        <w:rPr>
          <w:rFonts w:hint="eastAsia" w:ascii="微软雅黑" w:hAnsi="微软雅黑" w:eastAsia="微软雅黑" w:cs="微软雅黑"/>
          <w:sz w:val="24"/>
          <w:szCs w:val="24"/>
          <w:lang w:val="en-US" w:eastAsia="zh-CN"/>
        </w:rPr>
        <w:t>教练员的教学水平和质量很重要，基础功还需要打扎实，教案方面还需要不断的更新和改进，教练员的管理能力也很重要，需要合理的安排队员，安全问题要非常的重视。</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31859C" w:themeColor="accent5" w:themeShade="BF"/>
          <w:sz w:val="24"/>
          <w:szCs w:val="24"/>
          <w:highlight w:val="none"/>
          <w:lang w:val="en-US" w:eastAsia="zh-CN"/>
        </w:rPr>
      </w:pPr>
      <w:r>
        <w:rPr>
          <w:rFonts w:hint="eastAsia" w:ascii="微软雅黑" w:hAnsi="微软雅黑" w:eastAsia="微软雅黑" w:cs="微软雅黑"/>
          <w:b/>
          <w:bCs/>
          <w:color w:val="31859C" w:themeColor="accent5" w:themeShade="BF"/>
          <w:sz w:val="24"/>
          <w:szCs w:val="24"/>
          <w:highlight w:val="none"/>
          <w:lang w:val="en-US" w:eastAsia="zh-CN"/>
        </w:rPr>
        <w:t>3.队伍人数不足：</w:t>
      </w:r>
      <w:r>
        <w:rPr>
          <w:rFonts w:hint="eastAsia" w:ascii="微软雅黑" w:hAnsi="微软雅黑" w:eastAsia="微软雅黑" w:cs="微软雅黑"/>
          <w:sz w:val="24"/>
          <w:szCs w:val="24"/>
          <w:lang w:val="en-US" w:eastAsia="zh-CN"/>
        </w:rPr>
        <w:t>一二年级预备队队员人数很少，一二年级篮球积极性很高，但学生因请假多，有时只剩四五个学生，女篮的队员也很少，下学期需提高宣传度壮大队伍。</w:t>
      </w:r>
    </w:p>
    <w:p>
      <w:pPr>
        <w:keepNext w:val="0"/>
        <w:keepLines w:val="0"/>
        <w:pageBreakBefore w:val="0"/>
        <w:widowControl/>
        <w:kinsoku/>
        <w:wordWrap/>
        <w:overflowPunct/>
        <w:topLinePunct w:val="0"/>
        <w:autoSpaceDE w:val="0"/>
        <w:autoSpaceDN w:val="0"/>
        <w:bidi w:val="0"/>
        <w:adjustRightInd w:val="0"/>
        <w:snapToGrid w:val="0"/>
        <w:spacing w:line="312" w:lineRule="auto"/>
        <w:ind w:leftChars="200"/>
        <w:textAlignment w:val="baseline"/>
        <w:rPr>
          <w:rFonts w:hint="eastAsia" w:ascii="微软雅黑" w:hAnsi="微软雅黑" w:eastAsia="微软雅黑" w:cs="微软雅黑"/>
          <w:b/>
          <w:bCs/>
          <w:color w:val="31859C" w:themeColor="accent5" w:themeShade="BF"/>
          <w:sz w:val="24"/>
          <w:szCs w:val="24"/>
          <w:highlight w:val="none"/>
          <w:lang w:eastAsia="zh-CN"/>
        </w:rPr>
      </w:pPr>
      <w:r>
        <w:rPr>
          <w:sz w:val="24"/>
        </w:rPr>
        <mc:AlternateContent>
          <mc:Choice Requires="wps">
            <w:drawing>
              <wp:inline distT="0" distB="0" distL="114300" distR="114300">
                <wp:extent cx="1676400" cy="599440"/>
                <wp:effectExtent l="12700" t="12700" r="25400" b="1651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31859C [2408]" filled="t" stroked="t" coordsize="21600,21600" o:gfxdata="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Ndp5tTUAAAABAEAAA8AAAAAAAAAAQAgAAAAIgAAAGRycy9k&#10;b3ducmV2LnhtbFBLAQIUABQAAAAIAIdO4kAhbe/ssQIAAFwFAAAOAAAAAAAAAAEAIAAAACMBAABk&#10;cnMvZTJvRG9jLnhtbFBLBQYAAAAABgAGAFkBAABGBgAAAAA=&#10;">
                <v:fill on="t" focussize="0,0"/>
                <v:stroke weight="2pt" color="#376092 [2404]" joinstyle="round"/>
                <v:imagedata o:title=""/>
                <o:lock v:ext="edit" aspectratio="f"/>
                <v:textbo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v:textbox>
                <w10:wrap type="none"/>
                <w10:anchorlock/>
              </v:shape>
            </w:pict>
          </mc:Fallback>
        </mc:AlternateConten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en-US"/>
        </w:rPr>
        <w:t>1.</w:t>
      </w:r>
      <w:r>
        <w:rPr>
          <w:rFonts w:hint="eastAsia" w:ascii="微软雅黑" w:hAnsi="微软雅黑" w:eastAsia="微软雅黑" w:cs="微软雅黑"/>
          <w:b/>
          <w:bCs/>
          <w:color w:val="31859C" w:themeColor="accent5" w:themeShade="BF"/>
          <w:sz w:val="24"/>
          <w:szCs w:val="24"/>
          <w:highlight w:val="none"/>
          <w:lang w:val="en-US" w:eastAsia="zh-CN"/>
        </w:rPr>
        <w:t>场地问题：</w:t>
      </w:r>
      <w:r>
        <w:rPr>
          <w:rFonts w:hint="eastAsia" w:ascii="微软雅黑" w:hAnsi="微软雅黑" w:eastAsia="微软雅黑" w:cs="微软雅黑"/>
          <w:sz w:val="24"/>
          <w:szCs w:val="24"/>
          <w:lang w:val="en-US" w:eastAsia="en-US"/>
        </w:rPr>
        <w:t>校队</w:t>
      </w:r>
      <w:r>
        <w:rPr>
          <w:rFonts w:hint="eastAsia" w:ascii="微软雅黑" w:hAnsi="微软雅黑" w:eastAsia="微软雅黑" w:cs="微软雅黑"/>
          <w:sz w:val="24"/>
          <w:szCs w:val="24"/>
          <w:lang w:val="en-US" w:eastAsia="zh-CN"/>
        </w:rPr>
        <w:t>训练遇到雨天时训练场地有限，篮筐、场地均受限制，与足球队在一个室内空间训练，训练效果受限。</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2</w:t>
      </w:r>
      <w:r>
        <w:rPr>
          <w:rFonts w:hint="eastAsia" w:ascii="微软雅黑" w:hAnsi="微软雅黑" w:eastAsia="微软雅黑" w:cs="微软雅黑"/>
          <w:b/>
          <w:bCs/>
          <w:color w:val="31859C" w:themeColor="accent5" w:themeShade="BF"/>
          <w:sz w:val="24"/>
          <w:szCs w:val="24"/>
          <w:highlight w:val="none"/>
          <w:lang w:val="en-US" w:eastAsia="en-US"/>
        </w:rPr>
        <w:t>.</w:t>
      </w:r>
      <w:r>
        <w:rPr>
          <w:rFonts w:hint="eastAsia" w:ascii="微软雅黑" w:hAnsi="微软雅黑" w:eastAsia="微软雅黑" w:cs="微软雅黑"/>
          <w:b/>
          <w:bCs/>
          <w:color w:val="31859C" w:themeColor="accent5" w:themeShade="BF"/>
          <w:sz w:val="24"/>
          <w:szCs w:val="24"/>
          <w:highlight w:val="none"/>
          <w:lang w:val="en-US" w:eastAsia="zh-CN"/>
        </w:rPr>
        <w:t>加强沟通：</w:t>
      </w:r>
      <w:r>
        <w:rPr>
          <w:rFonts w:hint="eastAsia" w:ascii="微软雅黑" w:hAnsi="微软雅黑" w:eastAsia="微软雅黑" w:cs="微软雅黑"/>
          <w:sz w:val="24"/>
          <w:szCs w:val="24"/>
          <w:lang w:val="en-US" w:eastAsia="en-US"/>
        </w:rPr>
        <w:t>梯队的训练时间尽早定下来通知给家长，教练尽量做好前期的家长沟通工作，争取让队友满训。</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3</w:t>
      </w:r>
      <w:r>
        <w:rPr>
          <w:rFonts w:hint="eastAsia" w:ascii="微软雅黑" w:hAnsi="微软雅黑" w:eastAsia="微软雅黑" w:cs="微软雅黑"/>
          <w:b/>
          <w:bCs/>
          <w:color w:val="31859C" w:themeColor="accent5" w:themeShade="BF"/>
          <w:sz w:val="24"/>
          <w:szCs w:val="24"/>
          <w:highlight w:val="none"/>
          <w:lang w:val="en-US" w:eastAsia="en-US"/>
        </w:rPr>
        <w:t>.</w:t>
      </w:r>
      <w:r>
        <w:rPr>
          <w:rFonts w:hint="eastAsia" w:ascii="微软雅黑" w:hAnsi="微软雅黑" w:eastAsia="微软雅黑" w:cs="微软雅黑"/>
          <w:b/>
          <w:bCs/>
          <w:color w:val="31859C" w:themeColor="accent5" w:themeShade="BF"/>
          <w:sz w:val="24"/>
          <w:szCs w:val="24"/>
          <w:highlight w:val="none"/>
          <w:lang w:val="en-US" w:eastAsia="zh-CN"/>
        </w:rPr>
        <w:t>教练专业：</w:t>
      </w:r>
      <w:r>
        <w:rPr>
          <w:rFonts w:hint="eastAsia" w:ascii="微软雅黑" w:hAnsi="微软雅黑" w:eastAsia="微软雅黑" w:cs="微软雅黑"/>
          <w:sz w:val="24"/>
          <w:szCs w:val="24"/>
          <w:lang w:val="en-US" w:eastAsia="en-US"/>
        </w:rPr>
        <w:t>提高教练水平，确保梯队有经验丰富且专业的篮球教练。可提供系统的训练和指导，帮助学生提高技能。也能侧面增强队员参训积极性。</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4</w:t>
      </w:r>
      <w:r>
        <w:rPr>
          <w:rFonts w:hint="eastAsia" w:ascii="微软雅黑" w:hAnsi="微软雅黑" w:eastAsia="微软雅黑" w:cs="微软雅黑"/>
          <w:b/>
          <w:bCs/>
          <w:color w:val="31859C" w:themeColor="accent5" w:themeShade="BF"/>
          <w:sz w:val="24"/>
          <w:szCs w:val="24"/>
          <w:highlight w:val="none"/>
          <w:lang w:val="en-US" w:eastAsia="en-US"/>
        </w:rPr>
        <w:t>.</w:t>
      </w:r>
      <w:r>
        <w:rPr>
          <w:rFonts w:hint="eastAsia" w:ascii="微软雅黑" w:hAnsi="微软雅黑" w:eastAsia="微软雅黑" w:cs="微软雅黑"/>
          <w:b/>
          <w:bCs/>
          <w:color w:val="31859C" w:themeColor="accent5" w:themeShade="BF"/>
          <w:sz w:val="24"/>
          <w:szCs w:val="24"/>
          <w:highlight w:val="none"/>
          <w:lang w:val="en-US" w:eastAsia="zh-CN"/>
        </w:rPr>
        <w:t>教练安排：</w:t>
      </w:r>
      <w:r>
        <w:rPr>
          <w:rFonts w:hint="eastAsia" w:ascii="微软雅黑" w:hAnsi="微软雅黑" w:eastAsia="微软雅黑" w:cs="微软雅黑"/>
          <w:sz w:val="24"/>
          <w:szCs w:val="24"/>
          <w:lang w:val="en-US" w:eastAsia="en-US"/>
        </w:rPr>
        <w:t>梯队校队的教练员需调整，梯队训练统一由一个专业足够强的教练负责。校队教练也尽量统一。</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5</w:t>
      </w:r>
      <w:r>
        <w:rPr>
          <w:rFonts w:hint="eastAsia" w:ascii="微软雅黑" w:hAnsi="微软雅黑" w:eastAsia="微软雅黑" w:cs="微软雅黑"/>
          <w:b/>
          <w:bCs/>
          <w:color w:val="31859C" w:themeColor="accent5" w:themeShade="BF"/>
          <w:sz w:val="24"/>
          <w:szCs w:val="24"/>
          <w:highlight w:val="none"/>
          <w:lang w:val="en-US" w:eastAsia="en-US"/>
        </w:rPr>
        <w:t>.</w:t>
      </w:r>
      <w:r>
        <w:rPr>
          <w:rFonts w:hint="eastAsia" w:ascii="微软雅黑" w:hAnsi="微软雅黑" w:eastAsia="微软雅黑" w:cs="微软雅黑"/>
          <w:b/>
          <w:bCs/>
          <w:color w:val="31859C" w:themeColor="accent5" w:themeShade="BF"/>
          <w:sz w:val="24"/>
          <w:szCs w:val="24"/>
          <w:highlight w:val="none"/>
          <w:lang w:val="en-US" w:eastAsia="zh-CN"/>
        </w:rPr>
        <w:t>增强队伍归属：</w:t>
      </w:r>
      <w:r>
        <w:rPr>
          <w:rFonts w:hint="eastAsia" w:ascii="微软雅黑" w:hAnsi="微软雅黑" w:eastAsia="微软雅黑" w:cs="微软雅黑"/>
          <w:sz w:val="24"/>
          <w:szCs w:val="24"/>
          <w:lang w:val="en-US" w:eastAsia="en-US"/>
        </w:rPr>
        <w:t>增强队伍稳定性，通过举办校内比赛、活动等方式，提高学生对篮球班级的归属感，减少人员流动。</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6</w:t>
      </w:r>
      <w:r>
        <w:rPr>
          <w:rFonts w:hint="eastAsia" w:ascii="微软雅黑" w:hAnsi="微软雅黑" w:eastAsia="微软雅黑" w:cs="微软雅黑"/>
          <w:b/>
          <w:bCs/>
          <w:color w:val="31859C" w:themeColor="accent5" w:themeShade="BF"/>
          <w:sz w:val="24"/>
          <w:szCs w:val="24"/>
          <w:highlight w:val="none"/>
          <w:lang w:val="en-US" w:eastAsia="en-US"/>
        </w:rPr>
        <w:t>.定期举办校内比赛：</w:t>
      </w:r>
      <w:r>
        <w:rPr>
          <w:rFonts w:hint="eastAsia" w:ascii="微软雅黑" w:hAnsi="微软雅黑" w:eastAsia="微软雅黑" w:cs="微软雅黑"/>
          <w:sz w:val="24"/>
          <w:szCs w:val="24"/>
          <w:lang w:val="en-US" w:eastAsia="en-US"/>
        </w:rPr>
        <w:t>组织校内篮球比赛，增加学生的比赛经验，提高他们的竞争意识。学校举办的班级赛效果很好。</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7</w:t>
      </w:r>
      <w:r>
        <w:rPr>
          <w:rFonts w:hint="eastAsia" w:ascii="微软雅黑" w:hAnsi="微软雅黑" w:eastAsia="微软雅黑" w:cs="微软雅黑"/>
          <w:b/>
          <w:bCs/>
          <w:color w:val="31859C" w:themeColor="accent5" w:themeShade="BF"/>
          <w:sz w:val="24"/>
          <w:szCs w:val="24"/>
          <w:highlight w:val="none"/>
          <w:lang w:val="en-US" w:eastAsia="en-US"/>
        </w:rPr>
        <w:t>.加强与其他校队的交流</w:t>
      </w:r>
      <w:r>
        <w:rPr>
          <w:rFonts w:hint="eastAsia" w:ascii="微软雅黑" w:hAnsi="微软雅黑" w:eastAsia="微软雅黑" w:cs="微软雅黑"/>
          <w:b/>
          <w:bCs/>
          <w:color w:val="31859C" w:themeColor="accent5" w:themeShade="BF"/>
          <w:sz w:val="24"/>
          <w:szCs w:val="24"/>
          <w:highlight w:val="none"/>
          <w:lang w:val="en-US" w:eastAsia="zh-CN"/>
        </w:rPr>
        <w:t>：</w:t>
      </w:r>
      <w:r>
        <w:rPr>
          <w:rFonts w:hint="eastAsia" w:ascii="微软雅黑" w:hAnsi="微软雅黑" w:eastAsia="微软雅黑" w:cs="微软雅黑"/>
          <w:sz w:val="24"/>
          <w:szCs w:val="24"/>
          <w:lang w:val="en-US" w:eastAsia="en-US"/>
        </w:rPr>
        <w:t>与其他学校的篮球队进行友谊赛或交流活动，给队员增加实战经验。</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8</w:t>
      </w:r>
      <w:r>
        <w:rPr>
          <w:rFonts w:hint="eastAsia" w:ascii="微软雅黑" w:hAnsi="微软雅黑" w:eastAsia="微软雅黑" w:cs="微软雅黑"/>
          <w:b/>
          <w:bCs/>
          <w:color w:val="31859C" w:themeColor="accent5" w:themeShade="BF"/>
          <w:sz w:val="24"/>
          <w:szCs w:val="24"/>
          <w:highlight w:val="none"/>
          <w:lang w:val="en-US" w:eastAsia="en-US"/>
        </w:rPr>
        <w:t>.</w:t>
      </w:r>
      <w:r>
        <w:rPr>
          <w:rFonts w:hint="eastAsia" w:ascii="微软雅黑" w:hAnsi="微软雅黑" w:eastAsia="微软雅黑" w:cs="微软雅黑"/>
          <w:b/>
          <w:bCs/>
          <w:color w:val="31859C" w:themeColor="accent5" w:themeShade="BF"/>
          <w:sz w:val="24"/>
          <w:szCs w:val="24"/>
          <w:highlight w:val="none"/>
          <w:lang w:val="en-US" w:eastAsia="zh-CN"/>
        </w:rPr>
        <w:t>持续挖掘优秀学员：</w:t>
      </w:r>
      <w:r>
        <w:rPr>
          <w:rFonts w:hint="eastAsia" w:ascii="微软雅黑" w:hAnsi="微软雅黑" w:eastAsia="微软雅黑" w:cs="微软雅黑"/>
          <w:sz w:val="24"/>
          <w:szCs w:val="24"/>
          <w:lang w:val="en-US" w:eastAsia="en-US"/>
        </w:rPr>
        <w:t>继续挖掘一二年级的篮球苗子，从小开始培养篮球技能，为校队做最坚实的后盾。</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highlight w:val="none"/>
          <w:lang w:val="en-US" w:eastAsia="zh-CN"/>
        </w:rPr>
        <w:t>9.校队女篮增加训练时间：</w:t>
      </w:r>
      <w:r>
        <w:rPr>
          <w:rFonts w:hint="eastAsia" w:ascii="微软雅黑" w:hAnsi="微软雅黑" w:eastAsia="微软雅黑" w:cs="微软雅黑"/>
          <w:sz w:val="24"/>
          <w:szCs w:val="24"/>
          <w:lang w:val="en-US" w:eastAsia="zh-CN"/>
        </w:rPr>
        <w:t>校队女篮的训练时间不够，加上不同队员请假，战术配合无法实施到很好的效果，建议加长训练时间，扩大队伍。</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color w:val="31859C" w:themeColor="accent5" w:themeShade="BF"/>
          <w:spacing w:val="5"/>
          <w:sz w:val="24"/>
          <w:szCs w:val="24"/>
          <w:lang w:val="en-US" w:eastAsia="en-US"/>
        </w:rPr>
      </w:pPr>
      <w:r>
        <w:rPr>
          <w:rFonts w:hint="eastAsia" w:ascii="微软雅黑" w:hAnsi="微软雅黑" w:eastAsia="微软雅黑" w:cs="微软雅黑"/>
          <w:b/>
          <w:bCs/>
          <w:color w:val="31859C" w:themeColor="accent5" w:themeShade="BF"/>
          <w:spacing w:val="5"/>
          <w:sz w:val="24"/>
          <w:szCs w:val="24"/>
          <w:lang w:val="en-US" w:eastAsia="en-US"/>
        </w:rPr>
        <w:t>3.教学成果</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（1）学员综合表现</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31859C" w:themeColor="accent5" w:themeShade="BF"/>
          <w:sz w:val="24"/>
          <w:szCs w:val="24"/>
          <w:highlight w:val="none"/>
          <w:lang w:val="en-US" w:eastAsia="en-US"/>
        </w:rPr>
        <w:t>教练</w:t>
      </w:r>
      <w:r>
        <w:rPr>
          <w:rFonts w:hint="eastAsia" w:ascii="微软雅黑" w:hAnsi="微软雅黑" w:eastAsia="微软雅黑" w:cs="微软雅黑"/>
          <w:b/>
          <w:bCs/>
          <w:color w:val="31859C" w:themeColor="accent5" w:themeShade="BF"/>
          <w:sz w:val="24"/>
          <w:szCs w:val="24"/>
          <w:highlight w:val="none"/>
          <w:lang w:val="en-US" w:eastAsia="zh-CN"/>
        </w:rPr>
        <w:t>的话</w:t>
      </w:r>
      <w:r>
        <w:rPr>
          <w:rFonts w:hint="eastAsia" w:ascii="微软雅黑" w:hAnsi="微软雅黑" w:eastAsia="微软雅黑" w:cs="微软雅黑"/>
          <w:sz w:val="24"/>
          <w:szCs w:val="24"/>
          <w:highlight w:val="none"/>
          <w:lang w:val="en-US" w:eastAsia="en-US"/>
        </w:rPr>
        <w:t>：从整体上看，所有学员都</w:t>
      </w:r>
      <w:r>
        <w:rPr>
          <w:rFonts w:hint="eastAsia" w:ascii="微软雅黑" w:hAnsi="微软雅黑" w:eastAsia="微软雅黑" w:cs="微软雅黑"/>
          <w:sz w:val="24"/>
          <w:szCs w:val="24"/>
          <w:highlight w:val="none"/>
          <w:lang w:val="en-US" w:eastAsia="zh-CN"/>
        </w:rPr>
        <w:t>有着不错的表现</w:t>
      </w:r>
      <w:r>
        <w:rPr>
          <w:rFonts w:hint="eastAsia" w:ascii="微软雅黑" w:hAnsi="微软雅黑" w:eastAsia="微软雅黑" w:cs="微软雅黑"/>
          <w:sz w:val="24"/>
          <w:szCs w:val="24"/>
          <w:highlight w:val="none"/>
          <w:lang w:val="en-US" w:eastAsia="en-US"/>
        </w:rPr>
        <w:t>，大部分学员能够熟练的</w:t>
      </w:r>
      <w:r>
        <w:rPr>
          <w:rFonts w:hint="eastAsia" w:ascii="微软雅黑" w:hAnsi="微软雅黑" w:eastAsia="微软雅黑" w:cs="微软雅黑"/>
          <w:sz w:val="24"/>
          <w:szCs w:val="24"/>
          <w:highlight w:val="none"/>
          <w:lang w:val="en-US" w:eastAsia="zh-CN"/>
        </w:rPr>
        <w:t>掌握</w:t>
      </w:r>
      <w:r>
        <w:rPr>
          <w:rFonts w:hint="eastAsia" w:ascii="微软雅黑" w:hAnsi="微软雅黑" w:eastAsia="微软雅黑" w:cs="微软雅黑"/>
          <w:sz w:val="24"/>
          <w:szCs w:val="24"/>
          <w:highlight w:val="none"/>
          <w:lang w:val="en-US" w:eastAsia="en-US"/>
        </w:rPr>
        <w:t>教练所教的技术。在教学过程中，部分身体素质和协调性较弱的学员，在进行了一定的训练和指导后，其基础技术水平也得到了显著的改善；但是，也有一些学生表现出了训练积极性不高，上课开小差的现象。</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en-US"/>
        </w:rPr>
        <w:t>教练根据学员积极性、技术水平、课堂表现等因素，综合权重比例制定评分标准，本学期共有</w:t>
      </w:r>
      <w:r>
        <w:rPr>
          <w:rFonts w:hint="eastAsia" w:ascii="微软雅黑" w:hAnsi="微软雅黑" w:eastAsia="微软雅黑" w:cs="微软雅黑"/>
          <w:sz w:val="24"/>
          <w:szCs w:val="24"/>
          <w:highlight w:val="none"/>
          <w:lang w:val="en-US" w:eastAsia="zh-CN"/>
        </w:rPr>
        <w:t>33</w:t>
      </w:r>
      <w:r>
        <w:rPr>
          <w:rFonts w:hint="eastAsia" w:ascii="微软雅黑" w:hAnsi="微软雅黑" w:eastAsia="微软雅黑" w:cs="微软雅黑"/>
          <w:sz w:val="24"/>
          <w:szCs w:val="24"/>
          <w:highlight w:val="none"/>
          <w:lang w:val="en-US" w:eastAsia="en-US"/>
        </w:rPr>
        <w:t>%的学员表现优秀，</w:t>
      </w:r>
      <w:r>
        <w:rPr>
          <w:rFonts w:hint="eastAsia" w:ascii="微软雅黑" w:hAnsi="微软雅黑" w:eastAsia="微软雅黑" w:cs="微软雅黑"/>
          <w:sz w:val="24"/>
          <w:szCs w:val="24"/>
          <w:highlight w:val="none"/>
          <w:lang w:val="en-US" w:eastAsia="zh-CN"/>
        </w:rPr>
        <w:t>43</w:t>
      </w:r>
      <w:r>
        <w:rPr>
          <w:rFonts w:hint="eastAsia" w:ascii="微软雅黑" w:hAnsi="微软雅黑" w:eastAsia="微软雅黑" w:cs="微软雅黑"/>
          <w:sz w:val="24"/>
          <w:szCs w:val="24"/>
          <w:highlight w:val="none"/>
          <w:lang w:val="en-US" w:eastAsia="en-US"/>
        </w:rPr>
        <w:t>%的学员表现良好</w:t>
      </w:r>
      <w:r>
        <w:rPr>
          <w:rFonts w:hint="eastAsia" w:ascii="微软雅黑" w:hAnsi="微软雅黑" w:eastAsia="微软雅黑" w:cs="微软雅黑"/>
          <w:sz w:val="24"/>
          <w:szCs w:val="24"/>
          <w:highlight w:val="none"/>
          <w:lang w:val="en-US" w:eastAsia="zh-CN"/>
        </w:rPr>
        <w:t>，24%的学员表现合格，成绩相当出色</w:t>
      </w:r>
      <w:r>
        <w:rPr>
          <w:rFonts w:hint="eastAsia" w:ascii="微软雅黑" w:hAnsi="微软雅黑" w:eastAsia="微软雅黑" w:cs="微软雅黑"/>
          <w:sz w:val="24"/>
          <w:szCs w:val="24"/>
          <w:highlight w:val="none"/>
          <w:lang w:val="en-US" w:eastAsia="en-US"/>
        </w:rPr>
        <w:t>。</w:t>
      </w:r>
    </w:p>
    <w:p>
      <w:pPr>
        <w:pageBreakBefore w:val="0"/>
        <w:widowControl/>
        <w:kinsoku/>
        <w:wordWrap/>
        <w:overflowPunct/>
        <w:topLinePunct w:val="0"/>
        <w:autoSpaceDE w:val="0"/>
        <w:autoSpaceDN w:val="0"/>
        <w:bidi w:val="0"/>
        <w:adjustRightInd w:val="0"/>
        <w:jc w:val="both"/>
        <w:textAlignment w:val="baseline"/>
        <w:rPr>
          <w:rFonts w:hint="eastAsia" w:ascii="微软雅黑" w:hAnsi="微软雅黑" w:eastAsia="微软雅黑" w:cs="微软雅黑"/>
          <w:color w:val="31859C" w:themeColor="accent5" w:themeShade="BF"/>
          <w:sz w:val="18"/>
          <w:szCs w:val="18"/>
          <w:lang w:val="en-US" w:eastAsia="zh-CN"/>
        </w:rPr>
      </w:pPr>
      <w:r>
        <w:drawing>
          <wp:anchor distT="0" distB="0" distL="114300" distR="114300" simplePos="0" relativeHeight="251693056" behindDoc="0" locked="0" layoutInCell="1" allowOverlap="1">
            <wp:simplePos x="0" y="0"/>
            <wp:positionH relativeFrom="column">
              <wp:posOffset>346710</wp:posOffset>
            </wp:positionH>
            <wp:positionV relativeFrom="paragraph">
              <wp:posOffset>10795</wp:posOffset>
            </wp:positionV>
            <wp:extent cx="4826000" cy="2743200"/>
            <wp:effectExtent l="4445" t="4445" r="8255" b="14605"/>
            <wp:wrapTopAndBottom/>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图2-13 学员综合表现</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31859C" w:themeColor="accent5" w:themeShade="BF"/>
          <w:sz w:val="24"/>
          <w:szCs w:val="24"/>
          <w:highlight w:val="none"/>
          <w:lang w:val="en-US" w:eastAsia="en-US"/>
        </w:rPr>
        <w:t>分析原因</w:t>
      </w:r>
      <w:r>
        <w:rPr>
          <w:rFonts w:hint="eastAsia" w:ascii="微软雅黑" w:hAnsi="微软雅黑" w:eastAsia="微软雅黑" w:cs="微软雅黑"/>
          <w:sz w:val="24"/>
          <w:szCs w:val="24"/>
          <w:highlight w:val="none"/>
          <w:lang w:val="en-US" w:eastAsia="en-US"/>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不集中的同学，可以通过增加互动等手段，提高他们的积极性和自主性，进而提高他们的篮球技术水平和身体素质。</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本学期</w:t>
      </w:r>
      <w:r>
        <w:rPr>
          <w:rFonts w:hint="eastAsia" w:ascii="微软雅黑" w:hAnsi="微软雅黑" w:eastAsia="微软雅黑" w:cs="微软雅黑"/>
          <w:sz w:val="24"/>
          <w:szCs w:val="24"/>
          <w:highlight w:val="none"/>
          <w:lang w:val="en-US" w:eastAsia="zh-CN"/>
        </w:rPr>
        <w:t>测试成绩</w:t>
      </w:r>
      <w:r>
        <w:rPr>
          <w:rFonts w:hint="eastAsia" w:ascii="微软雅黑" w:hAnsi="微软雅黑" w:eastAsia="微软雅黑" w:cs="微软雅黑"/>
          <w:sz w:val="24"/>
          <w:szCs w:val="24"/>
          <w:highlight w:val="none"/>
          <w:lang w:val="en-US" w:eastAsia="en-US"/>
        </w:rPr>
        <w:t>优秀的学员共</w:t>
      </w:r>
      <w:r>
        <w:rPr>
          <w:rFonts w:hint="eastAsia" w:ascii="微软雅黑" w:hAnsi="微软雅黑" w:eastAsia="微软雅黑" w:cs="微软雅黑"/>
          <w:sz w:val="24"/>
          <w:szCs w:val="24"/>
          <w:highlight w:val="none"/>
          <w:lang w:val="en-US" w:eastAsia="zh-CN"/>
        </w:rPr>
        <w:t>11</w:t>
      </w:r>
      <w:r>
        <w:rPr>
          <w:rFonts w:hint="eastAsia" w:ascii="微软雅黑" w:hAnsi="微软雅黑" w:eastAsia="微软雅黑" w:cs="微软雅黑"/>
          <w:sz w:val="24"/>
          <w:szCs w:val="24"/>
          <w:highlight w:val="none"/>
          <w:lang w:val="en-US" w:eastAsia="en-US"/>
        </w:rPr>
        <w:t>人，</w:t>
      </w:r>
      <w:r>
        <w:rPr>
          <w:rFonts w:hint="eastAsia" w:ascii="微软雅黑" w:hAnsi="微软雅黑" w:eastAsia="微软雅黑" w:cs="微软雅黑"/>
          <w:sz w:val="24"/>
          <w:szCs w:val="24"/>
          <w:highlight w:val="none"/>
          <w:lang w:val="en-US" w:eastAsia="zh-CN"/>
        </w:rPr>
        <w:t>根据总评成绩排名，</w:t>
      </w:r>
      <w:r>
        <w:rPr>
          <w:rFonts w:hint="eastAsia" w:ascii="微软雅黑" w:hAnsi="微软雅黑" w:eastAsia="微软雅黑" w:cs="微软雅黑"/>
          <w:sz w:val="24"/>
          <w:szCs w:val="24"/>
          <w:highlight w:val="none"/>
          <w:lang w:val="en-US" w:eastAsia="en-US"/>
        </w:rPr>
        <w:t>具体名单如下：</w:t>
      </w:r>
    </w:p>
    <w:tbl>
      <w:tblPr>
        <w:tblStyle w:val="16"/>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Layout w:type="fixed"/>
        <w:tblCellMar>
          <w:top w:w="0" w:type="dxa"/>
          <w:left w:w="0" w:type="dxa"/>
          <w:bottom w:w="0" w:type="dxa"/>
          <w:right w:w="0" w:type="dxa"/>
        </w:tblCellMar>
      </w:tblPr>
      <w:tblGrid>
        <w:gridCol w:w="2614"/>
        <w:gridCol w:w="2609"/>
        <w:gridCol w:w="261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0" w:hRule="atLeast"/>
          <w:jc w:val="center"/>
        </w:trPr>
        <w:tc>
          <w:tcPr>
            <w:tcW w:w="7840" w:type="dxa"/>
            <w:gridSpan w:val="3"/>
            <w:tcBorders>
              <w:top w:val="nil"/>
              <w:left w:val="nil"/>
              <w:bottom w:val="nil"/>
              <w:right w:val="nil"/>
            </w:tcBorders>
            <w:shd w:val="clear" w:color="auto" w:fill="F2DCDC" w:themeFill="accent2" w:themeFillShade="BF" w:themeFillTint="32"/>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优秀学员名单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2614" w:type="dxa"/>
            <w:tcBorders>
              <w:top w:val="nil"/>
              <w:left w:val="nil"/>
              <w:bottom w:val="nil"/>
              <w:right w:val="nil"/>
              <w:tl2br w:val="nil"/>
            </w:tcBorders>
            <w:shd w:val="clear" w:color="auto" w:fill="F9CDAC"/>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年级</w:t>
            </w:r>
          </w:p>
        </w:tc>
        <w:tc>
          <w:tcPr>
            <w:tcW w:w="2609" w:type="dxa"/>
            <w:tcBorders>
              <w:top w:val="nil"/>
              <w:left w:val="nil"/>
              <w:bottom w:val="nil"/>
              <w:right w:val="nil"/>
            </w:tcBorders>
            <w:shd w:val="clear" w:color="auto" w:fill="F9CDAC"/>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班级</w:t>
            </w:r>
          </w:p>
        </w:tc>
        <w:tc>
          <w:tcPr>
            <w:tcW w:w="2617" w:type="dxa"/>
            <w:tcBorders>
              <w:top w:val="nil"/>
              <w:left w:val="nil"/>
              <w:bottom w:val="nil"/>
              <w:right w:val="nil"/>
            </w:tcBorders>
            <w:shd w:val="clear" w:color="auto" w:fill="F9CDAC"/>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学员姓名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nil"/>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nil"/>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三班</w:t>
            </w:r>
          </w:p>
        </w:tc>
        <w:tc>
          <w:tcPr>
            <w:tcW w:w="2617" w:type="dxa"/>
            <w:tcBorders>
              <w:top w:val="nil"/>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刘呤灵</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王妙言</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毛琰博</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王宇洋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邵鹏举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徐家印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朱爻</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臧子琛</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陈一丁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汪凌睿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葛瑞诗</w:t>
            </w:r>
          </w:p>
        </w:tc>
      </w:tr>
    </w:tbl>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wordWrap/>
        <w:overflowPunct/>
        <w:topLinePunct w:val="0"/>
        <w:autoSpaceDE w:val="0"/>
        <w:autoSpaceDN w:val="0"/>
        <w:bidi w:val="0"/>
        <w:adjustRightInd w:val="0"/>
        <w:snapToGrid/>
        <w:spacing w:before="95" w:line="491" w:lineRule="exact"/>
        <w:ind w:firstLine="240" w:firstLineChars="100"/>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rPr>
          <w:rFonts w:hint="eastAsia" w:ascii="微软雅黑" w:hAnsi="微软雅黑" w:eastAsia="微软雅黑" w:cs="微软雅黑"/>
          <w:b/>
          <w:bCs/>
          <w:snapToGrid w:val="0"/>
          <w:color w:val="31859C" w:themeColor="accent5" w:themeShade="BF"/>
          <w:kern w:val="0"/>
          <w:sz w:val="24"/>
          <w:szCs w:val="24"/>
          <w:lang w:val="en-US" w:eastAsia="en-US" w:bidi="ar-SA"/>
        </w:rPr>
        <w:t>（2）年级成长情况</w:t>
      </w:r>
    </w:p>
    <w:p>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drawing>
          <wp:anchor distT="0" distB="0" distL="114300" distR="114300" simplePos="0" relativeHeight="251700224" behindDoc="0" locked="0" layoutInCell="1" allowOverlap="1">
            <wp:simplePos x="0" y="0"/>
            <wp:positionH relativeFrom="column">
              <wp:posOffset>271145</wp:posOffset>
            </wp:positionH>
            <wp:positionV relativeFrom="page">
              <wp:posOffset>6885940</wp:posOffset>
            </wp:positionV>
            <wp:extent cx="4826000" cy="2743200"/>
            <wp:effectExtent l="4445" t="4445" r="8255" b="14605"/>
            <wp:wrapTopAndBottom/>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p>
    <w:p>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drawing>
          <wp:anchor distT="0" distB="0" distL="114300" distR="114300" simplePos="0" relativeHeight="251701248" behindDoc="0" locked="0" layoutInCell="1" allowOverlap="1">
            <wp:simplePos x="0" y="0"/>
            <wp:positionH relativeFrom="column">
              <wp:posOffset>299720</wp:posOffset>
            </wp:positionH>
            <wp:positionV relativeFrom="page">
              <wp:posOffset>4153535</wp:posOffset>
            </wp:positionV>
            <wp:extent cx="4826000" cy="2743200"/>
            <wp:effectExtent l="4445" t="4445" r="8255" b="14605"/>
            <wp:wrapTopAndBottom/>
            <wp:docPr id="5"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drawing>
          <wp:anchor distT="0" distB="0" distL="114300" distR="114300" simplePos="0" relativeHeight="251699200" behindDoc="0" locked="0" layoutInCell="1" allowOverlap="1">
            <wp:simplePos x="0" y="0"/>
            <wp:positionH relativeFrom="column">
              <wp:posOffset>289560</wp:posOffset>
            </wp:positionH>
            <wp:positionV relativeFrom="page">
              <wp:posOffset>1224915</wp:posOffset>
            </wp:positionV>
            <wp:extent cx="4826000" cy="2743200"/>
            <wp:effectExtent l="4445" t="4445" r="8255" b="14605"/>
            <wp:wrapTopAndBottom/>
            <wp:docPr id="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drawing>
          <wp:anchor distT="0" distB="0" distL="114300" distR="114300" simplePos="0" relativeHeight="251702272" behindDoc="0" locked="0" layoutInCell="1" allowOverlap="1">
            <wp:simplePos x="0" y="0"/>
            <wp:positionH relativeFrom="column">
              <wp:posOffset>271145</wp:posOffset>
            </wp:positionH>
            <wp:positionV relativeFrom="page">
              <wp:posOffset>7188200</wp:posOffset>
            </wp:positionV>
            <wp:extent cx="4826000" cy="2743200"/>
            <wp:effectExtent l="4445" t="4445" r="8255" b="14605"/>
            <wp:wrapTopAndBottom/>
            <wp:docPr id="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drawing>
          <wp:anchor distT="0" distB="0" distL="114300" distR="114300" simplePos="0" relativeHeight="251706368" behindDoc="0" locked="0" layoutInCell="1" allowOverlap="1">
            <wp:simplePos x="0" y="0"/>
            <wp:positionH relativeFrom="column">
              <wp:posOffset>305435</wp:posOffset>
            </wp:positionH>
            <wp:positionV relativeFrom="page">
              <wp:posOffset>4243070</wp:posOffset>
            </wp:positionV>
            <wp:extent cx="4826000" cy="2743200"/>
            <wp:effectExtent l="4445" t="4445" r="8255" b="14605"/>
            <wp:wrapTopAndBottom/>
            <wp:docPr id="22"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31859C" w:themeColor="accent5" w:themeShade="BF"/>
          <w:spacing w:val="5"/>
          <w:sz w:val="24"/>
          <w:szCs w:val="24"/>
          <w:lang w:val="en-US"/>
        </w:rPr>
      </w:pPr>
      <w:r>
        <w:rPr>
          <w:rFonts w:hint="eastAsia" w:ascii="微软雅黑" w:hAnsi="微软雅黑" w:eastAsia="微软雅黑" w:cs="微软雅黑"/>
          <w:color w:val="31859C" w:themeColor="accent5" w:themeShade="BF"/>
          <w:sz w:val="18"/>
          <w:szCs w:val="18"/>
          <w:lang w:val="en-US" w:eastAsia="zh-CN"/>
        </w:rPr>
        <w:t>图2-14 各年级成长情况</w:t>
      </w:r>
    </w:p>
    <w:p>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drawing>
          <wp:anchor distT="0" distB="0" distL="114300" distR="114300" simplePos="0" relativeHeight="251703296" behindDoc="0" locked="0" layoutInCell="1" allowOverlap="1">
            <wp:simplePos x="0" y="0"/>
            <wp:positionH relativeFrom="column">
              <wp:posOffset>309880</wp:posOffset>
            </wp:positionH>
            <wp:positionV relativeFrom="page">
              <wp:posOffset>1247140</wp:posOffset>
            </wp:positionV>
            <wp:extent cx="4826000" cy="2743200"/>
            <wp:effectExtent l="4445" t="4445" r="8255" b="14605"/>
            <wp:wrapTopAndBottom/>
            <wp:docPr id="7"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31859C" w:themeColor="accent5" w:themeShade="BF"/>
          <w:sz w:val="24"/>
          <w:szCs w:val="24"/>
        </w:rPr>
        <w:t>教练反馈</w:t>
      </w:r>
      <w:r>
        <w:rPr>
          <w:rFonts w:hint="eastAsia" w:ascii="微软雅黑" w:hAnsi="微软雅黑" w:eastAsia="微软雅黑" w:cs="微软雅黑"/>
          <w:sz w:val="24"/>
          <w:szCs w:val="24"/>
        </w:rPr>
        <w:t>：针对篮球班的学员，教练在期初、期末各进行了一次篮球技能测评，涵盖六大素养。该测评标准，参照《青少年运动技能等级标准》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《杭州市青少年篮球技能等级标准》，结合杭城小学生的身体发育情况</w:t>
      </w:r>
      <w:r>
        <w:rPr>
          <w:rFonts w:hint="eastAsia" w:ascii="微软雅黑" w:hAnsi="微软雅黑" w:eastAsia="微软雅黑" w:cs="微软雅黑"/>
          <w:sz w:val="24"/>
          <w:szCs w:val="24"/>
          <w:lang w:val="en-US" w:eastAsia="zh-CN"/>
        </w:rPr>
        <w:t>及不同年龄差异化考核</w:t>
      </w:r>
      <w:r>
        <w:rPr>
          <w:rFonts w:hint="eastAsia" w:ascii="微软雅黑" w:hAnsi="微软雅黑" w:eastAsia="微软雅黑" w:cs="微软雅黑"/>
          <w:sz w:val="24"/>
          <w:szCs w:val="24"/>
        </w:rPr>
        <w:t>进行设置。经过对比数据</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可大致看出各年级各项技能的平均水平和变化</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呈现以下几个特征：</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各年级学员，经过一学期的训练和培训，6项篮球技能水平相比期初</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均有</w:t>
      </w:r>
      <w:r>
        <w:rPr>
          <w:rFonts w:hint="eastAsia" w:ascii="微软雅黑" w:hAnsi="微软雅黑" w:eastAsia="微软雅黑" w:cs="微软雅黑"/>
          <w:sz w:val="24"/>
          <w:szCs w:val="24"/>
          <w:lang w:val="en-US" w:eastAsia="zh-CN"/>
        </w:rPr>
        <w:t>不同程度</w:t>
      </w:r>
      <w:r>
        <w:rPr>
          <w:rFonts w:hint="eastAsia" w:ascii="微软雅黑" w:hAnsi="微软雅黑" w:eastAsia="微软雅黑" w:cs="微软雅黑"/>
          <w:sz w:val="24"/>
          <w:szCs w:val="24"/>
        </w:rPr>
        <w:t>提升，总体呈增长稳定上升的趋势。</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各个年级学生的基本素质是不一样的，一</w:t>
      </w:r>
      <w:r>
        <w:rPr>
          <w:rFonts w:hint="eastAsia" w:ascii="微软雅黑" w:hAnsi="微软雅黑" w:eastAsia="微软雅黑" w:cs="微软雅黑"/>
          <w:sz w:val="24"/>
          <w:szCs w:val="24"/>
          <w:lang w:val="en-US" w:eastAsia="zh-CN"/>
        </w:rPr>
        <w:t>二</w:t>
      </w:r>
      <w:r>
        <w:rPr>
          <w:rFonts w:hint="eastAsia" w:ascii="微软雅黑" w:hAnsi="微软雅黑" w:eastAsia="微软雅黑" w:cs="微软雅黑"/>
          <w:sz w:val="24"/>
          <w:szCs w:val="24"/>
        </w:rPr>
        <w:t>年级学生由于年龄、身体素质等多个方面的因素，在初始阶段的篮球技术基础相对薄弱，因此，华越体育在培养学生的过程中，重点放在了对篮球知识的了解和兴趣的培养及</w:t>
      </w:r>
      <w:r>
        <w:rPr>
          <w:rFonts w:hint="eastAsia" w:ascii="微软雅黑" w:hAnsi="微软雅黑" w:eastAsia="微软雅黑" w:cs="微软雅黑"/>
          <w:sz w:val="24"/>
          <w:szCs w:val="24"/>
          <w:lang w:val="en-US" w:eastAsia="zh-CN"/>
        </w:rPr>
        <w:t>运球</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等方面的训练上。</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从</w:t>
      </w:r>
      <w:r>
        <w:rPr>
          <w:rFonts w:hint="eastAsia" w:ascii="微软雅黑" w:hAnsi="微软雅黑" w:eastAsia="微软雅黑" w:cs="微软雅黑"/>
          <w:sz w:val="24"/>
          <w:szCs w:val="24"/>
          <w:lang w:val="en-US" w:eastAsia="zh-CN"/>
        </w:rPr>
        <w:t>三</w:t>
      </w:r>
      <w:r>
        <w:rPr>
          <w:rFonts w:hint="eastAsia" w:ascii="微软雅黑" w:hAnsi="微软雅黑" w:eastAsia="微软雅黑" w:cs="微软雅黑"/>
          <w:sz w:val="24"/>
          <w:szCs w:val="24"/>
        </w:rPr>
        <w:t>年级起，通过平时的体育锻炼和一学期的篮球练习，学生已经掌握了一定的篮球技巧，篮球的各项技能也在快速提升</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技能水平开始全面发展</w:t>
      </w:r>
      <w:r>
        <w:rPr>
          <w:rFonts w:hint="eastAsia" w:ascii="微软雅黑" w:hAnsi="微软雅黑" w:eastAsia="微软雅黑" w:cs="微软雅黑"/>
          <w:sz w:val="24"/>
          <w:szCs w:val="24"/>
        </w:rPr>
        <w:t>。</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四、五年级是各项技能提升相对缓慢的时期，</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在一学期的训练下都有了较大的提升。</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除了科学、持续的篮球教学之外，日常生活中，还需要引导学员有意识地加强运动，也需要家长多加支持和配合。</w:t>
      </w:r>
    </w:p>
    <w:p>
      <w:pPr>
        <w:keepNext w:val="0"/>
        <w:keepLines w:val="0"/>
        <w:pageBreakBefore w:val="0"/>
        <w:widowControl/>
        <w:kinsoku/>
        <w:wordWrap/>
        <w:overflowPunct/>
        <w:topLinePunct w:val="0"/>
        <w:autoSpaceDE w:val="0"/>
        <w:autoSpaceDN w:val="0"/>
        <w:bidi w:val="0"/>
        <w:adjustRightInd w:val="0"/>
        <w:snapToGrid/>
        <w:spacing w:before="95" w:line="491" w:lineRule="exact"/>
        <w:ind w:firstLine="240" w:firstLineChars="1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spacing w:before="95" w:line="360" w:lineRule="auto"/>
        <w:ind w:firstLine="240" w:firstLineChars="1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w:t>
      </w:r>
      <w:r>
        <w:rPr>
          <w:rFonts w:hint="eastAsia" w:ascii="微软雅黑" w:hAnsi="微软雅黑" w:eastAsia="微软雅黑" w:cs="微软雅黑"/>
          <w:b/>
          <w:bCs/>
          <w:snapToGrid w:val="0"/>
          <w:color w:val="31859C" w:themeColor="accent5" w:themeShade="BF"/>
          <w:kern w:val="0"/>
          <w:sz w:val="24"/>
          <w:szCs w:val="24"/>
          <w:lang w:val="en-US" w:eastAsia="zh-CN" w:bidi="ar-SA"/>
        </w:rPr>
        <w:t>3</w:t>
      </w:r>
      <w:r>
        <w:rPr>
          <w:rFonts w:hint="eastAsia" w:ascii="微软雅黑" w:hAnsi="微软雅黑" w:eastAsia="微软雅黑" w:cs="微软雅黑"/>
          <w:b/>
          <w:bCs/>
          <w:snapToGrid w:val="0"/>
          <w:color w:val="31859C" w:themeColor="accent5" w:themeShade="BF"/>
          <w:kern w:val="0"/>
          <w:sz w:val="24"/>
          <w:szCs w:val="24"/>
          <w:lang w:val="en-US" w:eastAsia="en-US" w:bidi="ar-SA"/>
        </w:rPr>
        <w:t>）学员综合表现</w:t>
      </w:r>
    </w:p>
    <w:p>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zh-CN"/>
        </w:rPr>
        <w:t>教练对</w:t>
      </w:r>
      <w:r>
        <w:rPr>
          <w:rFonts w:hint="eastAsia" w:ascii="微软雅黑" w:hAnsi="微软雅黑" w:eastAsia="微软雅黑" w:cs="微软雅黑"/>
          <w:sz w:val="24"/>
          <w:szCs w:val="24"/>
          <w:highlight w:val="none"/>
          <w:lang w:val="en-US" w:eastAsia="en-US"/>
        </w:rPr>
        <w:t>本学期</w:t>
      </w:r>
      <w:r>
        <w:rPr>
          <w:rFonts w:hint="eastAsia" w:ascii="微软雅黑" w:hAnsi="微软雅黑" w:eastAsia="微软雅黑" w:cs="微软雅黑"/>
          <w:sz w:val="24"/>
          <w:szCs w:val="24"/>
          <w:highlight w:val="none"/>
          <w:lang w:val="en-US" w:eastAsia="zh-CN"/>
        </w:rPr>
        <w:t>部分突出优秀学员点评如下：</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b w:val="0"/>
          <w:bCs w:val="0"/>
          <w:sz w:val="24"/>
          <w:szCs w:val="24"/>
          <w:highlight w:val="none"/>
          <w:lang w:val="en-US" w:eastAsia="zh-CN"/>
        </w:rPr>
      </w:pPr>
      <w:r>
        <w:rPr>
          <w:rFonts w:hint="default" w:ascii="微软雅黑" w:hAnsi="微软雅黑" w:eastAsia="微软雅黑" w:cs="微软雅黑"/>
          <w:b/>
          <w:bCs/>
          <w:sz w:val="24"/>
          <w:szCs w:val="24"/>
          <w:highlight w:val="none"/>
          <w:lang w:val="en-US" w:eastAsia="zh-CN"/>
        </w:rPr>
        <w:t>毛琰博</w:t>
      </w:r>
      <w:r>
        <w:rPr>
          <w:rFonts w:hint="eastAsia" w:ascii="微软雅黑" w:hAnsi="微软雅黑" w:eastAsia="微软雅黑" w:cs="微软雅黑"/>
          <w:b w:val="0"/>
          <w:bCs w:val="0"/>
          <w:sz w:val="24"/>
          <w:szCs w:val="24"/>
          <w:highlight w:val="none"/>
          <w:lang w:val="en-US" w:eastAsia="zh-CN"/>
        </w:rPr>
        <w:t>：</w:t>
      </w:r>
      <w:r>
        <w:rPr>
          <w:rFonts w:hint="default" w:ascii="微软雅黑" w:hAnsi="微软雅黑" w:eastAsia="微软雅黑" w:cs="微软雅黑"/>
          <w:b w:val="0"/>
          <w:bCs w:val="0"/>
          <w:sz w:val="24"/>
          <w:szCs w:val="24"/>
          <w:highlight w:val="none"/>
          <w:lang w:val="en-US" w:eastAsia="zh-CN"/>
        </w:rPr>
        <w:t>作为后卫球员中的佼佼者，他展现出了过人的学习能力和技术水平。他在控球方面独树一帜，其敏捷性和突破速度让人印象深刻。更令人称赞的是，他的投篮稳定性，无论是远距离还是近距离，都能保持一致的水准，这在同年龄段的球员中显得尤为突出。毛琰博在场上的脚步移动恰到好处，与队友的配合默契无间，实战经验极其丰富。</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b w:val="0"/>
          <w:bCs w:val="0"/>
          <w:sz w:val="24"/>
          <w:szCs w:val="24"/>
          <w:highlight w:val="none"/>
          <w:lang w:val="en-US" w:eastAsia="zh-CN"/>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b w:val="0"/>
          <w:bCs w:val="0"/>
          <w:sz w:val="24"/>
          <w:szCs w:val="24"/>
          <w:highlight w:val="none"/>
          <w:lang w:val="en-US" w:eastAsia="zh-CN"/>
        </w:rPr>
      </w:pPr>
      <w:r>
        <w:rPr>
          <w:rFonts w:hint="default" w:ascii="微软雅黑" w:hAnsi="微软雅黑" w:eastAsia="微软雅黑" w:cs="微软雅黑"/>
          <w:b/>
          <w:bCs/>
          <w:sz w:val="24"/>
          <w:szCs w:val="24"/>
          <w:highlight w:val="none"/>
          <w:lang w:val="en-US" w:eastAsia="zh-CN"/>
        </w:rPr>
        <w:t>刘小可</w:t>
      </w:r>
      <w:r>
        <w:rPr>
          <w:rFonts w:hint="eastAsia" w:ascii="微软雅黑" w:hAnsi="微软雅黑" w:eastAsia="微软雅黑" w:cs="微软雅黑"/>
          <w:b w:val="0"/>
          <w:bCs w:val="0"/>
          <w:sz w:val="24"/>
          <w:szCs w:val="24"/>
          <w:highlight w:val="none"/>
          <w:lang w:val="en-US" w:eastAsia="zh-CN"/>
        </w:rPr>
        <w:t>：</w:t>
      </w:r>
      <w:r>
        <w:rPr>
          <w:rFonts w:hint="default" w:ascii="微软雅黑" w:hAnsi="微软雅黑" w:eastAsia="微软雅黑" w:cs="微软雅黑"/>
          <w:b w:val="0"/>
          <w:bCs w:val="0"/>
          <w:sz w:val="24"/>
          <w:szCs w:val="24"/>
          <w:highlight w:val="none"/>
          <w:lang w:val="en-US" w:eastAsia="zh-CN"/>
        </w:rPr>
        <w:t>以其迅捷的学习速度而著称，球技也同样引人注目。他在运球上展现出稳定的能力，能够轻松驾驭三步上篮并突破防守，显示出他不俗的得分能力。同时，刘小可具备较强的防守意识，总是能够及时补位，对对方进攻造成威胁。因此，他被视为准梯队培养的重点对象。</w:t>
      </w:r>
    </w:p>
    <w:p>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微软雅黑" w:hAnsi="微软雅黑" w:eastAsia="微软雅黑" w:cs="微软雅黑"/>
          <w:b w:val="0"/>
          <w:bCs w:val="0"/>
          <w:sz w:val="24"/>
          <w:szCs w:val="24"/>
          <w:highlight w:val="none"/>
          <w:lang w:val="en-US" w:eastAsia="zh-CN"/>
        </w:rPr>
      </w:pPr>
    </w:p>
    <w:p>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微软雅黑" w:hAnsi="微软雅黑" w:eastAsia="微软雅黑" w:cs="微软雅黑"/>
          <w:b w:val="0"/>
          <w:bCs w:val="0"/>
          <w:sz w:val="24"/>
          <w:szCs w:val="24"/>
          <w:highlight w:val="none"/>
          <w:lang w:val="en-US" w:eastAsia="zh-CN"/>
        </w:rPr>
      </w:pPr>
      <w:r>
        <w:rPr>
          <w:rFonts w:hint="default" w:ascii="微软雅黑" w:hAnsi="微软雅黑" w:eastAsia="微软雅黑" w:cs="微软雅黑"/>
          <w:b/>
          <w:bCs/>
          <w:sz w:val="24"/>
          <w:szCs w:val="24"/>
          <w:highlight w:val="none"/>
          <w:lang w:val="en-US" w:eastAsia="zh-CN"/>
        </w:rPr>
        <w:t>李婧嘉</w:t>
      </w:r>
      <w:r>
        <w:rPr>
          <w:rFonts w:hint="eastAsia" w:ascii="微软雅黑" w:hAnsi="微软雅黑" w:eastAsia="微软雅黑" w:cs="微软雅黑"/>
          <w:b w:val="0"/>
          <w:bCs w:val="0"/>
          <w:sz w:val="24"/>
          <w:szCs w:val="24"/>
          <w:highlight w:val="none"/>
          <w:lang w:val="en-US" w:eastAsia="zh-CN"/>
        </w:rPr>
        <w:t>：</w:t>
      </w:r>
      <w:r>
        <w:rPr>
          <w:rFonts w:hint="default" w:ascii="微软雅黑" w:hAnsi="微软雅黑" w:eastAsia="微软雅黑" w:cs="微软雅黑"/>
          <w:b w:val="0"/>
          <w:bCs w:val="0"/>
          <w:sz w:val="24"/>
          <w:szCs w:val="24"/>
          <w:highlight w:val="none"/>
          <w:lang w:val="en-US" w:eastAsia="zh-CN"/>
        </w:rPr>
        <w:t>在训练中表现出极高的专注度和敬业精神。她不仅球感好，而且控球能力出众，传球时既精准又快速，投篮命中率颇高，速度之快让对手难以招架。李婧嘉对于各种动作的领悟能力快，能够迅速掌握教练传授的技巧和战术，并且能够认真完成教练所布置的每一项任务。</w:t>
      </w:r>
    </w:p>
    <w:p>
      <w:pPr>
        <w:pStyle w:val="12"/>
        <w:keepNext w:val="0"/>
        <w:keepLines w:val="0"/>
        <w:widowControl/>
        <w:suppressLineNumbers w:val="0"/>
        <w:spacing w:before="0" w:beforeAutospacing="0" w:after="0" w:afterAutospacing="0" w:line="360" w:lineRule="auto"/>
      </w:pPr>
      <w:r>
        <w:t> </w:t>
      </w:r>
    </w:p>
    <w:p>
      <w:pPr>
        <w:pStyle w:val="12"/>
        <w:keepNext w:val="0"/>
        <w:keepLines w:val="0"/>
        <w:widowControl/>
        <w:suppressLineNumbers w:val="0"/>
        <w:spacing w:before="0" w:beforeAutospacing="0" w:after="0" w:afterAutospacing="0" w:line="360" w:lineRule="auto"/>
        <w:rPr>
          <w:rFonts w:hint="default" w:ascii="微软雅黑" w:hAnsi="微软雅黑" w:eastAsia="微软雅黑" w:cs="微软雅黑"/>
          <w:b w:val="0"/>
          <w:bCs w:val="0"/>
          <w:snapToGrid w:val="0"/>
          <w:color w:val="000000"/>
          <w:kern w:val="0"/>
          <w:sz w:val="24"/>
          <w:szCs w:val="24"/>
          <w:highlight w:val="none"/>
          <w:lang w:val="en-US" w:eastAsia="zh-CN" w:bidi="ar-SA"/>
        </w:rPr>
      </w:pPr>
      <w:r>
        <w:rPr>
          <w:rFonts w:hint="default" w:ascii="微软雅黑" w:hAnsi="微软雅黑" w:eastAsia="微软雅黑" w:cs="微软雅黑"/>
          <w:b/>
          <w:bCs/>
          <w:snapToGrid w:val="0"/>
          <w:color w:val="000000"/>
          <w:kern w:val="0"/>
          <w:sz w:val="24"/>
          <w:szCs w:val="24"/>
          <w:highlight w:val="none"/>
          <w:lang w:val="en-US" w:eastAsia="zh-CN" w:bidi="ar-SA"/>
        </w:rPr>
        <w:t>王妙言</w:t>
      </w:r>
      <w:r>
        <w:rPr>
          <w:rFonts w:hint="eastAsia" w:ascii="微软雅黑" w:hAnsi="微软雅黑" w:eastAsia="微软雅黑" w:cs="微软雅黑"/>
          <w:b w:val="0"/>
          <w:bCs w:val="0"/>
          <w:snapToGrid w:val="0"/>
          <w:color w:val="000000"/>
          <w:kern w:val="0"/>
          <w:sz w:val="24"/>
          <w:szCs w:val="24"/>
          <w:highlight w:val="none"/>
          <w:lang w:val="en-US" w:eastAsia="zh-CN" w:bidi="ar-SA"/>
        </w:rPr>
        <w:t>：</w:t>
      </w:r>
      <w:r>
        <w:rPr>
          <w:rFonts w:hint="default" w:ascii="微软雅黑" w:hAnsi="微软雅黑" w:eastAsia="微软雅黑" w:cs="微软雅黑"/>
          <w:b w:val="0"/>
          <w:bCs w:val="0"/>
          <w:snapToGrid w:val="0"/>
          <w:color w:val="000000"/>
          <w:kern w:val="0"/>
          <w:sz w:val="24"/>
          <w:szCs w:val="24"/>
          <w:highlight w:val="none"/>
          <w:lang w:val="en-US" w:eastAsia="zh-CN" w:bidi="ar-SA"/>
        </w:rPr>
        <w:t>作为一名组织后卫，他的表现令人印象深刻。他的投篮命中率极高，这不仅是因为他精准的手感，更因为他在控球方面展现出的高超技巧。传球时，他的视野开阔、判断准确，能够清晰地看到球场上的每一个角落。在处理球时，他既能稳健推进，又能迅速决策，充分展示了后卫所需的各项技能。</w:t>
      </w:r>
    </w:p>
    <w:p>
      <w:pPr>
        <w:pStyle w:val="12"/>
        <w:keepNext w:val="0"/>
        <w:keepLines w:val="0"/>
        <w:widowControl/>
        <w:suppressLineNumbers w:val="0"/>
        <w:spacing w:before="0" w:beforeAutospacing="0" w:after="0" w:afterAutospacing="0" w:line="360" w:lineRule="auto"/>
        <w:rPr>
          <w:rFonts w:hint="default" w:ascii="微软雅黑" w:hAnsi="微软雅黑" w:eastAsia="微软雅黑" w:cs="微软雅黑"/>
          <w:b w:val="0"/>
          <w:bCs w:val="0"/>
          <w:snapToGrid w:val="0"/>
          <w:color w:val="000000"/>
          <w:kern w:val="0"/>
          <w:sz w:val="24"/>
          <w:szCs w:val="24"/>
          <w:highlight w:val="none"/>
          <w:lang w:val="en-US" w:eastAsia="zh-CN" w:bidi="ar-SA"/>
        </w:rPr>
      </w:pPr>
    </w:p>
    <w:p>
      <w:pPr>
        <w:pStyle w:val="12"/>
        <w:keepNext w:val="0"/>
        <w:keepLines w:val="0"/>
        <w:widowControl/>
        <w:suppressLineNumbers w:val="0"/>
        <w:spacing w:before="0" w:beforeAutospacing="0" w:after="0" w:afterAutospacing="0" w:line="360" w:lineRule="auto"/>
        <w:rPr>
          <w:rFonts w:hint="default" w:ascii="微软雅黑" w:hAnsi="微软雅黑" w:eastAsia="微软雅黑" w:cs="微软雅黑"/>
          <w:b w:val="0"/>
          <w:bCs w:val="0"/>
          <w:snapToGrid w:val="0"/>
          <w:color w:val="000000"/>
          <w:kern w:val="0"/>
          <w:sz w:val="24"/>
          <w:szCs w:val="24"/>
          <w:highlight w:val="none"/>
          <w:lang w:val="en-US" w:eastAsia="zh-CN" w:bidi="ar-SA"/>
        </w:rPr>
      </w:pPr>
      <w:r>
        <w:rPr>
          <w:rFonts w:hint="default" w:ascii="微软雅黑" w:hAnsi="微软雅黑" w:eastAsia="微软雅黑" w:cs="微软雅黑"/>
          <w:b/>
          <w:bCs/>
          <w:snapToGrid w:val="0"/>
          <w:color w:val="000000"/>
          <w:kern w:val="0"/>
          <w:sz w:val="24"/>
          <w:szCs w:val="24"/>
          <w:highlight w:val="none"/>
          <w:lang w:val="en-US" w:eastAsia="zh-CN" w:bidi="ar-SA"/>
        </w:rPr>
        <w:t>葛瑞诗</w:t>
      </w:r>
      <w:r>
        <w:rPr>
          <w:rFonts w:hint="eastAsia" w:ascii="微软雅黑" w:hAnsi="微软雅黑" w:eastAsia="微软雅黑" w:cs="微软雅黑"/>
          <w:b w:val="0"/>
          <w:bCs w:val="0"/>
          <w:snapToGrid w:val="0"/>
          <w:color w:val="000000"/>
          <w:kern w:val="0"/>
          <w:sz w:val="24"/>
          <w:szCs w:val="24"/>
          <w:highlight w:val="none"/>
          <w:lang w:val="en-US" w:eastAsia="zh-CN" w:bidi="ar-SA"/>
        </w:rPr>
        <w:t>：</w:t>
      </w:r>
      <w:r>
        <w:rPr>
          <w:rFonts w:hint="default" w:ascii="微软雅黑" w:hAnsi="微软雅黑" w:eastAsia="微软雅黑" w:cs="微软雅黑"/>
          <w:b w:val="0"/>
          <w:bCs w:val="0"/>
          <w:snapToGrid w:val="0"/>
          <w:color w:val="000000"/>
          <w:kern w:val="0"/>
          <w:sz w:val="24"/>
          <w:szCs w:val="24"/>
          <w:highlight w:val="none"/>
          <w:lang w:val="en-US" w:eastAsia="zh-CN" w:bidi="ar-SA"/>
        </w:rPr>
        <w:t>作为中锋球员，她在篮下的终结能力尤为突出。她拥有出色的身体素质，这使得她在争夺篮板球时占据优势。同时，她在分球方面也颇具天赋，能够有效组织进攻。篮下防守时，她的身体对抗能力出众，脚步移动灵活而恰当，常常利用合理的对抗得分，为球队贡献宝贵的分数。</w:t>
      </w:r>
    </w:p>
    <w:p>
      <w:pPr>
        <w:pStyle w:val="12"/>
        <w:keepNext w:val="0"/>
        <w:keepLines w:val="0"/>
        <w:widowControl/>
        <w:suppressLineNumbers w:val="0"/>
        <w:spacing w:before="0" w:beforeAutospacing="0" w:after="0" w:afterAutospacing="0" w:line="360" w:lineRule="auto"/>
        <w:rPr>
          <w:rFonts w:hint="default" w:ascii="微软雅黑" w:hAnsi="微软雅黑" w:eastAsia="微软雅黑" w:cs="微软雅黑"/>
          <w:b w:val="0"/>
          <w:bCs w:val="0"/>
          <w:snapToGrid w:val="0"/>
          <w:color w:val="000000"/>
          <w:kern w:val="0"/>
          <w:sz w:val="24"/>
          <w:szCs w:val="24"/>
          <w:highlight w:val="none"/>
          <w:lang w:val="en-US" w:eastAsia="zh-CN" w:bidi="ar-SA"/>
        </w:rPr>
      </w:pPr>
    </w:p>
    <w:p>
      <w:pPr>
        <w:pStyle w:val="12"/>
        <w:keepNext w:val="0"/>
        <w:keepLines w:val="0"/>
        <w:widowControl/>
        <w:suppressLineNumbers w:val="0"/>
        <w:spacing w:before="0" w:beforeAutospacing="0" w:after="0" w:afterAutospacing="0" w:line="360" w:lineRule="auto"/>
        <w:rPr>
          <w:rFonts w:hint="default" w:ascii="微软雅黑" w:hAnsi="微软雅黑" w:eastAsia="微软雅黑" w:cs="微软雅黑"/>
          <w:b w:val="0"/>
          <w:bCs w:val="0"/>
          <w:snapToGrid w:val="0"/>
          <w:color w:val="000000"/>
          <w:kern w:val="0"/>
          <w:sz w:val="24"/>
          <w:szCs w:val="24"/>
          <w:highlight w:val="none"/>
          <w:lang w:val="en-US" w:eastAsia="zh-CN" w:bidi="ar-SA"/>
        </w:rPr>
      </w:pPr>
      <w:r>
        <w:rPr>
          <w:rFonts w:hint="default" w:ascii="微软雅黑" w:hAnsi="微软雅黑" w:eastAsia="微软雅黑" w:cs="微软雅黑"/>
          <w:b/>
          <w:bCs/>
          <w:snapToGrid w:val="0"/>
          <w:color w:val="000000"/>
          <w:kern w:val="0"/>
          <w:sz w:val="24"/>
          <w:szCs w:val="24"/>
          <w:highlight w:val="none"/>
          <w:lang w:val="en-US" w:eastAsia="zh-CN" w:bidi="ar-SA"/>
        </w:rPr>
        <w:t>王宇洋</w:t>
      </w:r>
      <w:r>
        <w:rPr>
          <w:rFonts w:hint="eastAsia" w:ascii="微软雅黑" w:hAnsi="微软雅黑" w:eastAsia="微软雅黑" w:cs="微软雅黑"/>
          <w:b w:val="0"/>
          <w:bCs w:val="0"/>
          <w:snapToGrid w:val="0"/>
          <w:color w:val="000000"/>
          <w:kern w:val="0"/>
          <w:sz w:val="24"/>
          <w:szCs w:val="24"/>
          <w:highlight w:val="none"/>
          <w:lang w:val="en-US" w:eastAsia="zh-CN" w:bidi="ar-SA"/>
        </w:rPr>
        <w:t>：</w:t>
      </w:r>
      <w:r>
        <w:rPr>
          <w:rFonts w:hint="default" w:ascii="微软雅黑" w:hAnsi="微软雅黑" w:eastAsia="微软雅黑" w:cs="微软雅黑"/>
          <w:b w:val="0"/>
          <w:bCs w:val="0"/>
          <w:snapToGrid w:val="0"/>
          <w:color w:val="000000"/>
          <w:kern w:val="0"/>
          <w:sz w:val="24"/>
          <w:szCs w:val="24"/>
          <w:highlight w:val="none"/>
          <w:lang w:val="en-US" w:eastAsia="zh-CN" w:bidi="ar-SA"/>
        </w:rPr>
        <w:t>这位得分后卫，以其精准的投篮和跑位得分技巧著称。他对场上局势的洞察力十分敏锐，能够精确把握对手的防守弱点进行突破。断球方面，他的意识同样精准，常常能在关键时刻抢断成功，然后迅速发动快攻或传给空切的队友。无论是投篮还是传球，王宇洋都游刃有余，因此赢得了队友们的广泛喜爱。</w:t>
      </w:r>
    </w:p>
    <w:p>
      <w:pPr>
        <w:pStyle w:val="12"/>
        <w:keepNext w:val="0"/>
        <w:keepLines w:val="0"/>
        <w:widowControl/>
        <w:suppressLineNumbers w:val="0"/>
        <w:spacing w:before="0" w:beforeAutospacing="0" w:after="0" w:afterAutospacing="0" w:line="360" w:lineRule="auto"/>
        <w:rPr>
          <w:rFonts w:hint="default" w:ascii="微软雅黑" w:hAnsi="微软雅黑" w:eastAsia="微软雅黑" w:cs="微软雅黑"/>
          <w:b w:val="0"/>
          <w:bCs w:val="0"/>
          <w:snapToGrid w:val="0"/>
          <w:color w:val="000000"/>
          <w:kern w:val="0"/>
          <w:sz w:val="24"/>
          <w:szCs w:val="24"/>
          <w:highlight w:val="none"/>
          <w:lang w:val="en-US" w:eastAsia="zh-CN" w:bidi="ar-SA"/>
        </w:rPr>
      </w:pPr>
    </w:p>
    <w:p>
      <w:pPr>
        <w:pStyle w:val="12"/>
        <w:keepNext w:val="0"/>
        <w:keepLines w:val="0"/>
        <w:widowControl/>
        <w:suppressLineNumbers w:val="0"/>
        <w:spacing w:before="0" w:beforeAutospacing="0" w:after="0" w:afterAutospacing="0" w:line="360" w:lineRule="auto"/>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default" w:ascii="微软雅黑" w:hAnsi="微软雅黑" w:eastAsia="微软雅黑" w:cs="微软雅黑"/>
          <w:b/>
          <w:bCs/>
          <w:snapToGrid w:val="0"/>
          <w:color w:val="000000"/>
          <w:kern w:val="0"/>
          <w:sz w:val="24"/>
          <w:szCs w:val="24"/>
          <w:highlight w:val="none"/>
          <w:lang w:val="en-US" w:eastAsia="zh-CN" w:bidi="ar-SA"/>
        </w:rPr>
        <w:t>刘呤灵</w:t>
      </w:r>
      <w:r>
        <w:rPr>
          <w:rFonts w:hint="eastAsia" w:ascii="微软雅黑" w:hAnsi="微软雅黑" w:eastAsia="微软雅黑" w:cs="微软雅黑"/>
          <w:b w:val="0"/>
          <w:bCs w:val="0"/>
          <w:snapToGrid w:val="0"/>
          <w:color w:val="000000"/>
          <w:kern w:val="0"/>
          <w:sz w:val="24"/>
          <w:szCs w:val="24"/>
          <w:highlight w:val="none"/>
          <w:lang w:val="en-US" w:eastAsia="zh-CN" w:bidi="ar-SA"/>
        </w:rPr>
        <w:t>：</w:t>
      </w:r>
      <w:r>
        <w:rPr>
          <w:rFonts w:hint="default" w:ascii="微软雅黑" w:hAnsi="微软雅黑" w:eastAsia="微软雅黑" w:cs="微软雅黑"/>
          <w:snapToGrid w:val="0"/>
          <w:color w:val="000000"/>
          <w:kern w:val="0"/>
          <w:sz w:val="24"/>
          <w:szCs w:val="24"/>
          <w:lang w:val="en-US" w:eastAsia="zh-CN" w:bidi="ar-SA"/>
        </w:rPr>
        <w:t>他是一位得分后卫。他对待训练的态度非常认真，总是充满激情，敢于挑战并积极参与比赛中的拼抢，展现出一种不服输的精神。他的动作敏捷，球性不断提升，尤其擅长中投，并且在防守端也表现得十分积极。</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31859C" w:themeColor="accent5" w:themeShade="BF"/>
          <w:kern w:val="0"/>
          <w:sz w:val="24"/>
          <w:szCs w:val="24"/>
          <w:lang w:val="en-US" w:eastAsia="en-US" w:bidi="ar-SA"/>
        </w:rPr>
      </w:pPr>
      <w:r>
        <w:rPr>
          <w:rFonts w:hint="eastAsia" w:ascii="微软雅黑" w:hAnsi="微软雅黑" w:eastAsia="微软雅黑" w:cs="微软雅黑"/>
          <w:b/>
          <w:bCs/>
          <w:snapToGrid w:val="0"/>
          <w:color w:val="31859C" w:themeColor="accent5" w:themeShade="BF"/>
          <w:kern w:val="0"/>
          <w:sz w:val="24"/>
          <w:szCs w:val="24"/>
          <w:lang w:val="en-US" w:eastAsia="en-US" w:bidi="ar-SA"/>
        </w:rPr>
        <w:t>（</w:t>
      </w:r>
      <w:r>
        <w:rPr>
          <w:rFonts w:hint="eastAsia" w:ascii="微软雅黑" w:hAnsi="微软雅黑" w:eastAsia="微软雅黑" w:cs="微软雅黑"/>
          <w:b/>
          <w:bCs/>
          <w:snapToGrid w:val="0"/>
          <w:color w:val="31859C" w:themeColor="accent5" w:themeShade="BF"/>
          <w:kern w:val="0"/>
          <w:sz w:val="24"/>
          <w:szCs w:val="24"/>
          <w:lang w:val="en-US" w:eastAsia="zh-CN" w:bidi="ar-SA"/>
        </w:rPr>
        <w:t>3</w:t>
      </w:r>
      <w:r>
        <w:rPr>
          <w:rFonts w:hint="eastAsia" w:ascii="微软雅黑" w:hAnsi="微软雅黑" w:eastAsia="微软雅黑" w:cs="微软雅黑"/>
          <w:b/>
          <w:bCs/>
          <w:snapToGrid w:val="0"/>
          <w:color w:val="31859C" w:themeColor="accent5" w:themeShade="BF"/>
          <w:kern w:val="0"/>
          <w:sz w:val="24"/>
          <w:szCs w:val="24"/>
          <w:lang w:val="en-US" w:eastAsia="en-US" w:bidi="ar-SA"/>
        </w:rPr>
        <w:t>）学员成长雷达图</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每学期，华越体育为合作学校生成校园篮球项目成果报告、为每一个学员提供个性定制的专业成长报告（一校一汇报、一生一报告）。</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2022年9月，华越体育进行数字化服务功能升级，开发并应用了线上功能平台，启动“线上成长报告”，家长只需手机登录即可生成动态成长雷达图。</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pPr>
        <w:pageBreakBefore w:val="0"/>
        <w:widowControl/>
        <w:kinsoku/>
        <w:wordWrap/>
        <w:overflowPunct/>
        <w:topLinePunct w:val="0"/>
        <w:autoSpaceDE w:val="0"/>
        <w:autoSpaceDN w:val="0"/>
        <w:bidi w:val="0"/>
        <w:adjustRightInd w:val="0"/>
        <w:textAlignment w:val="baseline"/>
      </w:pPr>
    </w:p>
    <w:p>
      <w:pPr>
        <w:pageBreakBefore w:val="0"/>
        <w:widowControl/>
        <w:kinsoku/>
        <w:wordWrap/>
        <w:overflowPunct/>
        <w:topLinePunct w:val="0"/>
        <w:autoSpaceDE w:val="0"/>
        <w:autoSpaceDN w:val="0"/>
        <w:bidi w:val="0"/>
        <w:adjustRightInd w:val="0"/>
        <w:textAlignment w:val="baseline"/>
      </w:pPr>
      <w:r>
        <w:drawing>
          <wp:anchor distT="0" distB="0" distL="0" distR="0" simplePos="0" relativeHeight="251698176" behindDoc="0" locked="0" layoutInCell="1" allowOverlap="1">
            <wp:simplePos x="0" y="0"/>
            <wp:positionH relativeFrom="column">
              <wp:posOffset>66675</wp:posOffset>
            </wp:positionH>
            <wp:positionV relativeFrom="page">
              <wp:posOffset>4257675</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9"/>
                    <a:stretch>
                      <a:fillRect/>
                    </a:stretch>
                  </pic:blipFill>
                  <pic:spPr>
                    <a:xfrm>
                      <a:off x="0" y="0"/>
                      <a:ext cx="2903220" cy="3599688"/>
                    </a:xfrm>
                    <a:prstGeom prst="rect">
                      <a:avLst/>
                    </a:prstGeom>
                  </pic:spPr>
                </pic:pic>
              </a:graphicData>
            </a:graphic>
          </wp:anchor>
        </w:drawing>
      </w:r>
      <w:r>
        <w:rPr>
          <w:rFonts w:hint="eastAsia" w:eastAsia="宋体"/>
          <w:lang w:eastAsia="zh-CN"/>
        </w:rPr>
        <w:drawing>
          <wp:anchor distT="0" distB="0" distL="114300" distR="114300" simplePos="0" relativeHeight="251697152" behindDoc="0" locked="0" layoutInCell="1" allowOverlap="1">
            <wp:simplePos x="0" y="0"/>
            <wp:positionH relativeFrom="column">
              <wp:posOffset>3316605</wp:posOffset>
            </wp:positionH>
            <wp:positionV relativeFrom="page">
              <wp:posOffset>4272280</wp:posOffset>
            </wp:positionV>
            <wp:extent cx="1800225" cy="3599815"/>
            <wp:effectExtent l="0" t="0" r="9525" b="635"/>
            <wp:wrapTopAndBottom/>
            <wp:docPr id="81" name="图片 81" descr="f371c0b1703550a01084e2ec378d47e"/>
            <wp:cNvGraphicFramePr/>
            <a:graphic xmlns:a="http://schemas.openxmlformats.org/drawingml/2006/main">
              <a:graphicData uri="http://schemas.openxmlformats.org/drawingml/2006/picture">
                <pic:pic xmlns:pic="http://schemas.openxmlformats.org/drawingml/2006/picture">
                  <pic:nvPicPr>
                    <pic:cNvPr id="81" name="图片 81" descr="f371c0b1703550a01084e2ec378d47e"/>
                    <pic:cNvPicPr/>
                  </pic:nvPicPr>
                  <pic:blipFill>
                    <a:blip r:embed="rId50"/>
                    <a:srcRect t="4886"/>
                    <a:stretch>
                      <a:fillRect/>
                    </a:stretch>
                  </pic:blipFill>
                  <pic:spPr>
                    <a:xfrm>
                      <a:off x="0" y="0"/>
                      <a:ext cx="1800225" cy="3599815"/>
                    </a:xfrm>
                    <a:prstGeom prst="rect">
                      <a:avLst/>
                    </a:prstGeom>
                  </pic:spPr>
                </pic:pic>
              </a:graphicData>
            </a:graphic>
          </wp:anchor>
        </w:drawing>
      </w:r>
    </w:p>
    <w:p>
      <w:pPr>
        <w:keepNext w:val="0"/>
        <w:keepLines w:val="0"/>
        <w:pageBreakBefore w:val="0"/>
        <w:widowControl/>
        <w:kinsoku/>
        <w:wordWrap/>
        <w:overflowPunct/>
        <w:topLinePunct w:val="0"/>
        <w:autoSpaceDE w:val="0"/>
        <w:autoSpaceDN w:val="0"/>
        <w:bidi w:val="0"/>
        <w:adjustRightInd w:val="0"/>
        <w:snapToGrid/>
        <w:spacing w:before="277" w:line="369" w:lineRule="exact"/>
        <w:jc w:val="center"/>
        <w:textAlignment w:val="baseline"/>
        <w:rPr>
          <w:rFonts w:hint="eastAsia" w:ascii="微软雅黑" w:hAnsi="微软雅黑" w:eastAsia="微软雅黑" w:cs="微软雅黑"/>
          <w:color w:val="31859C" w:themeColor="accent5" w:themeShade="BF"/>
          <w:spacing w:val="9"/>
          <w:sz w:val="21"/>
          <w:szCs w:val="21"/>
          <w14:textOutline w14:w="7972" w14:cap="sq" w14:cmpd="sng">
            <w14:solidFill>
              <w14:srgbClr w14:val="000000"/>
            </w14:solidFill>
            <w14:prstDash w14:val="solid"/>
            <w14:bevel/>
          </w14:textOutline>
        </w:rPr>
      </w:pPr>
      <w:r>
        <w:rPr>
          <w:rFonts w:hint="eastAsia" w:ascii="微软雅黑" w:hAnsi="微软雅黑" w:eastAsia="微软雅黑" w:cs="微软雅黑"/>
          <w:color w:val="31859C" w:themeColor="accent5" w:themeShade="BF"/>
          <w:spacing w:val="-8"/>
          <w:position w:val="4"/>
          <w:sz w:val="21"/>
          <w:szCs w:val="21"/>
        </w:rPr>
        <w:t>图</w:t>
      </w:r>
      <w:r>
        <w:rPr>
          <w:rFonts w:hint="eastAsia" w:ascii="微软雅黑" w:hAnsi="微软雅黑" w:eastAsia="微软雅黑" w:cs="微软雅黑"/>
          <w:color w:val="31859C" w:themeColor="accent5" w:themeShade="BF"/>
          <w:spacing w:val="-8"/>
          <w:position w:val="4"/>
          <w:sz w:val="21"/>
          <w:szCs w:val="21"/>
          <w:lang w:val="en-US" w:eastAsia="zh-CN"/>
        </w:rPr>
        <w:t>2-15</w:t>
      </w:r>
      <w:r>
        <w:rPr>
          <w:rFonts w:hint="eastAsia" w:ascii="微软雅黑" w:hAnsi="微软雅黑" w:eastAsia="微软雅黑" w:cs="微软雅黑"/>
          <w:color w:val="31859C" w:themeColor="accent5" w:themeShade="BF"/>
          <w:spacing w:val="-8"/>
          <w:position w:val="4"/>
          <w:sz w:val="21"/>
          <w:szCs w:val="21"/>
        </w:rPr>
        <w:t>“N+”体育品牌线上功能平台</w:t>
      </w:r>
      <w:r>
        <w:rPr>
          <w:rFonts w:hint="eastAsia" w:ascii="微软雅黑" w:hAnsi="微软雅黑" w:eastAsia="微软雅黑" w:cs="微软雅黑"/>
          <w:color w:val="31859C" w:themeColor="accent5" w:themeShade="BF"/>
          <w:spacing w:val="-8"/>
          <w:position w:val="4"/>
          <w:sz w:val="21"/>
          <w:szCs w:val="21"/>
          <w:lang w:val="en-US" w:eastAsia="zh-CN"/>
        </w:rPr>
        <w:t xml:space="preserve">                     </w:t>
      </w:r>
      <w:r>
        <w:rPr>
          <w:rFonts w:hint="eastAsia" w:ascii="微软雅黑" w:hAnsi="微软雅黑" w:eastAsia="微软雅黑" w:cs="微软雅黑"/>
          <w:color w:val="31859C" w:themeColor="accent5" w:themeShade="BF"/>
          <w:spacing w:val="-8"/>
          <w:position w:val="4"/>
          <w:sz w:val="21"/>
          <w:szCs w:val="21"/>
        </w:rPr>
        <w:t>图</w:t>
      </w:r>
      <w:r>
        <w:rPr>
          <w:rFonts w:hint="eastAsia" w:ascii="微软雅黑" w:hAnsi="微软雅黑" w:eastAsia="微软雅黑" w:cs="微软雅黑"/>
          <w:color w:val="31859C" w:themeColor="accent5" w:themeShade="BF"/>
          <w:spacing w:val="-8"/>
          <w:position w:val="4"/>
          <w:sz w:val="21"/>
          <w:szCs w:val="21"/>
          <w:lang w:val="en-US" w:eastAsia="zh-CN"/>
        </w:rPr>
        <w:t>2-16</w:t>
      </w:r>
      <w:r>
        <w:rPr>
          <w:rFonts w:hint="eastAsia" w:ascii="微软雅黑" w:hAnsi="微软雅黑" w:eastAsia="微软雅黑" w:cs="微软雅黑"/>
          <w:color w:val="31859C" w:themeColor="accent5" w:themeShade="BF"/>
          <w:spacing w:val="-8"/>
          <w:position w:val="4"/>
          <w:sz w:val="21"/>
          <w:szCs w:val="21"/>
        </w:rPr>
        <w:t>“手机端”成长雷达</w:t>
      </w:r>
    </w:p>
    <w:p>
      <w:pPr>
        <w:rPr>
          <w:rFonts w:ascii="宋体" w:hAnsi="宋体" w:eastAsia="宋体" w:cs="宋体"/>
          <w:spacing w:val="9"/>
          <w:sz w:val="43"/>
          <w:szCs w:val="43"/>
          <w14:textOutline w14:w="7972" w14:cap="sq" w14:cmpd="sng">
            <w14:solidFill>
              <w14:srgbClr w14:val="000000"/>
            </w14:solidFill>
            <w14:prstDash w14:val="solid"/>
            <w14:bevel/>
          </w14:textOutline>
        </w:rPr>
        <w:sectPr>
          <w:headerReference r:id="rId18" w:type="default"/>
          <w:footerReference r:id="rId19"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r>
        <w:rPr>
          <w:rFonts w:ascii="宋体" w:hAnsi="宋体" w:eastAsia="宋体" w:cs="宋体"/>
          <w:spacing w:val="9"/>
          <w:sz w:val="43"/>
          <w:szCs w:val="43"/>
          <w14:textOutline w14:w="7972" w14:cap="sq" w14:cmpd="sng">
            <w14:solidFill>
              <w14:srgbClr w14:val="000000"/>
            </w14:solidFill>
            <w14:prstDash w14:val="solid"/>
            <w14:bevel/>
          </w14:textOutline>
        </w:rPr>
        <w:br w:type="page"/>
      </w:r>
    </w:p>
    <w:p>
      <w:pPr>
        <w:pStyle w:val="3"/>
        <w:pageBreakBefore w:val="0"/>
        <w:widowControl/>
        <w:kinsoku/>
        <w:wordWrap/>
        <w:overflowPunct/>
        <w:topLinePunct w:val="0"/>
        <w:autoSpaceDE w:val="0"/>
        <w:autoSpaceDN w:val="0"/>
        <w:bidi w:val="0"/>
        <w:adjustRightInd w:val="0"/>
        <w:jc w:val="center"/>
        <w:textAlignment w:val="baseline"/>
      </w:pPr>
      <w:bookmarkStart w:id="13" w:name="_Toc18514"/>
      <w:r>
        <w:rPr>
          <w:rFonts w:hint="eastAsia" w:ascii="微软雅黑" w:hAnsi="微软雅黑" w:eastAsia="微软雅黑" w:cs="微软雅黑"/>
          <w:b/>
          <w:color w:val="0584A7"/>
        </w:rPr>
        <w:t>第三部分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项目计划</w:t>
      </w:r>
      <w:bookmarkEnd w:id="13"/>
    </w:p>
    <w:p>
      <w:pPr>
        <w:pStyle w:val="4"/>
        <w:keepNext/>
        <w:keepLines/>
        <w:pageBreakBefore w:val="0"/>
        <w:widowControl/>
        <w:numPr>
          <w:ilvl w:val="0"/>
          <w:numId w:val="0"/>
        </w:numPr>
        <w:kinsoku/>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val="0"/>
          <w:color w:val="0584A7"/>
          <w:sz w:val="30"/>
          <w:szCs w:val="30"/>
        </w:rPr>
      </w:pPr>
      <w:bookmarkStart w:id="14" w:name="_Toc4249"/>
      <w:r>
        <w:rPr>
          <w:rFonts w:hint="eastAsia" w:ascii="微软雅黑" w:hAnsi="微软雅黑" w:eastAsia="微软雅黑" w:cs="微软雅黑"/>
          <w:b/>
          <w:bCs w:val="0"/>
          <w:color w:val="0584A7"/>
          <w:sz w:val="30"/>
          <w:szCs w:val="30"/>
          <w:lang w:val="en-US" w:eastAsia="zh-CN"/>
        </w:rPr>
        <w:t>一、</w:t>
      </w:r>
      <w:r>
        <w:rPr>
          <w:rFonts w:hint="eastAsia" w:ascii="微软雅黑" w:hAnsi="微软雅黑" w:eastAsia="微软雅黑" w:cs="微软雅黑"/>
          <w:b/>
          <w:bCs w:val="0"/>
          <w:color w:val="0584A7"/>
          <w:sz w:val="30"/>
          <w:szCs w:val="30"/>
        </w:rPr>
        <w:t>优化师资管理，督查匹配考核</w:t>
      </w:r>
      <w:bookmarkEnd w:id="14"/>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bookmarkStart w:id="15" w:name="_Toc17557"/>
      <w:r>
        <w:rPr>
          <w:rFonts w:hint="eastAsia" w:ascii="微软雅黑" w:hAnsi="微软雅黑" w:eastAsia="微软雅黑" w:cs="微软雅黑"/>
          <w:sz w:val="24"/>
          <w:szCs w:val="24"/>
        </w:rPr>
        <w:t>华越体育深刻认识到，要想在激烈的体育竞技和人才培养竞争中占据一席之地，就必须从根本上提升篮球教师队伍的建设质量。为此，华越体育设立了以总教练为首的管理核心，致力于构建一</w:t>
      </w:r>
      <w:r>
        <w:rPr>
          <w:rFonts w:hint="eastAsia" w:ascii="微软雅黑" w:hAnsi="微软雅黑" w:eastAsia="微软雅黑" w:cs="微软雅黑"/>
          <w:sz w:val="24"/>
          <w:szCs w:val="24"/>
          <w:lang w:val="en-US" w:eastAsia="zh-CN"/>
        </w:rPr>
        <w:t>个</w:t>
      </w:r>
      <w:r>
        <w:rPr>
          <w:rFonts w:hint="eastAsia" w:ascii="微软雅黑" w:hAnsi="微软雅黑" w:eastAsia="微软雅黑" w:cs="微软雅黑"/>
          <w:sz w:val="24"/>
          <w:szCs w:val="24"/>
        </w:rPr>
        <w:t>专业、高效的篮球</w:t>
      </w:r>
      <w:r>
        <w:rPr>
          <w:rFonts w:hint="eastAsia" w:ascii="微软雅黑" w:hAnsi="微软雅黑" w:eastAsia="微软雅黑" w:cs="微软雅黑"/>
          <w:sz w:val="24"/>
          <w:szCs w:val="24"/>
          <w:lang w:val="en-US" w:eastAsia="zh-CN"/>
        </w:rPr>
        <w:t>师资</w:t>
      </w:r>
      <w:r>
        <w:rPr>
          <w:rFonts w:hint="eastAsia" w:ascii="微软雅黑" w:hAnsi="微软雅黑" w:eastAsia="微软雅黑" w:cs="微软雅黑"/>
          <w:sz w:val="24"/>
          <w:szCs w:val="24"/>
        </w:rPr>
        <w:t>团队。</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一方面，华越体育着力强化思想政治教育的内涵与外延，确保教练员不仅具备扎实的专业技能，更有高尚的职业道德和坚定的理想信念。同时，对教练员的业务素质进行系统的培训，使其能够在篮球教学、训练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比赛</w:t>
      </w:r>
      <w:r>
        <w:rPr>
          <w:rFonts w:hint="eastAsia" w:ascii="微软雅黑" w:hAnsi="微软雅黑" w:eastAsia="微软雅黑" w:cs="微软雅黑"/>
          <w:sz w:val="24"/>
          <w:szCs w:val="24"/>
        </w:rPr>
        <w:t>等各个环节都能游刃有余，充分发挥出教育引导的作用。通过不断提升主教练的统筹能力，以及校园服务时的责任心，打造出一个既懂教学又具有高度责任感的教师队伍。</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另一方面，华越体育还采取了“师徒帮扶”的传帮带机制，这种模式将经验丰富的老教练员与年轻教练相结合，旨在传承经验、互相学习。这样的考评方式有助于全方位提高篮球教练员的综合素质水平，促进他们在实践中成长，同时也为年轻教练员提供了宝贵的指导和帮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为了保证教学质量和教练绩效的持续性改进，华越体育加强了定量与不定期的教学督查工作。利用多种考核工具，包括教学现场的突击抽查、多部门的联合评测以及在线平台的考核等，这些方法不仅可以及时发现问题，还能根据具体情况进行针对性的反馈和调整，确保每一位教练的教学方法和技巧都符合最先进的篮球教学理念。通过这一系列措施，华越体育正逐步实现对篮球教师队伍建设的全面升级，从而为学生们提供更加优质的篮球教育和训练环境。</w:t>
      </w:r>
    </w:p>
    <w:p>
      <w:pPr>
        <w:pStyle w:val="4"/>
        <w:keepNext/>
        <w:keepLines/>
        <w:pageBreakBefore w:val="0"/>
        <w:widowControl/>
        <w:numPr>
          <w:ilvl w:val="0"/>
          <w:numId w:val="0"/>
        </w:numPr>
        <w:kinsoku/>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lang w:val="en-US" w:eastAsia="zh-CN"/>
        </w:rPr>
        <w:t>二、</w:t>
      </w:r>
      <w:r>
        <w:rPr>
          <w:rFonts w:hint="eastAsia" w:ascii="微软雅黑" w:hAnsi="微软雅黑" w:eastAsia="微软雅黑" w:cs="微软雅黑"/>
          <w:b/>
          <w:bCs w:val="0"/>
          <w:color w:val="0584A7"/>
          <w:sz w:val="30"/>
          <w:szCs w:val="30"/>
        </w:rPr>
        <w:t>构建多级联赛，普及校园文化</w:t>
      </w:r>
      <w:bookmarkEnd w:id="15"/>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bookmarkStart w:id="16" w:name="_Toc581"/>
      <w:r>
        <w:rPr>
          <w:rFonts w:hint="eastAsia" w:ascii="微软雅黑" w:hAnsi="微软雅黑" w:eastAsia="微软雅黑" w:cs="微软雅黑"/>
          <w:sz w:val="24"/>
          <w:szCs w:val="24"/>
        </w:rPr>
        <w:t>定期举办两大赛事以提升学生们对篮球运动的热情与参与度。一是通过开展班级级别的篮球联赛来激发学员对篮球的兴趣，增强团队合作的能力。每一次传球、每一个投篮，都成为了孩子们展现自我、相互激励的舞台，</w:t>
      </w:r>
      <w:r>
        <w:rPr>
          <w:rFonts w:hint="eastAsia" w:ascii="微软雅黑" w:hAnsi="微软雅黑" w:eastAsia="微软雅黑" w:cs="微软雅黑"/>
          <w:sz w:val="24"/>
          <w:szCs w:val="24"/>
          <w:lang w:val="en-US" w:eastAsia="zh-CN"/>
        </w:rPr>
        <w:t>使</w:t>
      </w:r>
      <w:r>
        <w:rPr>
          <w:rFonts w:hint="eastAsia" w:ascii="微软雅黑" w:hAnsi="微软雅黑" w:eastAsia="微软雅黑" w:cs="微软雅黑"/>
          <w:sz w:val="24"/>
          <w:szCs w:val="24"/>
        </w:rPr>
        <w:t>他们感受成功的喜悦和体育带来的乐趣。</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二是校际篮球联赛。</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华越体育为平台，在杭州市篮球协会的指导</w:t>
      </w:r>
      <w:r>
        <w:rPr>
          <w:rFonts w:hint="eastAsia" w:ascii="微软雅黑" w:hAnsi="微软雅黑" w:eastAsia="微软雅黑" w:cs="微软雅黑"/>
          <w:sz w:val="24"/>
          <w:szCs w:val="24"/>
          <w:lang w:val="en-US" w:eastAsia="zh-CN"/>
        </w:rPr>
        <w:t>下，在学校老师的</w:t>
      </w:r>
      <w:r>
        <w:rPr>
          <w:rFonts w:hint="eastAsia" w:ascii="微软雅黑" w:hAnsi="微软雅黑" w:eastAsia="微软雅黑" w:cs="微软雅黑"/>
          <w:sz w:val="24"/>
          <w:szCs w:val="24"/>
        </w:rPr>
        <w:t>支持下，为不同年龄段的学生提供了展示篮球技艺的机会。从小学低年级到高年级的学生，都能够在这样的赛事中找到属于自己的位置。不仅加强了学生之间的交流，也极大地提高了篮球比赛的观赏性和吸引力</w:t>
      </w:r>
      <w:r>
        <w:rPr>
          <w:rFonts w:hint="eastAsia" w:ascii="微软雅黑" w:hAnsi="微软雅黑" w:eastAsia="微软雅黑" w:cs="微软雅黑"/>
          <w:sz w:val="24"/>
          <w:szCs w:val="24"/>
          <w:lang w:eastAsia="zh-CN"/>
        </w:rPr>
        <w:t>。</w:t>
      </w:r>
    </w:p>
    <w:p>
      <w:pPr>
        <w:pStyle w:val="4"/>
        <w:keepNext/>
        <w:keepLines/>
        <w:pageBreakBefore w:val="0"/>
        <w:widowControl/>
        <w:numPr>
          <w:ilvl w:val="0"/>
          <w:numId w:val="0"/>
        </w:numPr>
        <w:kinsoku/>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lang w:val="en-US" w:eastAsia="zh-CN"/>
        </w:rPr>
        <w:t>三、</w:t>
      </w:r>
      <w:r>
        <w:rPr>
          <w:rFonts w:hint="eastAsia" w:ascii="微软雅黑" w:hAnsi="微软雅黑" w:eastAsia="微软雅黑" w:cs="微软雅黑"/>
          <w:b/>
          <w:bCs w:val="0"/>
          <w:color w:val="0584A7"/>
          <w:sz w:val="30"/>
          <w:szCs w:val="30"/>
        </w:rPr>
        <w:t>科学分层教学，强化课程建设</w:t>
      </w:r>
      <w:bookmarkEnd w:id="16"/>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bookmarkStart w:id="17" w:name="_Toc21440"/>
      <w:r>
        <w:rPr>
          <w:rFonts w:hint="eastAsia" w:ascii="微软雅黑" w:hAnsi="微软雅黑" w:eastAsia="微软雅黑" w:cs="微软雅黑"/>
          <w:b/>
          <w:bCs/>
          <w:color w:val="31859C" w:themeColor="accent5" w:themeShade="BF"/>
          <w:spacing w:val="5"/>
          <w:sz w:val="24"/>
          <w:szCs w:val="24"/>
        </w:rPr>
        <w:t>（一）“心体”联动  双“育”齐下</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rPr>
      </w:pPr>
      <w:r>
        <w:rPr>
          <w:rFonts w:hint="eastAsia" w:ascii="微软雅黑" w:hAnsi="微软雅黑" w:eastAsia="微软雅黑" w:cs="微软雅黑"/>
          <w:b/>
          <w:bCs/>
          <w:color w:val="31859C" w:themeColor="accent5" w:themeShade="BF"/>
          <w:sz w:val="24"/>
          <w:szCs w:val="24"/>
        </w:rPr>
        <w:t>现象</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一些学员在训练过程中表现出了一定程度上的积极性不足，他们面对挑战时容易出现心理压力大、心理韧性差等问题，这些都直接影响到了他们的训练效果和运动成绩。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31859C" w:themeColor="accent5" w:themeShade="BF"/>
          <w:sz w:val="24"/>
          <w:szCs w:val="24"/>
        </w:rPr>
        <w:t>解决</w:t>
      </w:r>
      <w:r>
        <w:rPr>
          <w:rFonts w:hint="eastAsia" w:ascii="微软雅黑" w:hAnsi="微软雅黑" w:eastAsia="微软雅黑" w:cs="微软雅黑"/>
          <w:sz w:val="24"/>
          <w:szCs w:val="24"/>
        </w:rPr>
        <w:t>：首先，将“寓教于乐”的教学方式引入体育教学之中，通过将篮球等体育运动与游戏相结合的方式，激发学生的学习兴趣和参与热情，从而有效提高他们对篮球运动的喜爱度和积极性；其次，强化小组合作教学法，鼓励学生在小组活动中互相帮助、共同进步，同时加强体能训练，增强身体对抗能力和耐力，为日后的体育竞技打下坚实基础；加强日常教学中的沟通和指导，及时关注学生的身心健康状况，给予必要的心理支持和指导，帮助他们建立起积极乐观的心态；此外，丰富学生的课余生活，引导他们进行更多有益于身心健康的身体锻炼，以提高学生的身体素质和生活质量。通过这些措施的实施，可以有效提升学生在运动训练中的心理素质，促进他们全面健康地成长。</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31859C" w:themeColor="accent5" w:themeShade="BF"/>
          <w:spacing w:val="5"/>
          <w:sz w:val="24"/>
          <w:szCs w:val="24"/>
        </w:rPr>
      </w:pPr>
      <w:r>
        <w:rPr>
          <w:rFonts w:hint="eastAsia" w:ascii="微软雅黑" w:hAnsi="微软雅黑" w:eastAsia="微软雅黑" w:cs="微软雅黑"/>
          <w:b/>
          <w:bCs/>
          <w:color w:val="31859C" w:themeColor="accent5" w:themeShade="BF"/>
          <w:spacing w:val="5"/>
          <w:sz w:val="24"/>
          <w:szCs w:val="24"/>
        </w:rPr>
        <w:t>（二）谋划分层教学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31859C" w:themeColor="accent5" w:themeShade="BF"/>
          <w:sz w:val="24"/>
          <w:szCs w:val="24"/>
        </w:rPr>
        <w:t>现象</w:t>
      </w:r>
      <w:r>
        <w:rPr>
          <w:rFonts w:hint="eastAsia" w:ascii="微软雅黑" w:hAnsi="微软雅黑" w:eastAsia="微软雅黑" w:cs="微软雅黑"/>
          <w:sz w:val="24"/>
          <w:szCs w:val="24"/>
        </w:rPr>
        <w:t>：鉴于当前学生群体年龄跨度显著，实施更为细致周到的课程规划显得尤为重要。我们必须针对不同年级的学生特点和需求，设计多样化的教学方案，采用分层次、有针对性的教育方法</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31859C" w:themeColor="accent5" w:themeShade="BF"/>
          <w:sz w:val="24"/>
          <w:szCs w:val="24"/>
        </w:rPr>
        <w:t> 解决</w:t>
      </w:r>
      <w:r>
        <w:rPr>
          <w:rFonts w:hint="eastAsia" w:ascii="微软雅黑" w:hAnsi="微软雅黑" w:eastAsia="微软雅黑" w:cs="微软雅黑"/>
          <w:sz w:val="24"/>
          <w:szCs w:val="24"/>
        </w:rPr>
        <w:t>：按照分级教学的原则，根据测试数据和日常试训，对低阶和中阶进行了科学的划分，并根据学生的特点，进行针对性的培养。</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在篮球的教学过程中，我们着重培养学生们掌握扎实的篮球基础。其中，无球技术是训练的重点之一，包括但不限于交叉跑、变向动作以及急停技巧，这些技能都是在没有篮球接触的情况下快速移动和改变方向的重要手段。与此同时，有球技术的学习也同样不可忽视，涉及运球、传接球和投篮等基本技术。</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lang w:val="en-US" w:eastAsia="en-US"/>
        </w:rPr>
        <w:t>培养目标</w:t>
      </w:r>
      <w:r>
        <w:rPr>
          <w:rFonts w:hint="eastAsia" w:ascii="微软雅黑" w:hAnsi="微软雅黑" w:eastAsia="微软雅黑" w:cs="微软雅黑"/>
          <w:sz w:val="24"/>
          <w:szCs w:val="24"/>
          <w:lang w:val="en-US" w:eastAsia="en-US"/>
        </w:rPr>
        <w:t>：第一阶段，学员们将经历一段时间的体能训练，旨在提升他们的身体素质，包括增强力量、提高耐力，以及加快速度。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二阶段，学员们将继续进行系统的训练，这个阶段的目标是让学员的反应速度达到一个新的水平。通过持续不断的练习，学员将能够更加敏锐地感知对手的动作，并迅速作出回应。同时，肌肉力量的加强也会大大提高他们对抗训练中所需的力量需求。</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第三阶段，关键训练成为核心内容。在此阶段，专业教学变得尤为重要，特别是在配合、奔跑、传球、投篮和防守等方面的专项意识。教练</w:t>
      </w:r>
      <w:r>
        <w:rPr>
          <w:rFonts w:hint="eastAsia" w:ascii="微软雅黑" w:hAnsi="微软雅黑" w:eastAsia="微软雅黑" w:cs="微软雅黑"/>
          <w:sz w:val="24"/>
          <w:szCs w:val="24"/>
          <w:lang w:val="en-US" w:eastAsia="zh-CN"/>
        </w:rPr>
        <w:t>们</w:t>
      </w:r>
      <w:r>
        <w:rPr>
          <w:rFonts w:hint="eastAsia" w:ascii="微软雅黑" w:hAnsi="微软雅黑" w:eastAsia="微软雅黑" w:cs="微软雅黑"/>
          <w:sz w:val="24"/>
          <w:szCs w:val="24"/>
          <w:lang w:val="en-US" w:eastAsia="en-US"/>
        </w:rPr>
        <w:t>会</w:t>
      </w:r>
      <w:r>
        <w:rPr>
          <w:rFonts w:hint="eastAsia" w:ascii="微软雅黑" w:hAnsi="微软雅黑" w:eastAsia="微软雅黑" w:cs="微软雅黑"/>
          <w:sz w:val="24"/>
          <w:szCs w:val="24"/>
          <w:lang w:val="en-US" w:eastAsia="zh-CN"/>
        </w:rPr>
        <w:t>传</w:t>
      </w:r>
      <w:r>
        <w:rPr>
          <w:rFonts w:hint="eastAsia" w:ascii="微软雅黑" w:hAnsi="微软雅黑" w:eastAsia="微软雅黑" w:cs="微软雅黑"/>
          <w:sz w:val="24"/>
          <w:szCs w:val="24"/>
          <w:lang w:val="en-US" w:eastAsia="en-US"/>
        </w:rPr>
        <w:t>授各种战术，让</w:t>
      </w:r>
      <w:r>
        <w:rPr>
          <w:rFonts w:hint="eastAsia" w:ascii="微软雅黑" w:hAnsi="微软雅黑" w:eastAsia="微软雅黑" w:cs="微软雅黑"/>
          <w:sz w:val="24"/>
          <w:szCs w:val="24"/>
          <w:lang w:val="en-US" w:eastAsia="zh-CN"/>
        </w:rPr>
        <w:t>学员</w:t>
      </w:r>
      <w:r>
        <w:rPr>
          <w:rFonts w:hint="eastAsia" w:ascii="微软雅黑" w:hAnsi="微软雅黑" w:eastAsia="微软雅黑" w:cs="微软雅黑"/>
          <w:sz w:val="24"/>
          <w:szCs w:val="24"/>
          <w:lang w:val="en-US" w:eastAsia="en-US"/>
        </w:rPr>
        <w:t>学会在比赛中如何根据场上情况调整自己的位置和行为。</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通过这三个阶段的层层递进，学员们将逐步建立起坚实的运动基础，培养出强大的竞争力，以便在未来的比赛和挑战中取得优异的成绩。</w:t>
      </w:r>
    </w:p>
    <w:p>
      <w:pPr>
        <w:pStyle w:val="4"/>
        <w:keepNext/>
        <w:keepLines/>
        <w:pageBreakBefore w:val="0"/>
        <w:widowControl/>
        <w:numPr>
          <w:ilvl w:val="0"/>
          <w:numId w:val="0"/>
        </w:numPr>
        <w:kinsoku/>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color w:val="31859C" w:themeColor="accent5" w:themeShade="BF"/>
          <w:spacing w:val="5"/>
          <w:sz w:val="24"/>
          <w:szCs w:val="24"/>
        </w:rPr>
      </w:pPr>
      <w:r>
        <w:rPr>
          <w:rFonts w:hint="eastAsia" w:ascii="微软雅黑" w:hAnsi="微软雅黑" w:eastAsia="微软雅黑" w:cs="微软雅黑"/>
          <w:b/>
          <w:bCs w:val="0"/>
          <w:color w:val="0584A7"/>
          <w:sz w:val="30"/>
          <w:szCs w:val="30"/>
          <w:lang w:val="en-US" w:eastAsia="zh-CN"/>
        </w:rPr>
        <w:t>四、扩充队伍人数</w:t>
      </w:r>
      <w:r>
        <w:rPr>
          <w:rFonts w:hint="eastAsia" w:ascii="微软雅黑" w:hAnsi="微软雅黑" w:eastAsia="微软雅黑" w:cs="微软雅黑"/>
          <w:b/>
          <w:bCs w:val="0"/>
          <w:color w:val="0584A7"/>
          <w:sz w:val="30"/>
          <w:szCs w:val="30"/>
        </w:rPr>
        <w:t>，做强梯队建设</w:t>
      </w:r>
      <w:bookmarkEnd w:id="17"/>
      <w:bookmarkStart w:id="18" w:name="bookmark32"/>
      <w:bookmarkEnd w:id="18"/>
    </w:p>
    <w:p>
      <w:pPr>
        <w:keepNext w:val="0"/>
        <w:keepLines w:val="0"/>
        <w:pageBreakBefore w:val="0"/>
        <w:widowControl/>
        <w:kinsoku/>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lang w:val="en-US" w:eastAsia="en-US"/>
        </w:rPr>
        <w:t>现象</w:t>
      </w:r>
      <w:r>
        <w:rPr>
          <w:rFonts w:hint="eastAsia" w:ascii="微软雅黑" w:hAnsi="微软雅黑" w:eastAsia="微软雅黑" w:cs="微软雅黑"/>
          <w:sz w:val="24"/>
          <w:szCs w:val="24"/>
          <w:lang w:val="en-US" w:eastAsia="en-US"/>
        </w:rPr>
        <w:t>：尽管一二年级的预备队成员数量寥寥无几，但他们在篮球场上展现出的热情却异常高涨。篮球运动对孩子们有着不可抗拒的吸引力，这一点在低年级学生中尤为明显。然而，由于频繁请假的情况，</w:t>
      </w:r>
      <w:r>
        <w:rPr>
          <w:rFonts w:hint="eastAsia" w:ascii="微软雅黑" w:hAnsi="微软雅黑" w:eastAsia="微软雅黑" w:cs="微软雅黑"/>
          <w:sz w:val="24"/>
          <w:szCs w:val="24"/>
          <w:lang w:val="en-US" w:eastAsia="zh-CN"/>
        </w:rPr>
        <w:t>课程的教学</w:t>
      </w:r>
      <w:r>
        <w:rPr>
          <w:rFonts w:hint="eastAsia" w:ascii="微软雅黑" w:hAnsi="微软雅黑" w:eastAsia="微软雅黑" w:cs="微软雅黑"/>
          <w:sz w:val="24"/>
          <w:szCs w:val="24"/>
          <w:lang w:val="en-US" w:eastAsia="en-US"/>
        </w:rPr>
        <w:t>难免受到影响。有时候，队伍里甚至只能剩下四五名学生，同样地，女篮的队员数量也显得有些紧张，她们虽然没有男</w:t>
      </w:r>
      <w:r>
        <w:rPr>
          <w:rFonts w:hint="eastAsia" w:ascii="微软雅黑" w:hAnsi="微软雅黑" w:eastAsia="微软雅黑" w:cs="微软雅黑"/>
          <w:sz w:val="24"/>
          <w:szCs w:val="24"/>
          <w:lang w:val="en-US" w:eastAsia="zh-CN"/>
        </w:rPr>
        <w:t>篮</w:t>
      </w:r>
      <w:r>
        <w:rPr>
          <w:rFonts w:hint="eastAsia" w:ascii="微软雅黑" w:hAnsi="微软雅黑" w:eastAsia="微软雅黑" w:cs="微软雅黑"/>
          <w:sz w:val="24"/>
          <w:szCs w:val="24"/>
          <w:lang w:val="en-US" w:eastAsia="en-US"/>
        </w:rPr>
        <w:t>那样引人注目的阵容规模，但依然坚持不懈，希望能够通过自己的努力为</w:t>
      </w:r>
      <w:r>
        <w:rPr>
          <w:rFonts w:hint="eastAsia" w:ascii="微软雅黑" w:hAnsi="微软雅黑" w:eastAsia="微软雅黑" w:cs="微软雅黑"/>
          <w:sz w:val="24"/>
          <w:szCs w:val="24"/>
          <w:lang w:val="en-US" w:eastAsia="zh-CN"/>
        </w:rPr>
        <w:t>队伍</w:t>
      </w:r>
      <w:r>
        <w:rPr>
          <w:rFonts w:hint="eastAsia" w:ascii="微软雅黑" w:hAnsi="微软雅黑" w:eastAsia="微软雅黑" w:cs="微软雅黑"/>
          <w:sz w:val="24"/>
          <w:szCs w:val="24"/>
          <w:lang w:val="en-US" w:eastAsia="en-US"/>
        </w:rPr>
        <w:t>争光。</w:t>
      </w:r>
    </w:p>
    <w:p>
      <w:pPr>
        <w:keepNext w:val="0"/>
        <w:keepLines w:val="0"/>
        <w:pageBreakBefore w:val="0"/>
        <w:widowControl/>
        <w:kinsoku/>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31859C" w:themeColor="accent5" w:themeShade="BF"/>
          <w:sz w:val="24"/>
          <w:szCs w:val="24"/>
          <w:lang w:val="en-US" w:eastAsia="en-US"/>
        </w:rPr>
        <w:t>解决</w:t>
      </w:r>
      <w:r>
        <w:rPr>
          <w:rFonts w:hint="eastAsia" w:ascii="微软雅黑" w:hAnsi="微软雅黑" w:eastAsia="微软雅黑" w:cs="微软雅黑"/>
          <w:sz w:val="24"/>
          <w:szCs w:val="24"/>
          <w:lang w:val="en-US" w:eastAsia="en-US"/>
        </w:rPr>
        <w:t>：在新学期伊始，我们将</w:t>
      </w:r>
      <w:r>
        <w:rPr>
          <w:rFonts w:hint="eastAsia" w:ascii="微软雅黑" w:hAnsi="微软雅黑" w:eastAsia="微软雅黑" w:cs="微软雅黑"/>
          <w:sz w:val="24"/>
          <w:szCs w:val="24"/>
          <w:lang w:val="en-US" w:eastAsia="zh-CN"/>
        </w:rPr>
        <w:t>努力</w:t>
      </w:r>
      <w:r>
        <w:rPr>
          <w:rFonts w:hint="eastAsia" w:ascii="微软雅黑" w:hAnsi="微软雅黑" w:eastAsia="微软雅黑" w:cs="微软雅黑"/>
          <w:sz w:val="24"/>
          <w:szCs w:val="24"/>
          <w:lang w:val="en-US" w:eastAsia="en-US"/>
        </w:rPr>
        <w:t>提升校园篮球的知名度和吸引力，通过</w:t>
      </w:r>
      <w:r>
        <w:rPr>
          <w:rFonts w:hint="eastAsia" w:ascii="微软雅黑" w:hAnsi="微软雅黑" w:eastAsia="微软雅黑" w:cs="微软雅黑"/>
          <w:sz w:val="24"/>
          <w:szCs w:val="24"/>
          <w:lang w:val="en-US" w:eastAsia="zh-CN"/>
        </w:rPr>
        <w:t>多样的</w:t>
      </w:r>
      <w:r>
        <w:rPr>
          <w:rFonts w:hint="eastAsia" w:ascii="微软雅黑" w:hAnsi="微软雅黑" w:eastAsia="微软雅黑" w:cs="微软雅黑"/>
          <w:sz w:val="24"/>
          <w:szCs w:val="24"/>
          <w:lang w:val="en-US" w:eastAsia="en-US"/>
        </w:rPr>
        <w:t>宣传策略，吸引更多热爱篮球的学生加入我们的准梯队以及女篮</w:t>
      </w:r>
      <w:r>
        <w:rPr>
          <w:rFonts w:hint="eastAsia" w:ascii="微软雅黑" w:hAnsi="微软雅黑" w:eastAsia="微软雅黑" w:cs="微软雅黑"/>
          <w:sz w:val="24"/>
          <w:szCs w:val="24"/>
          <w:lang w:val="en-US" w:eastAsia="zh-CN"/>
        </w:rPr>
        <w:t>队伍</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使</w:t>
      </w:r>
      <w:r>
        <w:rPr>
          <w:rFonts w:hint="eastAsia" w:ascii="微软雅黑" w:hAnsi="微软雅黑" w:eastAsia="微软雅黑" w:cs="微软雅黑"/>
          <w:sz w:val="24"/>
          <w:szCs w:val="24"/>
          <w:lang w:val="en-US" w:eastAsia="en-US"/>
        </w:rPr>
        <w:t>队拥有更为丰富的人才储备。</w:t>
      </w:r>
    </w:p>
    <w:p>
      <w:pPr>
        <w:keepNext w:val="0"/>
        <w:keepLines w:val="0"/>
        <w:pageBreakBefore w:val="0"/>
        <w:widowControl/>
        <w:kinsoku/>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同时，我们还将加强与学生家长的沟通，以减少因各种原因而导致的请假情况。家长们的支持是我们团队成功的关键，因此，我们会努力提供一个良好的环境，让他们了解到孩子参与篮球运动的益处，积极</w:t>
      </w:r>
      <w:r>
        <w:rPr>
          <w:rFonts w:hint="eastAsia" w:ascii="微软雅黑" w:hAnsi="微软雅黑" w:eastAsia="微软雅黑" w:cs="微软雅黑"/>
          <w:sz w:val="24"/>
          <w:szCs w:val="24"/>
          <w:lang w:val="en-US" w:eastAsia="zh-CN"/>
        </w:rPr>
        <w:t>支持</w:t>
      </w:r>
      <w:r>
        <w:rPr>
          <w:rFonts w:hint="eastAsia" w:ascii="微软雅黑" w:hAnsi="微软雅黑" w:eastAsia="微软雅黑" w:cs="微软雅黑"/>
          <w:sz w:val="24"/>
          <w:szCs w:val="24"/>
          <w:lang w:val="en-US" w:eastAsia="en-US"/>
        </w:rPr>
        <w:t>孩子的篮球训练。</w:t>
      </w:r>
    </w:p>
    <w:p>
      <w:pPr>
        <w:keepNext w:val="0"/>
        <w:keepLines w:val="0"/>
        <w:pageBreakBefore w:val="0"/>
        <w:widowControl/>
        <w:kinsoku/>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此外，我们还将继续发掘那些具有篮球天赋的一二年级学生，为他们提供专业的指导和训练机会，从</w:t>
      </w:r>
      <w:r>
        <w:rPr>
          <w:rFonts w:hint="eastAsia" w:ascii="微软雅黑" w:hAnsi="微软雅黑" w:eastAsia="微软雅黑" w:cs="微软雅黑"/>
          <w:sz w:val="24"/>
          <w:szCs w:val="24"/>
          <w:lang w:val="en-US" w:eastAsia="zh-CN"/>
        </w:rPr>
        <w:t>低年级</w:t>
      </w:r>
      <w:r>
        <w:rPr>
          <w:rFonts w:hint="eastAsia" w:ascii="微软雅黑" w:hAnsi="微软雅黑" w:eastAsia="微软雅黑" w:cs="微软雅黑"/>
          <w:sz w:val="24"/>
          <w:szCs w:val="24"/>
          <w:lang w:val="en-US" w:eastAsia="en-US"/>
        </w:rPr>
        <w:t>时期就开始着手培养他们的篮球技巧和团队精神。帮助他们打下坚实的基础，为校队未来的发展奠定扎实的基石，</w:t>
      </w:r>
      <w:r>
        <w:rPr>
          <w:rFonts w:hint="eastAsia" w:ascii="微软雅黑" w:hAnsi="微软雅黑" w:eastAsia="微软雅黑" w:cs="微软雅黑"/>
          <w:sz w:val="24"/>
          <w:szCs w:val="24"/>
          <w:lang w:val="en-US" w:eastAsia="zh-CN"/>
        </w:rPr>
        <w:t>持续为</w:t>
      </w:r>
      <w:r>
        <w:rPr>
          <w:rFonts w:hint="eastAsia" w:ascii="微软雅黑" w:hAnsi="微软雅黑" w:eastAsia="微软雅黑" w:cs="微软雅黑"/>
          <w:sz w:val="24"/>
          <w:szCs w:val="24"/>
          <w:lang w:val="en-US" w:eastAsia="en-US"/>
        </w:rPr>
        <w:t>校队</w:t>
      </w:r>
      <w:r>
        <w:rPr>
          <w:rFonts w:hint="eastAsia" w:ascii="微软雅黑" w:hAnsi="微软雅黑" w:eastAsia="微软雅黑" w:cs="微软雅黑"/>
          <w:sz w:val="24"/>
          <w:szCs w:val="24"/>
          <w:lang w:val="en-US" w:eastAsia="zh-CN"/>
        </w:rPr>
        <w:t>输送</w:t>
      </w:r>
      <w:r>
        <w:rPr>
          <w:rFonts w:hint="eastAsia" w:ascii="微软雅黑" w:hAnsi="微软雅黑" w:eastAsia="微软雅黑" w:cs="微软雅黑"/>
          <w:sz w:val="24"/>
          <w:szCs w:val="24"/>
          <w:lang w:val="en-US" w:eastAsia="en-US"/>
        </w:rPr>
        <w:t>优秀的运动员。</w:t>
      </w:r>
    </w:p>
    <w:p>
      <w:pPr>
        <w:pageBreakBefore w:val="0"/>
        <w:widowControl/>
        <w:kinsoku/>
        <w:wordWrap/>
        <w:overflowPunct/>
        <w:topLinePunct w:val="0"/>
        <w:autoSpaceDE w:val="0"/>
        <w:autoSpaceDN w:val="0"/>
        <w:bidi w:val="0"/>
        <w:adjustRightInd w:val="0"/>
        <w:textAlignment w:val="baseline"/>
      </w:pPr>
      <w:bookmarkStart w:id="19" w:name="bookmark33"/>
      <w:bookmarkEnd w:id="19"/>
      <w:bookmarkStart w:id="20" w:name="_GoBack"/>
      <w:bookmarkEnd w:id="20"/>
    </w:p>
    <w:sectPr>
      <w:headerReference r:id="rId20" w:type="default"/>
      <w:type w:val="continuous"/>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4037DE5F-C977-4A34-8F45-8C63D6976E03}"/>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3B6A4C4-4DF3-4E2E-88AA-1E3DF7C99BBF}"/>
  </w:font>
  <w:font w:name="华文仿宋">
    <w:panose1 w:val="02010600040101010101"/>
    <w:charset w:val="86"/>
    <w:family w:val="auto"/>
    <w:pitch w:val="default"/>
    <w:sig w:usb0="00000287" w:usb1="080F0000" w:usb2="00000000" w:usb3="00000000" w:csb0="0004009F" w:csb1="DFD70000"/>
    <w:embedRegular r:id="rId3" w:fontKey="{202EC7DA-2CD2-4571-8B1A-062867AD833C}"/>
  </w:font>
  <w:font w:name="微软雅黑">
    <w:panose1 w:val="020B0503020204020204"/>
    <w:charset w:val="86"/>
    <w:family w:val="auto"/>
    <w:pitch w:val="default"/>
    <w:sig w:usb0="80000287" w:usb1="2ACF3C50" w:usb2="00000016" w:usb3="00000000" w:csb0="0004001F" w:csb1="00000000"/>
    <w:embedRegular r:id="rId4" w:fontKey="{0B196BDF-BF40-416A-81EA-0B80B53AB78F}"/>
  </w:font>
  <w:font w:name="mn-cs">
    <w:altName w:val="Segoe Print"/>
    <w:panose1 w:val="00000000000000000000"/>
    <w:charset w:val="00"/>
    <w:family w:val="auto"/>
    <w:pitch w:val="default"/>
    <w:sig w:usb0="00000000" w:usb1="00000000" w:usb2="00000000" w:usb3="00000000" w:csb0="00000000" w:csb1="00000000"/>
    <w:embedRegular r:id="rId5" w:fontKey="{C9F811AD-2265-4348-8F37-60B7098C2914}"/>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p>
  <w:p>
    <w:pPr>
      <w:pStyle w:val="9"/>
      <w:pBdr>
        <w:bottom w:val="none" w:color="auto" w:sz="0" w:space="1"/>
      </w:pBdr>
      <w:rPr>
        <w:rFonts w:hint="eastAsia" w:eastAsia="宋体"/>
        <w:lang w:val="en-US" w:eastAsia="zh-CN"/>
      </w:rPr>
    </w:pPr>
    <w:r>
      <w:rPr>
        <w:rFonts w:hint="eastAsia" w:eastAsia="宋体"/>
        <w:lang w:val="en-US" w:eastAsia="zh-CN"/>
      </w:rPr>
      <w:t xml:space="preserve">                                                                                                                                                              </w:t>
    </w:r>
  </w:p>
  <w:p>
    <w:pPr>
      <w:pStyle w:val="9"/>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A238D"/>
    <w:multiLevelType w:val="singleLevel"/>
    <w:tmpl w:val="96CA238D"/>
    <w:lvl w:ilvl="0" w:tentative="0">
      <w:start w:val="2"/>
      <w:numFmt w:val="decimal"/>
      <w:suff w:val="space"/>
      <w:lvlText w:val="%1."/>
      <w:lvlJc w:val="left"/>
    </w:lvl>
  </w:abstractNum>
  <w:abstractNum w:abstractNumId="1">
    <w:nsid w:val="A799AFDD"/>
    <w:multiLevelType w:val="singleLevel"/>
    <w:tmpl w:val="A799AFDD"/>
    <w:lvl w:ilvl="0" w:tentative="0">
      <w:start w:val="1"/>
      <w:numFmt w:val="decimal"/>
      <w:lvlText w:val="(%1)"/>
      <w:lvlJc w:val="left"/>
      <w:pPr>
        <w:ind w:left="425" w:hanging="425"/>
      </w:pPr>
      <w:rPr>
        <w:rFonts w:hint="default"/>
      </w:rPr>
    </w:lvl>
  </w:abstractNum>
  <w:abstractNum w:abstractNumId="2">
    <w:nsid w:val="030745E8"/>
    <w:multiLevelType w:val="singleLevel"/>
    <w:tmpl w:val="030745E8"/>
    <w:lvl w:ilvl="0" w:tentative="0">
      <w:start w:val="2"/>
      <w:numFmt w:val="decimal"/>
      <w:suff w:val="nothing"/>
      <w:lvlText w:val="（%1）"/>
      <w:lvlJc w:val="left"/>
    </w:lvl>
  </w:abstractNum>
  <w:abstractNum w:abstractNumId="3">
    <w:nsid w:val="3131F5DD"/>
    <w:multiLevelType w:val="singleLevel"/>
    <w:tmpl w:val="3131F5DD"/>
    <w:lvl w:ilvl="0" w:tentative="0">
      <w:start w:val="2"/>
      <w:numFmt w:val="chineseCounting"/>
      <w:suff w:val="nothing"/>
      <w:lvlText w:val="%1、"/>
      <w:lvlJc w:val="left"/>
      <w:rPr>
        <w:rFonts w:hint="eastAsia"/>
      </w:rPr>
    </w:lvl>
  </w:abstractNum>
  <w:abstractNum w:abstractNumId="4">
    <w:nsid w:val="544A11F2"/>
    <w:multiLevelType w:val="singleLevel"/>
    <w:tmpl w:val="544A11F2"/>
    <w:lvl w:ilvl="0" w:tentative="0">
      <w:start w:val="2"/>
      <w:numFmt w:val="decimal"/>
      <w:suff w:val="nothing"/>
      <w:lvlText w:val="（%1）"/>
      <w:lvlJc w:val="left"/>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TBhMGQ3Y2UzMDU4Zjk5ZDRkY2IwNjE2NGUwYjA0NjcifQ=="/>
  </w:docVars>
  <w:rsids>
    <w:rsidRoot w:val="00000000"/>
    <w:rsid w:val="002C252F"/>
    <w:rsid w:val="088C5AED"/>
    <w:rsid w:val="0B116D13"/>
    <w:rsid w:val="0B630A00"/>
    <w:rsid w:val="1D5774B0"/>
    <w:rsid w:val="2FA10F70"/>
    <w:rsid w:val="378D25B5"/>
    <w:rsid w:val="3B7D78B1"/>
    <w:rsid w:val="52E6388D"/>
    <w:rsid w:val="75AC171D"/>
    <w:rsid w:val="7E0D33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Body Text"/>
    <w:basedOn w:val="1"/>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table" w:customStyle="1" w:styleId="16">
    <w:name w:val="Table Normal"/>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华文仿宋" w:hAnsi="华文仿宋" w:eastAsia="华文仿宋" w:cs="华文仿宋"/>
      <w:sz w:val="31"/>
      <w:szCs w:val="31"/>
      <w:lang w:val="en-US" w:eastAsia="en-US" w:bidi="ar-SA"/>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 w:type="paragraph" w:customStyle="1" w:styleId="2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19.jpeg"/><Relationship Id="rId5" Type="http://schemas.openxmlformats.org/officeDocument/2006/relationships/header" Target="header1.xml"/><Relationship Id="rId49" Type="http://schemas.openxmlformats.org/officeDocument/2006/relationships/image" Target="media/image18.jpeg"/><Relationship Id="rId48" Type="http://schemas.openxmlformats.org/officeDocument/2006/relationships/chart" Target="charts/chart11.xml"/><Relationship Id="rId47" Type="http://schemas.openxmlformats.org/officeDocument/2006/relationships/chart" Target="charts/chart10.xml"/><Relationship Id="rId46" Type="http://schemas.openxmlformats.org/officeDocument/2006/relationships/chart" Target="charts/chart9.xml"/><Relationship Id="rId45" Type="http://schemas.openxmlformats.org/officeDocument/2006/relationships/chart" Target="charts/chart8.xml"/><Relationship Id="rId44" Type="http://schemas.openxmlformats.org/officeDocument/2006/relationships/chart" Target="charts/chart7.xml"/><Relationship Id="rId43" Type="http://schemas.openxmlformats.org/officeDocument/2006/relationships/chart" Target="charts/chart6.xml"/><Relationship Id="rId42" Type="http://schemas.openxmlformats.org/officeDocument/2006/relationships/chart" Target="charts/chart5.xml"/><Relationship Id="rId41" Type="http://schemas.openxmlformats.org/officeDocument/2006/relationships/chart" Target="charts/chart4.xml"/><Relationship Id="rId40" Type="http://schemas.openxmlformats.org/officeDocument/2006/relationships/chart" Target="charts/chart3.xml"/><Relationship Id="rId4" Type="http://schemas.openxmlformats.org/officeDocument/2006/relationships/endnotes" Target="endnotes.xml"/><Relationship Id="rId39" Type="http://schemas.openxmlformats.org/officeDocument/2006/relationships/chart" Target="charts/chart2.xml"/><Relationship Id="rId38" Type="http://schemas.openxmlformats.org/officeDocument/2006/relationships/chart" Target="charts/chart1.xml"/><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footnotes" Target="footnotes.xml"/><Relationship Id="rId29" Type="http://schemas.openxmlformats.org/officeDocument/2006/relationships/image" Target="media/image9.jpe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4-06-26T150631.467.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4-06-26T150631.467.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5746;&#21333;&#23548;&#20986;%20-%202024-06-26T150631.467.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6130;&#21153;&#32479;&#35745;%20-%202024-06-27T095606.407.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esktop\24&#24180;&#26149;&#23395;&#25104;&#38271;&#25253;&#21578;\&#19969;&#19977;&#32769;.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esktop\&#25104;&#38271;&#25968;&#25454;\&#25104;&#38271;&#25253;&#21578;&#23548;&#20837;&#27169;&#26495;&#29616;&#20195;.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esktop\&#25104;&#38271;&#25968;&#25454;\&#25104;&#38271;&#25253;&#21578;&#23548;&#20837;&#27169;&#26495;&#29616;&#20195;.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esktop\&#25104;&#38271;&#25968;&#25454;\&#25104;&#38271;&#25253;&#21578;&#23548;&#20837;&#27169;&#26495;&#29616;&#20195;.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968;&#25454;\&#25104;&#38271;&#25253;&#21578;&#23548;&#20837;&#27169;&#26495;&#29616;&#20195;.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esktop\&#25104;&#38271;&#25968;&#25454;\&#25104;&#38271;&#25253;&#21578;&#23548;&#20837;&#27169;&#26495;&#29616;&#20195;.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esktop\&#25104;&#38271;&#25968;&#25454;\&#25104;&#38271;&#25253;&#21578;&#23548;&#20837;&#27169;&#26495;&#29616;&#201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报名情况</a:t>
            </a:r>
          </a:p>
        </c:rich>
      </c:tx>
      <c:layout>
        <c:manualLayout>
          <c:xMode val="edge"/>
          <c:yMode val="edge"/>
          <c:x val="0.420394736842105"/>
          <c:y val="0.0277777777777778"/>
        </c:manualLayout>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- 2024-06-26T150631.467.xls]Sheet2'!$I$11:$J$11</c:f>
              <c:strCache>
                <c:ptCount val="2"/>
                <c:pt idx="0">
                  <c:v>老学员</c:v>
                </c:pt>
                <c:pt idx="1">
                  <c:v>新学员</c:v>
                </c:pt>
              </c:strCache>
            </c:strRef>
          </c:cat>
          <c:val>
            <c:numRef>
              <c:f>'[订单导出 - 2024-06-26T150631.467.xls]Sheet2'!$I$12:$J$12</c:f>
              <c:numCache>
                <c:formatCode>General</c:formatCode>
                <c:ptCount val="2"/>
                <c:pt idx="0">
                  <c:v>12</c:v>
                </c:pt>
                <c:pt idx="1">
                  <c:v>23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男女比例</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- 2024-06-26T150631.467.xls]Sheet8'!$I$17:$J$17</c:f>
              <c:strCache>
                <c:ptCount val="2"/>
                <c:pt idx="0">
                  <c:v>男学员</c:v>
                </c:pt>
                <c:pt idx="1">
                  <c:v>女学员</c:v>
                </c:pt>
              </c:strCache>
            </c:strRef>
          </c:cat>
          <c:val>
            <c:numRef>
              <c:f>'[订单导出 - 2024-06-26T150631.467.xls]Sheet8'!$I$18:$J$18</c:f>
              <c:numCache>
                <c:formatCode>General</c:formatCode>
                <c:ptCount val="2"/>
                <c:pt idx="0">
                  <c:v>17</c:v>
                </c:pt>
                <c:pt idx="1">
                  <c:v>18</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b="1"/>
              <a:t>年级比例</a:t>
            </a:r>
            <a:endParaRPr b="1"/>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{"一年级","三年级","二年级","五年级","四年级"}</c:f>
              <c:strCache>
                <c:ptCount val="5"/>
                <c:pt idx="0">
                  <c:v>一年级</c:v>
                </c:pt>
                <c:pt idx="1">
                  <c:v>三年级</c:v>
                </c:pt>
                <c:pt idx="2">
                  <c:v>二年级</c:v>
                </c:pt>
                <c:pt idx="3">
                  <c:v>五年级</c:v>
                </c:pt>
                <c:pt idx="4">
                  <c:v>四年级</c:v>
                </c:pt>
              </c:strCache>
            </c:strRef>
          </c:cat>
          <c:val>
            <c:numRef>
              <c:f>{13,8,8,4,3}</c:f>
              <c:numCache>
                <c:formatCode>General</c:formatCode>
                <c:ptCount val="5"/>
                <c:pt idx="0">
                  <c:v>13</c:v>
                </c:pt>
                <c:pt idx="1">
                  <c:v>8</c:v>
                </c:pt>
                <c:pt idx="2">
                  <c:v>8</c:v>
                </c:pt>
                <c:pt idx="3">
                  <c:v>4</c:v>
                </c:pt>
                <c:pt idx="4">
                  <c:v>3</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'[财务统计 - 2024-06-27T095606.407.xls]分析1'!$C$9:$D$9</c:f>
              <c:strCache>
                <c:ptCount val="2"/>
                <c:pt idx="0">
                  <c:v>出勤</c:v>
                </c:pt>
                <c:pt idx="1">
                  <c:v>请假及其他</c:v>
                </c:pt>
              </c:strCache>
            </c:strRef>
          </c:cat>
          <c:val>
            <c:numRef>
              <c:f>'[财务统计 - 2024-06-27T095606.407.xls]分析1'!$C$10:$D$10</c:f>
              <c:numCache>
                <c:formatCode>General</c:formatCode>
                <c:ptCount val="2"/>
                <c:pt idx="0">
                  <c:v>683</c:v>
                </c:pt>
                <c:pt idx="1">
                  <c:v>94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学员综合表现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[丁三老.xls]优秀!$J$14:$L$14</c:f>
              <c:strCache>
                <c:ptCount val="3"/>
                <c:pt idx="0">
                  <c:v>优秀</c:v>
                </c:pt>
                <c:pt idx="1">
                  <c:v>良好</c:v>
                </c:pt>
                <c:pt idx="2">
                  <c:v>合格</c:v>
                </c:pt>
              </c:strCache>
            </c:strRef>
          </c:cat>
          <c:val>
            <c:numRef>
              <c:f>[丁三老.xls]优秀!$J$15:$L$15</c:f>
              <c:numCache>
                <c:formatCode>General</c:formatCode>
                <c:ptCount val="3"/>
                <c:pt idx="0">
                  <c:v>33</c:v>
                </c:pt>
                <c:pt idx="1">
                  <c:v>43</c:v>
                </c:pt>
                <c:pt idx="2">
                  <c:v>24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[成长报告导入模板现代.xlsx]分析1!$C$11</c:f>
              <c:strCache>
                <c:ptCount val="1"/>
                <c:pt idx="0">
                  <c:v>学期前</c:v>
                </c:pt>
              </c:strCache>
            </c:strRef>
          </c:tx>
          <c:spPr>
            <a:ln w="28575" cap="rnd">
              <a:solidFill>
                <a:schemeClr val="accent1"/>
              </a:solidFill>
              <a:round/>
            </a:ln>
            <a:effectLst/>
          </c:spPr>
          <c:marker>
            <c:symbol val="none"/>
          </c:marker>
          <c:dLbls>
            <c:delete val="1"/>
          </c:dLbls>
          <c:cat>
            <c:strRef>
              <c:f>[成长报告导入模板现代.xlsx]分析1!$D$10:$I$10</c:f>
              <c:strCache>
                <c:ptCount val="6"/>
                <c:pt idx="0">
                  <c:v> 运球</c:v>
                </c:pt>
                <c:pt idx="1">
                  <c:v> 投篮</c:v>
                </c:pt>
                <c:pt idx="2">
                  <c:v> 传球</c:v>
                </c:pt>
                <c:pt idx="3">
                  <c:v> 速度</c:v>
                </c:pt>
                <c:pt idx="4">
                  <c:v> 耐力</c:v>
                </c:pt>
                <c:pt idx="5">
                  <c:v> 力量</c:v>
                </c:pt>
              </c:strCache>
            </c:strRef>
          </c:cat>
          <c:val>
            <c:numRef>
              <c:f>[成长报告导入模板现代.xlsx]分析1!$D$11:$I$11</c:f>
              <c:numCache>
                <c:formatCode>General</c:formatCode>
                <c:ptCount val="6"/>
                <c:pt idx="0">
                  <c:v>3.82754583333333</c:v>
                </c:pt>
                <c:pt idx="1">
                  <c:v>2.41666666666667</c:v>
                </c:pt>
                <c:pt idx="2">
                  <c:v>1.82533333333333</c:v>
                </c:pt>
                <c:pt idx="3">
                  <c:v>2.00133333333333</c:v>
                </c:pt>
                <c:pt idx="4">
                  <c:v>2.98294416666667</c:v>
                </c:pt>
                <c:pt idx="5">
                  <c:v>3.12356666666667</c:v>
                </c:pt>
              </c:numCache>
            </c:numRef>
          </c:val>
        </c:ser>
        <c:ser>
          <c:idx val="1"/>
          <c:order val="1"/>
          <c:tx>
            <c:strRef>
              <c:f>[成长报告导入模板现代.xlsx]分析1!$C$12</c:f>
              <c:strCache>
                <c:ptCount val="1"/>
                <c:pt idx="0">
                  <c:v>学期后</c:v>
                </c:pt>
              </c:strCache>
            </c:strRef>
          </c:tx>
          <c:spPr>
            <a:ln w="28575" cap="rnd">
              <a:solidFill>
                <a:schemeClr val="accent2"/>
              </a:solidFill>
              <a:round/>
            </a:ln>
            <a:effectLst/>
          </c:spPr>
          <c:marker>
            <c:symbol val="none"/>
          </c:marker>
          <c:dLbls>
            <c:delete val="1"/>
          </c:dLbls>
          <c:cat>
            <c:strRef>
              <c:f>[成长报告导入模板现代.xlsx]分析1!$D$10:$I$10</c:f>
              <c:strCache>
                <c:ptCount val="6"/>
                <c:pt idx="0">
                  <c:v> 运球</c:v>
                </c:pt>
                <c:pt idx="1">
                  <c:v> 投篮</c:v>
                </c:pt>
                <c:pt idx="2">
                  <c:v> 传球</c:v>
                </c:pt>
                <c:pt idx="3">
                  <c:v> 速度</c:v>
                </c:pt>
                <c:pt idx="4">
                  <c:v> 耐力</c:v>
                </c:pt>
                <c:pt idx="5">
                  <c:v> 力量</c:v>
                </c:pt>
              </c:strCache>
            </c:strRef>
          </c:cat>
          <c:val>
            <c:numRef>
              <c:f>[成长报告导入模板现代.xlsx]分析1!$D$12:$I$12</c:f>
              <c:numCache>
                <c:formatCode>General</c:formatCode>
                <c:ptCount val="6"/>
                <c:pt idx="0">
                  <c:v>4.0535375</c:v>
                </c:pt>
                <c:pt idx="1">
                  <c:v>3.75</c:v>
                </c:pt>
                <c:pt idx="2">
                  <c:v>2.39018333333333</c:v>
                </c:pt>
                <c:pt idx="3">
                  <c:v>1.93866666666667</c:v>
                </c:pt>
                <c:pt idx="4">
                  <c:v>3.33960583333333</c:v>
                </c:pt>
                <c:pt idx="5">
                  <c:v>3.33858333333333</c:v>
                </c:pt>
              </c:numCache>
            </c:numRef>
          </c:val>
        </c:ser>
        <c:dLbls>
          <c:showLegendKey val="0"/>
          <c:showVal val="0"/>
          <c:showCatName val="0"/>
          <c:showSerName val="0"/>
          <c:showPercent val="0"/>
          <c:showBubbleSize val="0"/>
        </c:dLbls>
        <c:axId val="353630120"/>
        <c:axId val="65560533"/>
      </c:radarChart>
      <c:catAx>
        <c:axId val="35363012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5560533"/>
        <c:crosses val="autoZero"/>
        <c:auto val="1"/>
        <c:lblAlgn val="ctr"/>
        <c:lblOffset val="100"/>
        <c:noMultiLvlLbl val="0"/>
      </c:catAx>
      <c:valAx>
        <c:axId val="65560533"/>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53630120"/>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[成长报告导入模板现代.xlsx]分析1!$C$21</c:f>
              <c:strCache>
                <c:ptCount val="1"/>
                <c:pt idx="0">
                  <c:v>学期前</c:v>
                </c:pt>
              </c:strCache>
            </c:strRef>
          </c:tx>
          <c:spPr>
            <a:ln w="28575" cap="rnd">
              <a:solidFill>
                <a:schemeClr val="accent1"/>
              </a:solidFill>
              <a:round/>
            </a:ln>
            <a:effectLst/>
          </c:spPr>
          <c:marker>
            <c:symbol val="none"/>
          </c:marker>
          <c:dLbls>
            <c:delete val="1"/>
          </c:dLbls>
          <c:cat>
            <c:strRef>
              <c:f>[成长报告导入模板现代.xlsx]分析1!$D$20:$I$20</c:f>
              <c:strCache>
                <c:ptCount val="6"/>
                <c:pt idx="0">
                  <c:v> 运球</c:v>
                </c:pt>
                <c:pt idx="1">
                  <c:v> 投篮</c:v>
                </c:pt>
                <c:pt idx="2">
                  <c:v> 传球</c:v>
                </c:pt>
                <c:pt idx="3">
                  <c:v> 速度</c:v>
                </c:pt>
                <c:pt idx="4">
                  <c:v> 耐力</c:v>
                </c:pt>
                <c:pt idx="5">
                  <c:v> 力量</c:v>
                </c:pt>
              </c:strCache>
            </c:strRef>
          </c:cat>
          <c:val>
            <c:numRef>
              <c:f>[成长报告导入模板现代.xlsx]分析1!$D$21:$I$21</c:f>
              <c:numCache>
                <c:formatCode>General</c:formatCode>
                <c:ptCount val="6"/>
                <c:pt idx="0">
                  <c:v>4.28492857142857</c:v>
                </c:pt>
                <c:pt idx="1">
                  <c:v>3.21428571428571</c:v>
                </c:pt>
                <c:pt idx="2">
                  <c:v>2.46371428571429</c:v>
                </c:pt>
                <c:pt idx="3">
                  <c:v>2.97714285714286</c:v>
                </c:pt>
                <c:pt idx="4">
                  <c:v>3.4838</c:v>
                </c:pt>
                <c:pt idx="5">
                  <c:v>3.7132</c:v>
                </c:pt>
              </c:numCache>
            </c:numRef>
          </c:val>
        </c:ser>
        <c:ser>
          <c:idx val="1"/>
          <c:order val="1"/>
          <c:tx>
            <c:strRef>
              <c:f>[成长报告导入模板现代.xlsx]分析1!$C$22</c:f>
              <c:strCache>
                <c:ptCount val="1"/>
                <c:pt idx="0">
                  <c:v>学期后</c:v>
                </c:pt>
              </c:strCache>
            </c:strRef>
          </c:tx>
          <c:spPr>
            <a:ln w="28575" cap="rnd">
              <a:solidFill>
                <a:schemeClr val="accent2"/>
              </a:solidFill>
              <a:round/>
            </a:ln>
            <a:effectLst/>
          </c:spPr>
          <c:marker>
            <c:symbol val="none"/>
          </c:marker>
          <c:dLbls>
            <c:delete val="1"/>
          </c:dLbls>
          <c:cat>
            <c:strRef>
              <c:f>[成长报告导入模板现代.xlsx]分析1!$D$20:$I$20</c:f>
              <c:strCache>
                <c:ptCount val="6"/>
                <c:pt idx="0">
                  <c:v> 运球</c:v>
                </c:pt>
                <c:pt idx="1">
                  <c:v> 投篮</c:v>
                </c:pt>
                <c:pt idx="2">
                  <c:v> 传球</c:v>
                </c:pt>
                <c:pt idx="3">
                  <c:v> 速度</c:v>
                </c:pt>
                <c:pt idx="4">
                  <c:v> 耐力</c:v>
                </c:pt>
                <c:pt idx="5">
                  <c:v> 力量</c:v>
                </c:pt>
              </c:strCache>
            </c:strRef>
          </c:cat>
          <c:val>
            <c:numRef>
              <c:f>[成长报告导入模板现代.xlsx]分析1!$D$22:$I$22</c:f>
              <c:numCache>
                <c:formatCode>General</c:formatCode>
                <c:ptCount val="6"/>
                <c:pt idx="0">
                  <c:v>4.5065</c:v>
                </c:pt>
                <c:pt idx="1">
                  <c:v>3.5</c:v>
                </c:pt>
                <c:pt idx="2">
                  <c:v>2.558</c:v>
                </c:pt>
                <c:pt idx="3">
                  <c:v>3.06857142857143</c:v>
                </c:pt>
                <c:pt idx="4">
                  <c:v>3.822</c:v>
                </c:pt>
                <c:pt idx="5">
                  <c:v>3.8158</c:v>
                </c:pt>
              </c:numCache>
            </c:numRef>
          </c:val>
        </c:ser>
        <c:dLbls>
          <c:showLegendKey val="0"/>
          <c:showVal val="0"/>
          <c:showCatName val="0"/>
          <c:showSerName val="0"/>
          <c:showPercent val="0"/>
          <c:showBubbleSize val="0"/>
        </c:dLbls>
        <c:axId val="397082330"/>
        <c:axId val="978969855"/>
      </c:radarChart>
      <c:catAx>
        <c:axId val="39708233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78969855"/>
        <c:crosses val="autoZero"/>
        <c:auto val="1"/>
        <c:lblAlgn val="ctr"/>
        <c:lblOffset val="100"/>
        <c:noMultiLvlLbl val="0"/>
      </c:catAx>
      <c:valAx>
        <c:axId val="978969855"/>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7082330"/>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二年级</a:t>
            </a:r>
          </a:p>
        </c:rich>
      </c:tx>
      <c:layout>
        <c:manualLayout>
          <c:xMode val="edge"/>
          <c:yMode val="edge"/>
          <c:x val="0.416447368421053"/>
          <c:y val="0.0277777777777778"/>
        </c:manualLayout>
      </c:layout>
      <c:overlay val="0"/>
      <c:spPr>
        <a:noFill/>
        <a:ln>
          <a:noFill/>
        </a:ln>
        <a:effectLst/>
      </c:spPr>
    </c:title>
    <c:autoTitleDeleted val="0"/>
    <c:plotArea>
      <c:layout/>
      <c:radarChart>
        <c:radarStyle val="marker"/>
        <c:varyColors val="0"/>
        <c:ser>
          <c:idx val="0"/>
          <c:order val="0"/>
          <c:tx>
            <c:strRef>
              <c:f>[成长报告导入模板现代.xlsx]分析1!$C$16</c:f>
              <c:strCache>
                <c:ptCount val="1"/>
                <c:pt idx="0">
                  <c:v>学期前</c:v>
                </c:pt>
              </c:strCache>
            </c:strRef>
          </c:tx>
          <c:spPr>
            <a:ln w="28575" cap="rnd">
              <a:solidFill>
                <a:schemeClr val="accent1"/>
              </a:solidFill>
              <a:round/>
            </a:ln>
            <a:effectLst/>
          </c:spPr>
          <c:marker>
            <c:symbol val="none"/>
          </c:marker>
          <c:dLbls>
            <c:delete val="1"/>
          </c:dLbls>
          <c:cat>
            <c:strRef>
              <c:f>[成长报告导入模板现代.xlsx]分析1!$D$15:$I$15</c:f>
              <c:strCache>
                <c:ptCount val="6"/>
                <c:pt idx="0">
                  <c:v> 运球</c:v>
                </c:pt>
                <c:pt idx="1">
                  <c:v> 投篮</c:v>
                </c:pt>
                <c:pt idx="2">
                  <c:v> 传球</c:v>
                </c:pt>
                <c:pt idx="3">
                  <c:v> 速度</c:v>
                </c:pt>
                <c:pt idx="4">
                  <c:v> 耐力</c:v>
                </c:pt>
                <c:pt idx="5">
                  <c:v> 力量</c:v>
                </c:pt>
              </c:strCache>
            </c:strRef>
          </c:cat>
          <c:val>
            <c:numRef>
              <c:f>[成长报告导入模板现代.xlsx]分析1!$D$16:$I$16</c:f>
              <c:numCache>
                <c:formatCode>General</c:formatCode>
                <c:ptCount val="6"/>
                <c:pt idx="0">
                  <c:v>3.41056666666667</c:v>
                </c:pt>
                <c:pt idx="1">
                  <c:v>2.16666666666667</c:v>
                </c:pt>
                <c:pt idx="2">
                  <c:v>2.3083</c:v>
                </c:pt>
                <c:pt idx="3">
                  <c:v>2.04933333333333</c:v>
                </c:pt>
                <c:pt idx="4">
                  <c:v>2.47133333333333</c:v>
                </c:pt>
                <c:pt idx="5">
                  <c:v>2.4612</c:v>
                </c:pt>
              </c:numCache>
            </c:numRef>
          </c:val>
        </c:ser>
        <c:ser>
          <c:idx val="1"/>
          <c:order val="1"/>
          <c:tx>
            <c:strRef>
              <c:f>[成长报告导入模板现代.xlsx]分析1!$C$17</c:f>
              <c:strCache>
                <c:ptCount val="1"/>
                <c:pt idx="0">
                  <c:v>学期后</c:v>
                </c:pt>
              </c:strCache>
            </c:strRef>
          </c:tx>
          <c:spPr>
            <a:ln w="28575" cap="rnd">
              <a:solidFill>
                <a:schemeClr val="accent2"/>
              </a:solidFill>
              <a:round/>
            </a:ln>
            <a:effectLst/>
          </c:spPr>
          <c:marker>
            <c:symbol val="none"/>
          </c:marker>
          <c:dLbls>
            <c:delete val="1"/>
          </c:dLbls>
          <c:cat>
            <c:strRef>
              <c:f>[成长报告导入模板现代.xlsx]分析1!$D$15:$I$15</c:f>
              <c:strCache>
                <c:ptCount val="6"/>
                <c:pt idx="0">
                  <c:v> 运球</c:v>
                </c:pt>
                <c:pt idx="1">
                  <c:v> 投篮</c:v>
                </c:pt>
                <c:pt idx="2">
                  <c:v> 传球</c:v>
                </c:pt>
                <c:pt idx="3">
                  <c:v> 速度</c:v>
                </c:pt>
                <c:pt idx="4">
                  <c:v> 耐力</c:v>
                </c:pt>
                <c:pt idx="5">
                  <c:v> 力量</c:v>
                </c:pt>
              </c:strCache>
            </c:strRef>
          </c:cat>
          <c:val>
            <c:numRef>
              <c:f>[成长报告导入模板现代.xlsx]分析1!$D$17:$I$17</c:f>
              <c:numCache>
                <c:formatCode>General</c:formatCode>
                <c:ptCount val="6"/>
                <c:pt idx="0">
                  <c:v>4.206875</c:v>
                </c:pt>
                <c:pt idx="1">
                  <c:v>3.75</c:v>
                </c:pt>
                <c:pt idx="2">
                  <c:v>2.887175</c:v>
                </c:pt>
                <c:pt idx="3">
                  <c:v>2.098</c:v>
                </c:pt>
                <c:pt idx="4">
                  <c:v>2.9388325</c:v>
                </c:pt>
                <c:pt idx="5">
                  <c:v>3.38735</c:v>
                </c:pt>
              </c:numCache>
            </c:numRef>
          </c:val>
        </c:ser>
        <c:dLbls>
          <c:showLegendKey val="0"/>
          <c:showVal val="0"/>
          <c:showCatName val="0"/>
          <c:showSerName val="0"/>
          <c:showPercent val="0"/>
          <c:showBubbleSize val="0"/>
        </c:dLbls>
        <c:axId val="572752541"/>
        <c:axId val="258042207"/>
      </c:radarChart>
      <c:catAx>
        <c:axId val="57275254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8042207"/>
        <c:crosses val="autoZero"/>
        <c:auto val="1"/>
        <c:lblAlgn val="ctr"/>
        <c:lblOffset val="100"/>
        <c:noMultiLvlLbl val="0"/>
      </c:catAx>
      <c:valAx>
        <c:axId val="258042207"/>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2752541"/>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[成长报告导入模板现代.xlsx]分析1!$C$25</c:f>
              <c:strCache>
                <c:ptCount val="1"/>
                <c:pt idx="0">
                  <c:v>学期前</c:v>
                </c:pt>
              </c:strCache>
            </c:strRef>
          </c:tx>
          <c:spPr>
            <a:ln w="28575" cap="rnd">
              <a:solidFill>
                <a:schemeClr val="accent1"/>
              </a:solidFill>
              <a:round/>
            </a:ln>
            <a:effectLst/>
          </c:spPr>
          <c:marker>
            <c:symbol val="none"/>
          </c:marker>
          <c:dLbls>
            <c:delete val="1"/>
          </c:dLbls>
          <c:cat>
            <c:strRef>
              <c:f>[成长报告导入模板现代.xlsx]分析1!$D$24:$I$24</c:f>
              <c:strCache>
                <c:ptCount val="6"/>
                <c:pt idx="0">
                  <c:v> 运球</c:v>
                </c:pt>
                <c:pt idx="1">
                  <c:v> 投篮</c:v>
                </c:pt>
                <c:pt idx="2">
                  <c:v> 传球</c:v>
                </c:pt>
                <c:pt idx="3">
                  <c:v> 速度</c:v>
                </c:pt>
                <c:pt idx="4">
                  <c:v> 耐力</c:v>
                </c:pt>
                <c:pt idx="5">
                  <c:v> 力量</c:v>
                </c:pt>
              </c:strCache>
            </c:strRef>
          </c:cat>
          <c:val>
            <c:numRef>
              <c:f>[成长报告导入模板现代.xlsx]分析1!$D$25:$I$25</c:f>
              <c:numCache>
                <c:formatCode>General</c:formatCode>
                <c:ptCount val="6"/>
                <c:pt idx="0">
                  <c:v>4.53</c:v>
                </c:pt>
                <c:pt idx="1">
                  <c:v>2.5</c:v>
                </c:pt>
                <c:pt idx="2">
                  <c:v>2.525</c:v>
                </c:pt>
                <c:pt idx="3">
                  <c:v>2.52</c:v>
                </c:pt>
                <c:pt idx="4">
                  <c:v>3.4705</c:v>
                </c:pt>
                <c:pt idx="5">
                  <c:v>3.5004</c:v>
                </c:pt>
              </c:numCache>
            </c:numRef>
          </c:val>
        </c:ser>
        <c:ser>
          <c:idx val="1"/>
          <c:order val="1"/>
          <c:tx>
            <c:strRef>
              <c:f>[成长报告导入模板现代.xlsx]分析1!$C$26</c:f>
              <c:strCache>
                <c:ptCount val="1"/>
                <c:pt idx="0">
                  <c:v>学期后</c:v>
                </c:pt>
              </c:strCache>
            </c:strRef>
          </c:tx>
          <c:spPr>
            <a:ln w="28575" cap="rnd">
              <a:solidFill>
                <a:schemeClr val="accent2"/>
              </a:solidFill>
              <a:round/>
            </a:ln>
            <a:effectLst/>
          </c:spPr>
          <c:marker>
            <c:symbol val="none"/>
          </c:marker>
          <c:dLbls>
            <c:delete val="1"/>
          </c:dLbls>
          <c:cat>
            <c:strRef>
              <c:f>[成长报告导入模板现代.xlsx]分析1!$D$24:$I$24</c:f>
              <c:strCache>
                <c:ptCount val="6"/>
                <c:pt idx="0">
                  <c:v> 运球</c:v>
                </c:pt>
                <c:pt idx="1">
                  <c:v> 投篮</c:v>
                </c:pt>
                <c:pt idx="2">
                  <c:v> 传球</c:v>
                </c:pt>
                <c:pt idx="3">
                  <c:v> 速度</c:v>
                </c:pt>
                <c:pt idx="4">
                  <c:v> 耐力</c:v>
                </c:pt>
                <c:pt idx="5">
                  <c:v> 力量</c:v>
                </c:pt>
              </c:strCache>
            </c:strRef>
          </c:cat>
          <c:val>
            <c:numRef>
              <c:f>[成长报告导入模板现代.xlsx]分析1!$D$26:$I$26</c:f>
              <c:numCache>
                <c:formatCode>General</c:formatCode>
                <c:ptCount val="6"/>
                <c:pt idx="0">
                  <c:v>4.53</c:v>
                </c:pt>
                <c:pt idx="1">
                  <c:v>3</c:v>
                </c:pt>
                <c:pt idx="2">
                  <c:v>2.657</c:v>
                </c:pt>
                <c:pt idx="3">
                  <c:v>2.88</c:v>
                </c:pt>
                <c:pt idx="4">
                  <c:v>3.67</c:v>
                </c:pt>
                <c:pt idx="5">
                  <c:v>3.527</c:v>
                </c:pt>
              </c:numCache>
            </c:numRef>
          </c:val>
        </c:ser>
        <c:dLbls>
          <c:showLegendKey val="0"/>
          <c:showVal val="0"/>
          <c:showCatName val="0"/>
          <c:showSerName val="0"/>
          <c:showPercent val="0"/>
          <c:showBubbleSize val="0"/>
        </c:dLbls>
        <c:axId val="299641948"/>
        <c:axId val="31360801"/>
      </c:radarChart>
      <c:catAx>
        <c:axId val="29964194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1360801"/>
        <c:crosses val="autoZero"/>
        <c:auto val="1"/>
        <c:lblAlgn val="ctr"/>
        <c:lblOffset val="100"/>
        <c:noMultiLvlLbl val="0"/>
      </c:catAx>
      <c:valAx>
        <c:axId val="31360801"/>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964194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[成长报告导入模板现代.xlsx]分析2!$D$14</c:f>
              <c:strCache>
                <c:ptCount val="1"/>
                <c:pt idx="0">
                  <c:v>学期前</c:v>
                </c:pt>
              </c:strCache>
            </c:strRef>
          </c:tx>
          <c:spPr>
            <a:ln w="28575" cap="rnd">
              <a:solidFill>
                <a:schemeClr val="accent1"/>
              </a:solidFill>
              <a:round/>
            </a:ln>
            <a:effectLst/>
          </c:spPr>
          <c:marker>
            <c:symbol val="none"/>
          </c:marker>
          <c:dLbls>
            <c:delete val="1"/>
          </c:dLbls>
          <c:cat>
            <c:strRef>
              <c:f>[成长报告导入模板现代.xlsx]分析2!$E$13:$J$13</c:f>
              <c:strCache>
                <c:ptCount val="6"/>
                <c:pt idx="0">
                  <c:v> 运球</c:v>
                </c:pt>
                <c:pt idx="1">
                  <c:v> 投篮</c:v>
                </c:pt>
                <c:pt idx="2">
                  <c:v> 传球</c:v>
                </c:pt>
                <c:pt idx="3">
                  <c:v> 速度</c:v>
                </c:pt>
                <c:pt idx="4">
                  <c:v> 耐力</c:v>
                </c:pt>
                <c:pt idx="5">
                  <c:v> 力量</c:v>
                </c:pt>
              </c:strCache>
            </c:strRef>
          </c:cat>
          <c:val>
            <c:numRef>
              <c:f>[成长报告导入模板现代.xlsx]分析2!$E$14:$J$14</c:f>
              <c:numCache>
                <c:formatCode>General</c:formatCode>
                <c:ptCount val="6"/>
                <c:pt idx="0">
                  <c:v>3.96666666666667</c:v>
                </c:pt>
                <c:pt idx="1">
                  <c:v>2.5</c:v>
                </c:pt>
                <c:pt idx="2">
                  <c:v>2.24</c:v>
                </c:pt>
                <c:pt idx="3">
                  <c:v>2.43333333333333</c:v>
                </c:pt>
                <c:pt idx="4">
                  <c:v>3.10666666666667</c:v>
                </c:pt>
                <c:pt idx="5">
                  <c:v>3.22</c:v>
                </c:pt>
              </c:numCache>
            </c:numRef>
          </c:val>
        </c:ser>
        <c:ser>
          <c:idx val="1"/>
          <c:order val="1"/>
          <c:tx>
            <c:strRef>
              <c:f>[成长报告导入模板现代.xlsx]分析2!$D$15</c:f>
              <c:strCache>
                <c:ptCount val="1"/>
                <c:pt idx="0">
                  <c:v>学期后</c:v>
                </c:pt>
              </c:strCache>
            </c:strRef>
          </c:tx>
          <c:spPr>
            <a:ln w="28575" cap="rnd">
              <a:solidFill>
                <a:schemeClr val="accent2"/>
              </a:solidFill>
              <a:round/>
            </a:ln>
            <a:effectLst/>
          </c:spPr>
          <c:marker>
            <c:symbol val="none"/>
          </c:marker>
          <c:dLbls>
            <c:delete val="1"/>
          </c:dLbls>
          <c:cat>
            <c:strRef>
              <c:f>[成长报告导入模板现代.xlsx]分析2!$E$13:$J$13</c:f>
              <c:strCache>
                <c:ptCount val="6"/>
                <c:pt idx="0">
                  <c:v> 运球</c:v>
                </c:pt>
                <c:pt idx="1">
                  <c:v> 投篮</c:v>
                </c:pt>
                <c:pt idx="2">
                  <c:v> 传球</c:v>
                </c:pt>
                <c:pt idx="3">
                  <c:v> 速度</c:v>
                </c:pt>
                <c:pt idx="4">
                  <c:v> 耐力</c:v>
                </c:pt>
                <c:pt idx="5">
                  <c:v> 力量</c:v>
                </c:pt>
              </c:strCache>
            </c:strRef>
          </c:cat>
          <c:val>
            <c:numRef>
              <c:f>[成长报告导入模板现代.xlsx]分析2!$E$15:$J$15</c:f>
              <c:numCache>
                <c:formatCode>General</c:formatCode>
                <c:ptCount val="6"/>
                <c:pt idx="0">
                  <c:v>4.2874359375</c:v>
                </c:pt>
                <c:pt idx="1">
                  <c:v>3.59375</c:v>
                </c:pt>
                <c:pt idx="2">
                  <c:v>2.637175</c:v>
                </c:pt>
                <c:pt idx="3">
                  <c:v>2.454</c:v>
                </c:pt>
                <c:pt idx="4">
                  <c:v>3.4339665625</c:v>
                </c:pt>
                <c:pt idx="5">
                  <c:v>3.5220125</c:v>
                </c:pt>
              </c:numCache>
            </c:numRef>
          </c:val>
        </c:ser>
        <c:dLbls>
          <c:showLegendKey val="0"/>
          <c:showVal val="0"/>
          <c:showCatName val="0"/>
          <c:showSerName val="0"/>
          <c:showPercent val="0"/>
          <c:showBubbleSize val="0"/>
        </c:dLbls>
        <c:axId val="264405346"/>
        <c:axId val="91322461"/>
      </c:radarChart>
      <c:catAx>
        <c:axId val="26440534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322461"/>
        <c:crosses val="autoZero"/>
        <c:auto val="1"/>
        <c:lblAlgn val="ctr"/>
        <c:lblOffset val="100"/>
        <c:noMultiLvlLbl val="0"/>
      </c:catAx>
      <c:valAx>
        <c:axId val="91322461"/>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6440534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[成长报告导入模板现代.xlsx]分析1!$C$29</c:f>
              <c:strCache>
                <c:ptCount val="1"/>
                <c:pt idx="0">
                  <c:v>学期前</c:v>
                </c:pt>
              </c:strCache>
            </c:strRef>
          </c:tx>
          <c:spPr>
            <a:ln w="28575" cap="rnd">
              <a:solidFill>
                <a:schemeClr val="accent1"/>
              </a:solidFill>
              <a:round/>
            </a:ln>
            <a:effectLst/>
          </c:spPr>
          <c:marker>
            <c:symbol val="none"/>
          </c:marker>
          <c:dLbls>
            <c:delete val="1"/>
          </c:dLbls>
          <c:cat>
            <c:strRef>
              <c:f>[成长报告导入模板现代.xlsx]分析1!$D$28:$I$28</c:f>
              <c:strCache>
                <c:ptCount val="6"/>
                <c:pt idx="0">
                  <c:v> 运球</c:v>
                </c:pt>
                <c:pt idx="1">
                  <c:v> 投篮</c:v>
                </c:pt>
                <c:pt idx="2">
                  <c:v> 传球</c:v>
                </c:pt>
                <c:pt idx="3">
                  <c:v> 速度</c:v>
                </c:pt>
                <c:pt idx="4">
                  <c:v> 耐力</c:v>
                </c:pt>
                <c:pt idx="5">
                  <c:v> 力量</c:v>
                </c:pt>
              </c:strCache>
            </c:strRef>
          </c:cat>
          <c:val>
            <c:numRef>
              <c:f>[成长报告导入模板现代.xlsx]分析1!$D$29:$I$29</c:f>
              <c:numCache>
                <c:formatCode>General</c:formatCode>
                <c:ptCount val="6"/>
                <c:pt idx="0">
                  <c:v>4.53</c:v>
                </c:pt>
                <c:pt idx="1">
                  <c:v>1.83333333333333</c:v>
                </c:pt>
                <c:pt idx="2">
                  <c:v>3.02</c:v>
                </c:pt>
                <c:pt idx="3">
                  <c:v>3.56</c:v>
                </c:pt>
                <c:pt idx="4">
                  <c:v>3.7764</c:v>
                </c:pt>
                <c:pt idx="5">
                  <c:v>3.80186666666667</c:v>
                </c:pt>
              </c:numCache>
            </c:numRef>
          </c:val>
        </c:ser>
        <c:ser>
          <c:idx val="1"/>
          <c:order val="1"/>
          <c:tx>
            <c:strRef>
              <c:f>[成长报告导入模板现代.xlsx]分析1!$C$30</c:f>
              <c:strCache>
                <c:ptCount val="1"/>
                <c:pt idx="0">
                  <c:v>学期后</c:v>
                </c:pt>
              </c:strCache>
            </c:strRef>
          </c:tx>
          <c:spPr>
            <a:ln w="28575" cap="rnd">
              <a:solidFill>
                <a:schemeClr val="accent2"/>
              </a:solidFill>
              <a:round/>
            </a:ln>
            <a:effectLst/>
          </c:spPr>
          <c:marker>
            <c:symbol val="none"/>
          </c:marker>
          <c:dLbls>
            <c:delete val="1"/>
          </c:dLbls>
          <c:cat>
            <c:strRef>
              <c:f>[成长报告导入模板现代.xlsx]分析1!$D$28:$I$28</c:f>
              <c:strCache>
                <c:ptCount val="6"/>
                <c:pt idx="0">
                  <c:v> 运球</c:v>
                </c:pt>
                <c:pt idx="1">
                  <c:v> 投篮</c:v>
                </c:pt>
                <c:pt idx="2">
                  <c:v> 传球</c:v>
                </c:pt>
                <c:pt idx="3">
                  <c:v> 速度</c:v>
                </c:pt>
                <c:pt idx="4">
                  <c:v> 耐力</c:v>
                </c:pt>
                <c:pt idx="5">
                  <c:v> 力量</c:v>
                </c:pt>
              </c:strCache>
            </c:strRef>
          </c:cat>
          <c:val>
            <c:numRef>
              <c:f>[成长报告导入模板现代.xlsx]分析1!$D$30:$I$30</c:f>
              <c:numCache>
                <c:formatCode>General</c:formatCode>
                <c:ptCount val="6"/>
                <c:pt idx="0">
                  <c:v>4.765</c:v>
                </c:pt>
                <c:pt idx="1">
                  <c:v>3.16666666666667</c:v>
                </c:pt>
                <c:pt idx="2">
                  <c:v>3.13</c:v>
                </c:pt>
                <c:pt idx="3">
                  <c:v>3.74666666666667</c:v>
                </c:pt>
                <c:pt idx="4">
                  <c:v>4.069</c:v>
                </c:pt>
                <c:pt idx="5">
                  <c:v>3.926</c:v>
                </c:pt>
              </c:numCache>
            </c:numRef>
          </c:val>
        </c:ser>
        <c:dLbls>
          <c:showLegendKey val="0"/>
          <c:showVal val="0"/>
          <c:showCatName val="0"/>
          <c:showSerName val="0"/>
          <c:showPercent val="0"/>
          <c:showBubbleSize val="0"/>
        </c:dLbls>
        <c:axId val="518770233"/>
        <c:axId val="100658408"/>
      </c:radarChart>
      <c:catAx>
        <c:axId val="51877023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658408"/>
        <c:crosses val="autoZero"/>
        <c:auto val="1"/>
        <c:lblAlgn val="ctr"/>
        <c:lblOffset val="100"/>
        <c:noMultiLvlLbl val="0"/>
      </c:catAx>
      <c:valAx>
        <c:axId val="100658408"/>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1877023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Manager>Abu设计</Manager>
  <Company>Abu设计</Company>
  <Pages>1</Pages>
  <Words>0</Words>
  <Characters>0</Characters>
  <Lines>0</Lines>
  <Paragraphs>0</Paragraphs>
  <TotalTime>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信纸</cp:category>
  <dcterms:created xsi:type="dcterms:W3CDTF">2020-02-13T11:23:00Z</dcterms:created>
  <dc:creator>咕咕</dc:creator>
  <dc:description>更多Abu设计的信纸请访问
http://chn.docer.com/works?userid=415014680
谢谢支持</dc:description>
  <cp:keywords>信纸 信笺背景</cp:keywords>
  <cp:lastModifiedBy>张琦</cp:lastModifiedBy>
  <cp:lastPrinted>2024-01-17T10:03:00Z</cp:lastPrinted>
  <dcterms:modified xsi:type="dcterms:W3CDTF">2024-07-01T10:00:04Z</dcterms:modified>
  <dc:subject>信纸</dc:subject>
  <dc:title>信纸-Abu设计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2024-01-04T13:37:00Z</vt:filetime>
  </property>
  <property fmtid="{D5CDD505-2E9C-101B-9397-08002B2CF9AE}" pid="4" name="KSOProductBuildVer">
    <vt:lpwstr>2052-12.1.0.15712</vt:lpwstr>
  </property>
  <property fmtid="{D5CDD505-2E9C-101B-9397-08002B2CF9AE}" pid="5" name="ICV">
    <vt:lpwstr>7ADA43FD469244D49EFAB4815949583B_13</vt:lpwstr>
  </property>
  <property fmtid="{D5CDD505-2E9C-101B-9397-08002B2CF9AE}" pid="6" name="KSOSaveFontToCloudKey">
    <vt:lpwstr>590610_btnclosed</vt:lpwstr>
  </property>
</Properties>
</file>