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9AD725">
      <w:pPr>
        <w:pageBreakBefore w:val="0"/>
        <w:widowControl/>
        <w:kinsoku/>
        <w:wordWrap/>
        <w:overflowPunct/>
        <w:topLinePunct w:val="0"/>
        <w:autoSpaceDE w:val="0"/>
        <w:autoSpaceDN w:val="0"/>
        <w:bidi w:val="0"/>
        <w:adjustRightInd w:val="0"/>
        <w:textAlignment w:val="baseline"/>
        <w:rPr>
          <w:rFonts w:hint="eastAsia" w:eastAsiaTheme="minorEastAsia"/>
          <w:lang w:val="en-US" w:eastAsia="zh-CN"/>
        </w:rPr>
      </w:pPr>
      <w:r>
        <w:drawing>
          <wp:anchor distT="0" distB="0" distL="114300" distR="114300" simplePos="0" relativeHeight="251666432" behindDoc="0" locked="0" layoutInCell="1" allowOverlap="1">
            <wp:simplePos x="0" y="0"/>
            <wp:positionH relativeFrom="column">
              <wp:posOffset>-914400</wp:posOffset>
            </wp:positionH>
            <wp:positionV relativeFrom="paragraph">
              <wp:posOffset>-790575</wp:posOffset>
            </wp:positionV>
            <wp:extent cx="2408555" cy="713105"/>
            <wp:effectExtent l="0" t="0" r="10795" b="10795"/>
            <wp:wrapNone/>
            <wp:docPr id="118" name="图片 118" descr="LOGO定稿_画板 1 副本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LOGO定稿_画板 1 副本 2"/>
                    <pic:cNvPicPr>
                      <a:picLocks noChangeAspect="1"/>
                    </pic:cNvPicPr>
                  </pic:nvPicPr>
                  <pic:blipFill>
                    <a:blip r:embed="rId16"/>
                    <a:srcRect l="20134" t="30659" r="17435" b="35739"/>
                    <a:stretch>
                      <a:fillRect/>
                    </a:stretch>
                  </pic:blipFill>
                  <pic:spPr>
                    <a:xfrm>
                      <a:off x="0" y="0"/>
                      <a:ext cx="2408555" cy="713105"/>
                    </a:xfrm>
                    <a:prstGeom prst="rect">
                      <a:avLst/>
                    </a:prstGeom>
                  </pic:spPr>
                </pic:pic>
              </a:graphicData>
            </a:graphic>
          </wp:anchor>
        </w:drawing>
      </w:r>
      <w:r>
        <w:rPr>
          <w:sz w:val="21"/>
        </w:rPr>
        <mc:AlternateContent>
          <mc:Choice Requires="wps">
            <w:drawing>
              <wp:anchor distT="0" distB="0" distL="114300" distR="114300" simplePos="0" relativeHeight="251663360" behindDoc="0" locked="0" layoutInCell="1" allowOverlap="1">
                <wp:simplePos x="0" y="0"/>
                <wp:positionH relativeFrom="column">
                  <wp:posOffset>1071880</wp:posOffset>
                </wp:positionH>
                <wp:positionV relativeFrom="paragraph">
                  <wp:posOffset>304165</wp:posOffset>
                </wp:positionV>
                <wp:extent cx="4676140" cy="1060450"/>
                <wp:effectExtent l="0" t="0" r="0" b="0"/>
                <wp:wrapNone/>
                <wp:docPr id="112" name="文本框 112"/>
                <wp:cNvGraphicFramePr/>
                <a:graphic xmlns:a="http://schemas.openxmlformats.org/drawingml/2006/main">
                  <a:graphicData uri="http://schemas.microsoft.com/office/word/2010/wordprocessingShape">
                    <wps:wsp>
                      <wps:cNvSpPr txBox="1"/>
                      <wps:spPr>
                        <a:xfrm>
                          <a:off x="0" y="0"/>
                          <a:ext cx="4676140" cy="10604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355949">
                            <w:pPr>
                              <w:rPr>
                                <w:rFonts w:hint="default"/>
                                <w:spacing w:val="57"/>
                                <w:sz w:val="21"/>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4.4pt;margin-top:23.95pt;height:83.5pt;width:368.2pt;z-index:251663360;mso-width-relative:page;mso-height-relative:page;" filled="f" stroked="f" coordsize="21600,21600" o:gfxdata="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MuSfC2wAAAAoBAAAPAAAAAAAAAAEAIAAAACIAAABk&#10;cnMvZG93bnJldi54bWxQSwECFAAUAAAACACHTuJAxr16gjwCAABrBAAADgAAAAAAAAABACAAAAAq&#10;AQAAZHJzL2Uyb0RvYy54bWxQSwUGAAAAAAYABgBZAQAA2AUAAAAA&#10;">
                <v:fill on="f" focussize="0,0"/>
                <v:stroke on="f" weight="0.5pt"/>
                <v:imagedata o:title=""/>
                <o:lock v:ext="edit" aspectratio="f"/>
                <v:textbox>
                  <w:txbxContent>
                    <w:p w14:paraId="36355949">
                      <w:pPr>
                        <w:rPr>
                          <w:rFonts w:hint="default"/>
                          <w:spacing w:val="57"/>
                          <w:sz w:val="21"/>
                          <w:lang w:val="en-US" w:eastAsia="zh-CN"/>
                        </w:rPr>
                      </w:pPr>
                    </w:p>
                  </w:txbxContent>
                </v:textbox>
              </v:shape>
            </w:pict>
          </mc:Fallback>
        </mc:AlternateContent>
      </w:r>
      <w:r>
        <w:drawing>
          <wp:anchor distT="0" distB="0" distL="114300" distR="114300" simplePos="0" relativeHeight="251664384" behindDoc="1" locked="0" layoutInCell="1" allowOverlap="1">
            <wp:simplePos x="0" y="0"/>
            <wp:positionH relativeFrom="column">
              <wp:posOffset>-1120775</wp:posOffset>
            </wp:positionH>
            <wp:positionV relativeFrom="paragraph">
              <wp:posOffset>-978535</wp:posOffset>
            </wp:positionV>
            <wp:extent cx="7665720" cy="10866120"/>
            <wp:effectExtent l="0" t="0" r="11430" b="11430"/>
            <wp:wrapNone/>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pic:cNvPicPr>
                  </pic:nvPicPr>
                  <pic:blipFill>
                    <a:blip r:embed="rId17"/>
                    <a:stretch>
                      <a:fillRect/>
                    </a:stretch>
                  </pic:blipFill>
                  <pic:spPr>
                    <a:xfrm>
                      <a:off x="0" y="0"/>
                      <a:ext cx="7665720" cy="10866120"/>
                    </a:xfrm>
                    <a:prstGeom prst="rect">
                      <a:avLst/>
                    </a:prstGeom>
                    <a:noFill/>
                    <a:ln>
                      <a:noFill/>
                    </a:ln>
                  </pic:spPr>
                </pic:pic>
              </a:graphicData>
            </a:graphic>
          </wp:anchor>
        </w:drawing>
      </w:r>
    </w:p>
    <w:p w14:paraId="06CC9884">
      <w:pPr>
        <w:pStyle w:val="6"/>
        <w:keepNext w:val="0"/>
        <w:keepLines w:val="0"/>
        <w:pageBreakBefore w:val="0"/>
        <w:widowControl/>
        <w:kinsoku/>
        <w:wordWrap/>
        <w:overflowPunct/>
        <w:topLinePunct w:val="0"/>
        <w:autoSpaceDE w:val="0"/>
        <w:autoSpaceDN w:val="0"/>
        <w:bidi w:val="0"/>
        <w:adjustRightInd w:val="0"/>
        <w:snapToGrid/>
        <w:spacing w:line="247" w:lineRule="auto"/>
        <w:textAlignment w:val="baseline"/>
        <w:sectPr>
          <w:headerReference r:id="rId6" w:type="first"/>
          <w:footerReference r:id="rId8" w:type="first"/>
          <w:headerReference r:id="rId5" w:type="default"/>
          <w:footerReference r:id="rId7" w:type="default"/>
          <w:pgSz w:w="11906" w:h="16839"/>
          <w:pgMar w:top="1431" w:right="1785" w:bottom="0" w:left="1785" w:header="0" w:footer="0" w:gutter="0"/>
          <w:pgBorders>
            <w:top w:val="none" w:sz="0" w:space="0"/>
            <w:left w:val="none" w:sz="0" w:space="0"/>
            <w:bottom w:val="none" w:sz="0" w:space="0"/>
            <w:right w:val="none" w:sz="0" w:space="0"/>
          </w:pgBorders>
          <w:pgNumType w:fmt="decimal" w:start="0"/>
          <w:cols w:space="720" w:num="1"/>
        </w:sectPr>
      </w:pPr>
      <w:r>
        <w:rPr>
          <w:sz w:val="21"/>
        </w:rPr>
        <mc:AlternateContent>
          <mc:Choice Requires="wps">
            <w:drawing>
              <wp:anchor distT="0" distB="0" distL="114300" distR="114300" simplePos="0" relativeHeight="251665408" behindDoc="0" locked="0" layoutInCell="1" allowOverlap="1">
                <wp:simplePos x="0" y="0"/>
                <wp:positionH relativeFrom="column">
                  <wp:posOffset>-246380</wp:posOffset>
                </wp:positionH>
                <wp:positionV relativeFrom="paragraph">
                  <wp:posOffset>7430135</wp:posOffset>
                </wp:positionV>
                <wp:extent cx="5784215" cy="1390650"/>
                <wp:effectExtent l="0" t="0" r="0" b="0"/>
                <wp:wrapNone/>
                <wp:docPr id="111" name="文本框 111"/>
                <wp:cNvGraphicFramePr/>
                <a:graphic xmlns:a="http://schemas.openxmlformats.org/drawingml/2006/main">
                  <a:graphicData uri="http://schemas.microsoft.com/office/word/2010/wordprocessingShape">
                    <wps:wsp>
                      <wps:cNvSpPr txBox="1"/>
                      <wps:spPr>
                        <a:xfrm>
                          <a:off x="0" y="0"/>
                          <a:ext cx="5784215" cy="1390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34E18F">
                            <w:pPr>
                              <w:pStyle w:val="6"/>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14:paraId="670564BE">
                            <w:pPr>
                              <w:pStyle w:val="6"/>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14:paraId="47813845">
                            <w:pPr>
                              <w:keepNext w:val="0"/>
                              <w:keepLines w:val="0"/>
                              <w:pageBreakBefore w:val="0"/>
                              <w:widowControl/>
                              <w:kinsoku/>
                              <w:wordWrap/>
                              <w:overflowPunct/>
                              <w:topLinePunct w:val="0"/>
                              <w:bidi w:val="0"/>
                              <w:snapToGrid/>
                              <w:spacing w:before="101" w:line="624" w:lineRule="exact"/>
                              <w:jc w:val="center"/>
                              <w:rPr>
                                <w:rFonts w:hint="eastAsia" w:ascii="微软雅黑" w:hAnsi="微软雅黑" w:eastAsia="微软雅黑" w:cs="微软雅黑"/>
                                <w:sz w:val="31"/>
                                <w:szCs w:val="31"/>
                              </w:rPr>
                            </w:pPr>
                            <w:r>
                              <w:rPr>
                                <w:rFonts w:hint="eastAsia" w:ascii="微软雅黑" w:hAnsi="微软雅黑" w:eastAsia="微软雅黑" w:cs="微软雅黑"/>
                                <w:spacing w:val="10"/>
                                <w:position w:val="23"/>
                                <w:sz w:val="31"/>
                                <w:szCs w:val="31"/>
                                <w14:textOutline w14:w="5793" w14:cap="sq" w14:cmpd="sng">
                                  <w14:solidFill>
                                    <w14:srgbClr w14:val="000000"/>
                                  </w14:solidFill>
                                  <w14:prstDash w14:val="solid"/>
                                  <w14:bevel/>
                                </w14:textOutline>
                              </w:rPr>
                              <w:t>浙江华越体育文化发展有限公司</w:t>
                            </w:r>
                          </w:p>
                          <w:p w14:paraId="369EE95C">
                            <w:pPr>
                              <w:keepNext w:val="0"/>
                              <w:keepLines w:val="0"/>
                              <w:pageBreakBefore w:val="0"/>
                              <w:widowControl/>
                              <w:kinsoku/>
                              <w:wordWrap/>
                              <w:overflowPunct/>
                              <w:topLinePunct w:val="0"/>
                              <w:bidi w:val="0"/>
                              <w:snapToGrid/>
                              <w:spacing w:before="1" w:line="224" w:lineRule="auto"/>
                              <w:jc w:val="center"/>
                              <w:rPr>
                                <w:rFonts w:hint="default" w:ascii="微软雅黑" w:hAnsi="微软雅黑" w:eastAsia="微软雅黑" w:cs="微软雅黑"/>
                                <w:b w:val="0"/>
                                <w:bCs w:val="0"/>
                                <w:color w:val="000000" w:themeColor="text1"/>
                                <w:sz w:val="40"/>
                                <w:szCs w:val="40"/>
                                <w:lang w:val="en-US" w:eastAsia="zh-CN"/>
                                <w14:textFill>
                                  <w14:solidFill>
                                    <w14:schemeClr w14:val="tx1"/>
                                  </w14:solidFill>
                                </w14:textFill>
                              </w:rPr>
                            </w:pP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202</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6</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年</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1</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月</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20</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日</w:t>
                            </w:r>
                          </w:p>
                          <w:p w14:paraId="426CC18E">
                            <w:pPr>
                              <w:jc w:val="left"/>
                              <w:rPr>
                                <w:rFonts w:hint="eastAsia" w:ascii="微软雅黑" w:hAnsi="微软雅黑" w:eastAsia="微软雅黑" w:cs="微软雅黑"/>
                                <w:b w:val="0"/>
                                <w:bCs w:val="0"/>
                                <w:color w:val="000000" w:themeColor="text1"/>
                                <w:sz w:val="48"/>
                                <w:szCs w:val="56"/>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4pt;margin-top:585.05pt;height:109.5pt;width:455.45pt;z-index:251665408;mso-width-relative:page;mso-height-relative:page;" filled="f" stroked="f" coordsize="21600,21600" o:gfxdata="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E3m7it0AAAANAQAADwAAAAAAAAABACAAAAAi&#10;AAAAZHJzL2Rvd25yZXYueG1sUEsBAhQAFAAAAAgAh07iQGexIak+AgAAawQAAA4AAAAAAAAAAQAg&#10;AAAALAEAAGRycy9lMm9Eb2MueG1sUEsFBgAAAAAGAAYAWQEAANwFAAAAAA==&#10;">
                <v:fill on="f" focussize="0,0"/>
                <v:stroke on="f" weight="0.5pt"/>
                <v:imagedata o:title=""/>
                <o:lock v:ext="edit" aspectratio="f"/>
                <v:textbox>
                  <w:txbxContent>
                    <w:p w14:paraId="3034E18F">
                      <w:pPr>
                        <w:pStyle w:val="6"/>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14:paraId="670564BE">
                      <w:pPr>
                        <w:pStyle w:val="6"/>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14:paraId="47813845">
                      <w:pPr>
                        <w:keepNext w:val="0"/>
                        <w:keepLines w:val="0"/>
                        <w:pageBreakBefore w:val="0"/>
                        <w:widowControl/>
                        <w:kinsoku/>
                        <w:wordWrap/>
                        <w:overflowPunct/>
                        <w:topLinePunct w:val="0"/>
                        <w:bidi w:val="0"/>
                        <w:snapToGrid/>
                        <w:spacing w:before="101" w:line="624" w:lineRule="exact"/>
                        <w:jc w:val="center"/>
                        <w:rPr>
                          <w:rFonts w:hint="eastAsia" w:ascii="微软雅黑" w:hAnsi="微软雅黑" w:eastAsia="微软雅黑" w:cs="微软雅黑"/>
                          <w:sz w:val="31"/>
                          <w:szCs w:val="31"/>
                        </w:rPr>
                      </w:pPr>
                      <w:r>
                        <w:rPr>
                          <w:rFonts w:hint="eastAsia" w:ascii="微软雅黑" w:hAnsi="微软雅黑" w:eastAsia="微软雅黑" w:cs="微软雅黑"/>
                          <w:spacing w:val="10"/>
                          <w:position w:val="23"/>
                          <w:sz w:val="31"/>
                          <w:szCs w:val="31"/>
                          <w14:textOutline w14:w="5793" w14:cap="sq" w14:cmpd="sng">
                            <w14:solidFill>
                              <w14:srgbClr w14:val="000000"/>
                            </w14:solidFill>
                            <w14:prstDash w14:val="solid"/>
                            <w14:bevel/>
                          </w14:textOutline>
                        </w:rPr>
                        <w:t>浙江华越体育文化发展有限公司</w:t>
                      </w:r>
                    </w:p>
                    <w:p w14:paraId="369EE95C">
                      <w:pPr>
                        <w:keepNext w:val="0"/>
                        <w:keepLines w:val="0"/>
                        <w:pageBreakBefore w:val="0"/>
                        <w:widowControl/>
                        <w:kinsoku/>
                        <w:wordWrap/>
                        <w:overflowPunct/>
                        <w:topLinePunct w:val="0"/>
                        <w:bidi w:val="0"/>
                        <w:snapToGrid/>
                        <w:spacing w:before="1" w:line="224" w:lineRule="auto"/>
                        <w:jc w:val="center"/>
                        <w:rPr>
                          <w:rFonts w:hint="default" w:ascii="微软雅黑" w:hAnsi="微软雅黑" w:eastAsia="微软雅黑" w:cs="微软雅黑"/>
                          <w:b w:val="0"/>
                          <w:bCs w:val="0"/>
                          <w:color w:val="000000" w:themeColor="text1"/>
                          <w:sz w:val="40"/>
                          <w:szCs w:val="40"/>
                          <w:lang w:val="en-US" w:eastAsia="zh-CN"/>
                          <w14:textFill>
                            <w14:solidFill>
                              <w14:schemeClr w14:val="tx1"/>
                            </w14:solidFill>
                          </w14:textFill>
                        </w:rPr>
                      </w:pP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202</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6</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年</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1</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月</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20</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日</w:t>
                      </w:r>
                    </w:p>
                    <w:p w14:paraId="426CC18E">
                      <w:pPr>
                        <w:jc w:val="left"/>
                        <w:rPr>
                          <w:rFonts w:hint="eastAsia" w:ascii="微软雅黑" w:hAnsi="微软雅黑" w:eastAsia="微软雅黑" w:cs="微软雅黑"/>
                          <w:b w:val="0"/>
                          <w:bCs w:val="0"/>
                          <w:color w:val="000000" w:themeColor="text1"/>
                          <w:sz w:val="48"/>
                          <w:szCs w:val="56"/>
                          <w14:textFill>
                            <w14:solidFill>
                              <w14:schemeClr w14:val="tx1"/>
                            </w14:solidFill>
                          </w14:textFill>
                        </w:rPr>
                      </w:pPr>
                    </w:p>
                  </w:txbxContent>
                </v:textbox>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-1109980</wp:posOffset>
                </wp:positionH>
                <wp:positionV relativeFrom="paragraph">
                  <wp:posOffset>2524125</wp:posOffset>
                </wp:positionV>
                <wp:extent cx="7533640" cy="687705"/>
                <wp:effectExtent l="0" t="0" r="0" b="0"/>
                <wp:wrapNone/>
                <wp:docPr id="113" name="文本框 113"/>
                <wp:cNvGraphicFramePr/>
                <a:graphic xmlns:a="http://schemas.openxmlformats.org/drawingml/2006/main">
                  <a:graphicData uri="http://schemas.microsoft.com/office/word/2010/wordprocessingShape">
                    <wps:wsp>
                      <wps:cNvSpPr txBox="1"/>
                      <wps:spPr>
                        <a:xfrm>
                          <a:off x="3511550" y="7141210"/>
                          <a:ext cx="7533640" cy="687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197741">
                            <w:pPr>
                              <w:pStyle w:val="12"/>
                              <w:keepNext w:val="0"/>
                              <w:keepLines w:val="0"/>
                              <w:widowControl/>
                              <w:suppressLineNumbers w:val="0"/>
                              <w:kinsoku/>
                              <w:wordWrap/>
                              <w:overflowPunct/>
                              <w:bidi w:val="0"/>
                              <w:spacing w:before="0" w:beforeAutospacing="0" w:after="0" w:afterAutospacing="0"/>
                              <w:ind w:left="0"/>
                              <w:jc w:val="center"/>
                              <w:rPr>
                                <w:b w:val="0"/>
                                <w:bCs w:val="0"/>
                                <w:color w:val="A6A6A6" w:themeColor="background1" w:themeShade="A6"/>
                                <w:sz w:val="20"/>
                                <w:szCs w:val="22"/>
                              </w:rPr>
                            </w:pPr>
                            <w:r>
                              <w:rPr>
                                <w:rFonts w:hint="eastAsia" w:ascii="微软雅黑" w:hAnsi="微软雅黑" w:eastAsia="微软雅黑" w:cs="mn-cs"/>
                                <w:b w:val="0"/>
                                <w:bCs w:val="0"/>
                                <w:color w:val="A6A6A6" w:themeColor="background1" w:themeShade="A6"/>
                                <w:kern w:val="24"/>
                                <w:sz w:val="44"/>
                                <w:szCs w:val="44"/>
                              </w:rPr>
                              <w:t>（</w:t>
                            </w:r>
                            <w:r>
                              <w:rPr>
                                <w:rFonts w:hint="eastAsia" w:ascii="微软雅黑" w:hAnsi="微软雅黑" w:eastAsia="微软雅黑" w:cs="mn-cs"/>
                                <w:b w:val="0"/>
                                <w:bCs w:val="0"/>
                                <w:color w:val="A6A6A6" w:themeColor="background1" w:themeShade="A6"/>
                                <w:kern w:val="24"/>
                                <w:sz w:val="44"/>
                                <w:szCs w:val="44"/>
                                <w:lang w:eastAsia="zh-CN"/>
                              </w:rPr>
                              <w:t>杭师大东城小学</w:t>
                            </w:r>
                            <w:r>
                              <w:rPr>
                                <w:rFonts w:hint="eastAsia" w:ascii="微软雅黑" w:hAnsi="微软雅黑" w:eastAsia="微软雅黑" w:cs="mn-cs"/>
                                <w:b w:val="0"/>
                                <w:bCs w:val="0"/>
                                <w:color w:val="A6A6A6" w:themeColor="background1" w:themeShade="A6"/>
                                <w:kern w:val="24"/>
                                <w:sz w:val="44"/>
                                <w:szCs w:val="44"/>
                                <w:lang w:val="en-US" w:eastAsia="zh-CN"/>
                              </w:rPr>
                              <w:t xml:space="preserve"> </w:t>
                            </w:r>
                            <w:r>
                              <w:rPr>
                                <w:rFonts w:hint="eastAsia" w:ascii="微软雅黑" w:hAnsi="微软雅黑" w:eastAsia="微软雅黑" w:cs="mn-cs"/>
                                <w:b w:val="0"/>
                                <w:bCs w:val="0"/>
                                <w:color w:val="A6A6A6" w:themeColor="background1" w:themeShade="A6"/>
                                <w:kern w:val="24"/>
                                <w:sz w:val="44"/>
                                <w:szCs w:val="44"/>
                              </w:rPr>
                              <w:t>202</w:t>
                            </w:r>
                            <w:r>
                              <w:rPr>
                                <w:rFonts w:hint="eastAsia" w:ascii="微软雅黑" w:hAnsi="微软雅黑" w:eastAsia="微软雅黑" w:cs="mn-cs"/>
                                <w:b w:val="0"/>
                                <w:bCs w:val="0"/>
                                <w:color w:val="A6A6A6" w:themeColor="background1" w:themeShade="A6"/>
                                <w:kern w:val="24"/>
                                <w:sz w:val="44"/>
                                <w:szCs w:val="44"/>
                                <w:lang w:val="en-US" w:eastAsia="zh-CN"/>
                              </w:rPr>
                              <w:t>5</w:t>
                            </w:r>
                            <w:r>
                              <w:rPr>
                                <w:rFonts w:hint="eastAsia" w:ascii="微软雅黑" w:hAnsi="微软雅黑" w:eastAsia="微软雅黑" w:cs="mn-cs"/>
                                <w:b w:val="0"/>
                                <w:bCs w:val="0"/>
                                <w:color w:val="A6A6A6" w:themeColor="background1" w:themeShade="A6"/>
                                <w:kern w:val="24"/>
                                <w:sz w:val="44"/>
                                <w:szCs w:val="44"/>
                              </w:rPr>
                              <w:t>年第</w:t>
                            </w:r>
                            <w:r>
                              <w:rPr>
                                <w:rFonts w:hint="eastAsia" w:ascii="微软雅黑" w:hAnsi="微软雅黑" w:eastAsia="微软雅黑" w:cs="mn-cs"/>
                                <w:b w:val="0"/>
                                <w:bCs w:val="0"/>
                                <w:color w:val="A6A6A6" w:themeColor="background1" w:themeShade="A6"/>
                                <w:kern w:val="24"/>
                                <w:sz w:val="44"/>
                                <w:szCs w:val="44"/>
                                <w:lang w:val="en-US" w:eastAsia="zh-CN"/>
                              </w:rPr>
                              <w:t>二学</w:t>
                            </w:r>
                            <w:r>
                              <w:rPr>
                                <w:rFonts w:hint="eastAsia" w:ascii="微软雅黑" w:hAnsi="微软雅黑" w:eastAsia="微软雅黑" w:cs="mn-cs"/>
                                <w:b w:val="0"/>
                                <w:bCs w:val="0"/>
                                <w:color w:val="A6A6A6" w:themeColor="background1" w:themeShade="A6"/>
                                <w:kern w:val="24"/>
                                <w:sz w:val="44"/>
                                <w:szCs w:val="44"/>
                              </w:rPr>
                              <w:t>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7.4pt;margin-top:198.75pt;height:54.15pt;width:593.2pt;z-index:251662336;mso-width-relative:page;mso-height-relative:page;" filled="f" stroked="f" coordsize="21600,21600" o:gfxdata="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wHOGM3gAAAA0BAAAPAAAAAAAA&#10;AAEAIAAAACIAAABkcnMvZG93bnJldi54bWxQSwECFAAUAAAACACHTuJApIy3dEUCAAB2BAAADgAA&#10;AAAAAAABACAAAAAtAQAAZHJzL2Uyb0RvYy54bWxQSwUGAAAAAAYABgBZAQAA5AUAAAAA&#10;">
                <v:fill on="f" focussize="0,0"/>
                <v:stroke on="f" weight="0.5pt"/>
                <v:imagedata o:title=""/>
                <o:lock v:ext="edit" aspectratio="f"/>
                <v:textbox>
                  <w:txbxContent>
                    <w:p w14:paraId="1C197741">
                      <w:pPr>
                        <w:pStyle w:val="12"/>
                        <w:keepNext w:val="0"/>
                        <w:keepLines w:val="0"/>
                        <w:widowControl/>
                        <w:suppressLineNumbers w:val="0"/>
                        <w:kinsoku/>
                        <w:wordWrap/>
                        <w:overflowPunct/>
                        <w:bidi w:val="0"/>
                        <w:spacing w:before="0" w:beforeAutospacing="0" w:after="0" w:afterAutospacing="0"/>
                        <w:ind w:left="0"/>
                        <w:jc w:val="center"/>
                        <w:rPr>
                          <w:b w:val="0"/>
                          <w:bCs w:val="0"/>
                          <w:color w:val="A6A6A6" w:themeColor="background1" w:themeShade="A6"/>
                          <w:sz w:val="20"/>
                          <w:szCs w:val="22"/>
                        </w:rPr>
                      </w:pPr>
                      <w:r>
                        <w:rPr>
                          <w:rFonts w:hint="eastAsia" w:ascii="微软雅黑" w:hAnsi="微软雅黑" w:eastAsia="微软雅黑" w:cs="mn-cs"/>
                          <w:b w:val="0"/>
                          <w:bCs w:val="0"/>
                          <w:color w:val="A6A6A6" w:themeColor="background1" w:themeShade="A6"/>
                          <w:kern w:val="24"/>
                          <w:sz w:val="44"/>
                          <w:szCs w:val="44"/>
                        </w:rPr>
                        <w:t>（</w:t>
                      </w:r>
                      <w:r>
                        <w:rPr>
                          <w:rFonts w:hint="eastAsia" w:ascii="微软雅黑" w:hAnsi="微软雅黑" w:eastAsia="微软雅黑" w:cs="mn-cs"/>
                          <w:b w:val="0"/>
                          <w:bCs w:val="0"/>
                          <w:color w:val="A6A6A6" w:themeColor="background1" w:themeShade="A6"/>
                          <w:kern w:val="24"/>
                          <w:sz w:val="44"/>
                          <w:szCs w:val="44"/>
                          <w:lang w:eastAsia="zh-CN"/>
                        </w:rPr>
                        <w:t>杭师大东城小学</w:t>
                      </w:r>
                      <w:r>
                        <w:rPr>
                          <w:rFonts w:hint="eastAsia" w:ascii="微软雅黑" w:hAnsi="微软雅黑" w:eastAsia="微软雅黑" w:cs="mn-cs"/>
                          <w:b w:val="0"/>
                          <w:bCs w:val="0"/>
                          <w:color w:val="A6A6A6" w:themeColor="background1" w:themeShade="A6"/>
                          <w:kern w:val="24"/>
                          <w:sz w:val="44"/>
                          <w:szCs w:val="44"/>
                          <w:lang w:val="en-US" w:eastAsia="zh-CN"/>
                        </w:rPr>
                        <w:t xml:space="preserve"> </w:t>
                      </w:r>
                      <w:r>
                        <w:rPr>
                          <w:rFonts w:hint="eastAsia" w:ascii="微软雅黑" w:hAnsi="微软雅黑" w:eastAsia="微软雅黑" w:cs="mn-cs"/>
                          <w:b w:val="0"/>
                          <w:bCs w:val="0"/>
                          <w:color w:val="A6A6A6" w:themeColor="background1" w:themeShade="A6"/>
                          <w:kern w:val="24"/>
                          <w:sz w:val="44"/>
                          <w:szCs w:val="44"/>
                        </w:rPr>
                        <w:t>202</w:t>
                      </w:r>
                      <w:r>
                        <w:rPr>
                          <w:rFonts w:hint="eastAsia" w:ascii="微软雅黑" w:hAnsi="微软雅黑" w:eastAsia="微软雅黑" w:cs="mn-cs"/>
                          <w:b w:val="0"/>
                          <w:bCs w:val="0"/>
                          <w:color w:val="A6A6A6" w:themeColor="background1" w:themeShade="A6"/>
                          <w:kern w:val="24"/>
                          <w:sz w:val="44"/>
                          <w:szCs w:val="44"/>
                          <w:lang w:val="en-US" w:eastAsia="zh-CN"/>
                        </w:rPr>
                        <w:t>5</w:t>
                      </w:r>
                      <w:r>
                        <w:rPr>
                          <w:rFonts w:hint="eastAsia" w:ascii="微软雅黑" w:hAnsi="微软雅黑" w:eastAsia="微软雅黑" w:cs="mn-cs"/>
                          <w:b w:val="0"/>
                          <w:bCs w:val="0"/>
                          <w:color w:val="A6A6A6" w:themeColor="background1" w:themeShade="A6"/>
                          <w:kern w:val="24"/>
                          <w:sz w:val="44"/>
                          <w:szCs w:val="44"/>
                        </w:rPr>
                        <w:t>年第</w:t>
                      </w:r>
                      <w:r>
                        <w:rPr>
                          <w:rFonts w:hint="eastAsia" w:ascii="微软雅黑" w:hAnsi="微软雅黑" w:eastAsia="微软雅黑" w:cs="mn-cs"/>
                          <w:b w:val="0"/>
                          <w:bCs w:val="0"/>
                          <w:color w:val="A6A6A6" w:themeColor="background1" w:themeShade="A6"/>
                          <w:kern w:val="24"/>
                          <w:sz w:val="44"/>
                          <w:szCs w:val="44"/>
                          <w:lang w:val="en-US" w:eastAsia="zh-CN"/>
                        </w:rPr>
                        <w:t>二学</w:t>
                      </w:r>
                      <w:r>
                        <w:rPr>
                          <w:rFonts w:hint="eastAsia" w:ascii="微软雅黑" w:hAnsi="微软雅黑" w:eastAsia="微软雅黑" w:cs="mn-cs"/>
                          <w:b w:val="0"/>
                          <w:bCs w:val="0"/>
                          <w:color w:val="A6A6A6" w:themeColor="background1" w:themeShade="A6"/>
                          <w:kern w:val="24"/>
                          <w:sz w:val="44"/>
                          <w:szCs w:val="44"/>
                        </w:rPr>
                        <w:t>期）</w:t>
                      </w:r>
                    </w:p>
                  </w:txbxContent>
                </v:textbox>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-1117600</wp:posOffset>
                </wp:positionH>
                <wp:positionV relativeFrom="paragraph">
                  <wp:posOffset>694055</wp:posOffset>
                </wp:positionV>
                <wp:extent cx="7548245" cy="1830070"/>
                <wp:effectExtent l="0" t="0" r="0" b="0"/>
                <wp:wrapNone/>
                <wp:docPr id="114" name="文本框 114"/>
                <wp:cNvGraphicFramePr/>
                <a:graphic xmlns:a="http://schemas.openxmlformats.org/drawingml/2006/main">
                  <a:graphicData uri="http://schemas.microsoft.com/office/word/2010/wordprocessingShape">
                    <wps:wsp>
                      <wps:cNvSpPr txBox="1"/>
                      <wps:spPr>
                        <a:xfrm>
                          <a:off x="941705" y="5377815"/>
                          <a:ext cx="7548245" cy="18300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BED5C6">
                            <w:pPr>
                              <w:keepNext w:val="0"/>
                              <w:keepLines w:val="0"/>
                              <w:pageBreakBefore w:val="0"/>
                              <w:widowControl/>
                              <w:kinsoku/>
                              <w:wordWrap/>
                              <w:overflowPunct/>
                              <w:topLinePunct w:val="0"/>
                              <w:bidi w:val="0"/>
                              <w:snapToGrid/>
                              <w:spacing w:before="169" w:line="218" w:lineRule="auto"/>
                              <w:ind w:left="0" w:leftChars="0" w:firstLine="0" w:firstLineChars="0"/>
                              <w:jc w:val="center"/>
                              <w:outlineLvl w:val="0"/>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pP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华越体育校园</w:t>
                            </w:r>
                            <w:r>
                              <w:rPr>
                                <w:rFonts w:hint="eastAsia" w:ascii="微软雅黑" w:hAnsi="微软雅黑" w:eastAsia="微软雅黑" w:cs="微软雅黑"/>
                                <w:spacing w:val="57"/>
                                <w:sz w:val="72"/>
                                <w:szCs w:val="72"/>
                                <w:lang w:val="en-US" w:eastAsia="zh-CN"/>
                                <w14:textOutline w14:w="9461" w14:cap="sq" w14:cmpd="sng">
                                  <w14:solidFill>
                                    <w14:srgbClr w14:val="000000"/>
                                  </w14:solidFill>
                                  <w14:prstDash w14:val="solid"/>
                                  <w14:bevel/>
                                </w14:textOutline>
                              </w:rPr>
                              <w:t>体育素质</w:t>
                            </w: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项目</w:t>
                            </w:r>
                          </w:p>
                          <w:p w14:paraId="74087583">
                            <w:pPr>
                              <w:keepNext w:val="0"/>
                              <w:keepLines w:val="0"/>
                              <w:pageBreakBefore w:val="0"/>
                              <w:widowControl/>
                              <w:kinsoku/>
                              <w:wordWrap/>
                              <w:overflowPunct/>
                              <w:topLinePunct w:val="0"/>
                              <w:bidi w:val="0"/>
                              <w:snapToGrid/>
                              <w:spacing w:before="169" w:line="218" w:lineRule="auto"/>
                              <w:ind w:left="0" w:leftChars="0" w:firstLine="0" w:firstLineChars="0"/>
                              <w:jc w:val="center"/>
                              <w:outlineLvl w:val="0"/>
                              <w:rPr>
                                <w:rFonts w:hint="eastAsia" w:ascii="微软雅黑" w:hAnsi="微软雅黑" w:eastAsia="微软雅黑" w:cs="微软雅黑"/>
                                <w:spacing w:val="57"/>
                                <w:sz w:val="72"/>
                                <w:szCs w:val="72"/>
                              </w:rPr>
                            </w:pP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成果报告</w:t>
                            </w:r>
                          </w:p>
                          <w:p w14:paraId="70BF0EEE">
                            <w:pPr>
                              <w:jc w:val="right"/>
                              <w:rPr>
                                <w:rFonts w:hint="default" w:ascii="微软雅黑" w:hAnsi="微软雅黑" w:eastAsia="微软雅黑" w:cs="微软雅黑"/>
                                <w:b/>
                                <w:bCs/>
                                <w:color w:val="000000" w:themeColor="text1"/>
                                <w:sz w:val="72"/>
                                <w:szCs w:val="72"/>
                                <w:lang w:val="en-US" w:eastAsia="zh-CN"/>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pt;margin-top:54.65pt;height:144.1pt;width:594.35pt;z-index:251660288;mso-width-relative:page;mso-height-relative:page;" filled="f" stroked="f" coordsize="21600,21600" o:gfxdata="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Bbgy73QAAAA0BAAAP&#10;AAAAAAAAAAEAIAAAACIAAABkcnMvZG93bnJldi54bWxQSwECFAAUAAAACACHTuJA9K47L0wCAAB2&#10;BAAADgAAAAAAAAABACAAAAAsAQAAZHJzL2Uyb0RvYy54bWxQSwUGAAAAAAYABgBZAQAA6gUAAAAA&#10;">
                <v:fill on="f" focussize="0,0"/>
                <v:stroke on="f" weight="0.5pt"/>
                <v:imagedata o:title=""/>
                <o:lock v:ext="edit" aspectratio="f"/>
                <v:textbox>
                  <w:txbxContent>
                    <w:p w14:paraId="3ABED5C6">
                      <w:pPr>
                        <w:keepNext w:val="0"/>
                        <w:keepLines w:val="0"/>
                        <w:pageBreakBefore w:val="0"/>
                        <w:widowControl/>
                        <w:kinsoku/>
                        <w:wordWrap/>
                        <w:overflowPunct/>
                        <w:topLinePunct w:val="0"/>
                        <w:bidi w:val="0"/>
                        <w:snapToGrid/>
                        <w:spacing w:before="169" w:line="218" w:lineRule="auto"/>
                        <w:ind w:left="0" w:leftChars="0" w:firstLine="0" w:firstLineChars="0"/>
                        <w:jc w:val="center"/>
                        <w:outlineLvl w:val="0"/>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pP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华越体育校园</w:t>
                      </w:r>
                      <w:r>
                        <w:rPr>
                          <w:rFonts w:hint="eastAsia" w:ascii="微软雅黑" w:hAnsi="微软雅黑" w:eastAsia="微软雅黑" w:cs="微软雅黑"/>
                          <w:spacing w:val="57"/>
                          <w:sz w:val="72"/>
                          <w:szCs w:val="72"/>
                          <w:lang w:val="en-US" w:eastAsia="zh-CN"/>
                          <w14:textOutline w14:w="9461" w14:cap="sq" w14:cmpd="sng">
                            <w14:solidFill>
                              <w14:srgbClr w14:val="000000"/>
                            </w14:solidFill>
                            <w14:prstDash w14:val="solid"/>
                            <w14:bevel/>
                          </w14:textOutline>
                        </w:rPr>
                        <w:t>体育素质</w:t>
                      </w: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项目</w:t>
                      </w:r>
                    </w:p>
                    <w:p w14:paraId="74087583">
                      <w:pPr>
                        <w:keepNext w:val="0"/>
                        <w:keepLines w:val="0"/>
                        <w:pageBreakBefore w:val="0"/>
                        <w:widowControl/>
                        <w:kinsoku/>
                        <w:wordWrap/>
                        <w:overflowPunct/>
                        <w:topLinePunct w:val="0"/>
                        <w:bidi w:val="0"/>
                        <w:snapToGrid/>
                        <w:spacing w:before="169" w:line="218" w:lineRule="auto"/>
                        <w:ind w:left="0" w:leftChars="0" w:firstLine="0" w:firstLineChars="0"/>
                        <w:jc w:val="center"/>
                        <w:outlineLvl w:val="0"/>
                        <w:rPr>
                          <w:rFonts w:hint="eastAsia" w:ascii="微软雅黑" w:hAnsi="微软雅黑" w:eastAsia="微软雅黑" w:cs="微软雅黑"/>
                          <w:spacing w:val="57"/>
                          <w:sz w:val="72"/>
                          <w:szCs w:val="72"/>
                        </w:rPr>
                      </w:pP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成果报告</w:t>
                      </w:r>
                    </w:p>
                    <w:p w14:paraId="70BF0EEE">
                      <w:pPr>
                        <w:jc w:val="right"/>
                        <w:rPr>
                          <w:rFonts w:hint="default" w:ascii="微软雅黑" w:hAnsi="微软雅黑" w:eastAsia="微软雅黑" w:cs="微软雅黑"/>
                          <w:b/>
                          <w:bCs/>
                          <w:color w:val="000000" w:themeColor="text1"/>
                          <w:sz w:val="72"/>
                          <w:szCs w:val="72"/>
                          <w:lang w:val="en-US" w:eastAsia="zh-CN"/>
                          <w14:textFill>
                            <w14:solidFill>
                              <w14:schemeClr w14:val="tx1"/>
                            </w14:solidFill>
                          </w14:textFill>
                        </w:rPr>
                      </w:pPr>
                    </w:p>
                  </w:txbxContent>
                </v:textbox>
              </v:shape>
            </w:pict>
          </mc:Fallback>
        </mc:AlternateContent>
      </w:r>
    </w:p>
    <w:sdt>
      <w:sdtPr>
        <w:rPr>
          <w:rFonts w:ascii="宋体" w:hAnsi="宋体" w:eastAsia="宋体" w:cs="仿宋"/>
          <w:snapToGrid w:val="0"/>
          <w:color w:val="auto"/>
          <w:kern w:val="2"/>
          <w:sz w:val="21"/>
          <w:szCs w:val="32"/>
          <w:lang w:val="en-US" w:eastAsia="en-US" w:bidi="ar-SA"/>
        </w:rPr>
        <w:id w:val="147454290"/>
        <w15:color w:val="DBDBDB"/>
        <w:docPartObj>
          <w:docPartGallery w:val="Table of Contents"/>
          <w:docPartUnique/>
        </w:docPartObj>
      </w:sdtPr>
      <w:sdtEndPr>
        <w:rPr>
          <w:rFonts w:hint="eastAsia" w:ascii="微软雅黑" w:hAnsi="微软雅黑" w:eastAsia="微软雅黑" w:cs="微软雅黑"/>
          <w:bCs w:val="0"/>
          <w:snapToGrid w:val="0"/>
          <w:color w:val="auto"/>
          <w:kern w:val="2"/>
          <w:sz w:val="32"/>
          <w:szCs w:val="24"/>
          <w:lang w:val="en-US" w:eastAsia="en-US" w:bidi="ar-SA"/>
        </w:rPr>
      </w:sdtEndPr>
      <w:sdtContent>
        <w:p w14:paraId="3749ABAF">
          <w:pPr>
            <w:spacing w:before="0" w:beforeLines="0" w:after="0" w:afterLines="0" w:line="240" w:lineRule="auto"/>
            <w:ind w:left="0" w:leftChars="0" w:right="0" w:rightChars="0" w:firstLine="0" w:firstLineChars="0"/>
            <w:jc w:val="center"/>
            <w:rPr>
              <w:rStyle w:val="17"/>
            </w:rPr>
          </w:pPr>
          <w:r>
            <w:rPr>
              <w:rStyle w:val="17"/>
            </w:rPr>
            <w:t>目</w:t>
          </w:r>
          <w:r>
            <w:rPr>
              <w:rStyle w:val="17"/>
              <w:rFonts w:hint="eastAsia" w:eastAsia="黑体"/>
              <w:lang w:val="en-US" w:eastAsia="zh-CN"/>
            </w:rPr>
            <w:t xml:space="preserve"> </w:t>
          </w:r>
          <w:r>
            <w:rPr>
              <w:rStyle w:val="17"/>
            </w:rPr>
            <w:t>录</w:t>
          </w:r>
        </w:p>
        <w:p w14:paraId="20F99992">
          <w:pPr>
            <w:pStyle w:val="10"/>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微软雅黑" w:hAnsi="微软雅黑" w:eastAsia="微软雅黑" w:cs="微软雅黑"/>
              <w:b w:val="0"/>
              <w:bCs w:val="0"/>
              <w:sz w:val="24"/>
              <w:szCs w:val="24"/>
            </w:rPr>
            <w:fldChar w:fldCharType="begin"/>
          </w:r>
          <w:r>
            <w:rPr>
              <w:rFonts w:hint="eastAsia" w:ascii="微软雅黑" w:hAnsi="微软雅黑" w:eastAsia="微软雅黑" w:cs="微软雅黑"/>
              <w:b w:val="0"/>
              <w:bCs w:val="0"/>
              <w:sz w:val="24"/>
              <w:szCs w:val="24"/>
            </w:rPr>
            <w:instrText xml:space="preserve">TOC \o "1-2" \h \u </w:instrText>
          </w:r>
          <w:r>
            <w:rPr>
              <w:rFonts w:hint="eastAsia" w:ascii="微软雅黑" w:hAnsi="微软雅黑" w:eastAsia="微软雅黑" w:cs="微软雅黑"/>
              <w:b w:val="0"/>
              <w:bCs w:val="0"/>
              <w:sz w:val="24"/>
              <w:szCs w:val="24"/>
            </w:rPr>
            <w:fldChar w:fldCharType="separate"/>
          </w: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_Toc7250 </w:instrText>
          </w:r>
          <w:r>
            <w:rPr>
              <w:rFonts w:hint="eastAsia" w:ascii="黑体" w:hAnsi="黑体" w:eastAsia="黑体" w:cs="黑体"/>
              <w:bCs w:val="0"/>
              <w:szCs w:val="24"/>
            </w:rPr>
            <w:fldChar w:fldCharType="separate"/>
          </w:r>
          <w:r>
            <w:rPr>
              <w:rFonts w:hint="eastAsia" w:ascii="黑体" w:hAnsi="黑体" w:eastAsia="黑体" w:cs="黑体"/>
              <w:lang w:val="en-US" w:eastAsia="zh-CN"/>
            </w:rPr>
            <w:t>一、 前 言</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_Toc7250 \h </w:instrText>
          </w:r>
          <w:r>
            <w:rPr>
              <w:rFonts w:hint="eastAsia" w:ascii="黑体" w:hAnsi="黑体" w:eastAsia="黑体" w:cs="黑体"/>
            </w:rPr>
            <w:fldChar w:fldCharType="separate"/>
          </w:r>
          <w:r>
            <w:rPr>
              <w:rFonts w:hint="eastAsia" w:ascii="黑体" w:hAnsi="黑体" w:eastAsia="黑体" w:cs="黑体"/>
            </w:rPr>
            <w:t>1</w:t>
          </w:r>
          <w:r>
            <w:rPr>
              <w:rFonts w:hint="eastAsia" w:ascii="黑体" w:hAnsi="黑体" w:eastAsia="黑体" w:cs="黑体"/>
            </w:rPr>
            <w:fldChar w:fldCharType="end"/>
          </w:r>
          <w:r>
            <w:rPr>
              <w:rFonts w:hint="eastAsia" w:ascii="黑体" w:hAnsi="黑体" w:eastAsia="黑体" w:cs="黑体"/>
              <w:bCs w:val="0"/>
              <w:szCs w:val="24"/>
            </w:rPr>
            <w:fldChar w:fldCharType="end"/>
          </w:r>
        </w:p>
        <w:p w14:paraId="393C003A">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_Toc3443 </w:instrText>
          </w:r>
          <w:r>
            <w:rPr>
              <w:rFonts w:hint="eastAsia" w:ascii="黑体" w:hAnsi="黑体" w:eastAsia="黑体" w:cs="黑体"/>
              <w:bCs w:val="0"/>
              <w:szCs w:val="24"/>
            </w:rPr>
            <w:fldChar w:fldCharType="separate"/>
          </w:r>
          <w:r>
            <w:rPr>
              <w:rFonts w:hint="eastAsia" w:ascii="黑体" w:hAnsi="黑体" w:eastAsia="黑体" w:cs="黑体"/>
              <w:lang w:val="en-US" w:eastAsia="zh-CN"/>
            </w:rPr>
            <w:t>（一） 政策响应</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_Toc3443 \h </w:instrText>
          </w:r>
          <w:r>
            <w:rPr>
              <w:rFonts w:hint="eastAsia" w:ascii="黑体" w:hAnsi="黑体" w:eastAsia="黑体" w:cs="黑体"/>
            </w:rPr>
            <w:fldChar w:fldCharType="separate"/>
          </w:r>
          <w:r>
            <w:rPr>
              <w:rFonts w:hint="eastAsia" w:ascii="黑体" w:hAnsi="黑体" w:eastAsia="黑体" w:cs="黑体"/>
            </w:rPr>
            <w:t>1</w:t>
          </w:r>
          <w:r>
            <w:rPr>
              <w:rFonts w:hint="eastAsia" w:ascii="黑体" w:hAnsi="黑体" w:eastAsia="黑体" w:cs="黑体"/>
            </w:rPr>
            <w:fldChar w:fldCharType="end"/>
          </w:r>
          <w:r>
            <w:rPr>
              <w:rFonts w:hint="eastAsia" w:ascii="黑体" w:hAnsi="黑体" w:eastAsia="黑体" w:cs="黑体"/>
              <w:bCs w:val="0"/>
              <w:szCs w:val="24"/>
            </w:rPr>
            <w:fldChar w:fldCharType="end"/>
          </w:r>
        </w:p>
        <w:p w14:paraId="5A51179D">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_Toc17735 </w:instrText>
          </w:r>
          <w:r>
            <w:rPr>
              <w:rFonts w:hint="eastAsia" w:ascii="黑体" w:hAnsi="黑体" w:eastAsia="黑体" w:cs="黑体"/>
              <w:bCs w:val="0"/>
              <w:szCs w:val="24"/>
            </w:rPr>
            <w:fldChar w:fldCharType="separate"/>
          </w:r>
          <w:r>
            <w:rPr>
              <w:rFonts w:hint="eastAsia" w:ascii="黑体" w:hAnsi="黑体" w:eastAsia="黑体" w:cs="黑体"/>
              <w:lang w:val="en-US" w:eastAsia="zh-CN"/>
            </w:rPr>
            <w:t>（二） 合作机构</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_Toc17735 \h </w:instrText>
          </w:r>
          <w:r>
            <w:rPr>
              <w:rFonts w:hint="eastAsia" w:ascii="黑体" w:hAnsi="黑体" w:eastAsia="黑体" w:cs="黑体"/>
            </w:rPr>
            <w:fldChar w:fldCharType="separate"/>
          </w:r>
          <w:r>
            <w:rPr>
              <w:rFonts w:hint="eastAsia" w:ascii="黑体" w:hAnsi="黑体" w:eastAsia="黑体" w:cs="黑体"/>
            </w:rPr>
            <w:t>3</w:t>
          </w:r>
          <w:r>
            <w:rPr>
              <w:rFonts w:hint="eastAsia" w:ascii="黑体" w:hAnsi="黑体" w:eastAsia="黑体" w:cs="黑体"/>
            </w:rPr>
            <w:fldChar w:fldCharType="end"/>
          </w:r>
          <w:r>
            <w:rPr>
              <w:rFonts w:hint="eastAsia" w:ascii="黑体" w:hAnsi="黑体" w:eastAsia="黑体" w:cs="黑体"/>
              <w:bCs w:val="0"/>
              <w:szCs w:val="24"/>
            </w:rPr>
            <w:fldChar w:fldCharType="end"/>
          </w:r>
        </w:p>
        <w:p w14:paraId="056C8C95">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_Toc20241 </w:instrText>
          </w:r>
          <w:r>
            <w:rPr>
              <w:rFonts w:hint="eastAsia" w:ascii="黑体" w:hAnsi="黑体" w:eastAsia="黑体" w:cs="黑体"/>
              <w:bCs w:val="0"/>
              <w:szCs w:val="24"/>
            </w:rPr>
            <w:fldChar w:fldCharType="separate"/>
          </w:r>
          <w:r>
            <w:rPr>
              <w:rFonts w:hint="eastAsia" w:ascii="黑体" w:hAnsi="黑体" w:eastAsia="黑体" w:cs="黑体"/>
              <w:lang w:val="en-US" w:eastAsia="zh-CN"/>
            </w:rPr>
            <w:t>（三） 项目概览</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_Toc20241 \h </w:instrText>
          </w:r>
          <w:r>
            <w:rPr>
              <w:rFonts w:hint="eastAsia" w:ascii="黑体" w:hAnsi="黑体" w:eastAsia="黑体" w:cs="黑体"/>
            </w:rPr>
            <w:fldChar w:fldCharType="separate"/>
          </w:r>
          <w:r>
            <w:rPr>
              <w:rFonts w:hint="eastAsia" w:ascii="黑体" w:hAnsi="黑体" w:eastAsia="黑体" w:cs="黑体"/>
            </w:rPr>
            <w:t>5</w:t>
          </w:r>
          <w:r>
            <w:rPr>
              <w:rFonts w:hint="eastAsia" w:ascii="黑体" w:hAnsi="黑体" w:eastAsia="黑体" w:cs="黑体"/>
            </w:rPr>
            <w:fldChar w:fldCharType="end"/>
          </w:r>
          <w:r>
            <w:rPr>
              <w:rFonts w:hint="eastAsia" w:ascii="黑体" w:hAnsi="黑体" w:eastAsia="黑体" w:cs="黑体"/>
              <w:bCs w:val="0"/>
              <w:szCs w:val="24"/>
            </w:rPr>
            <w:fldChar w:fldCharType="end"/>
          </w:r>
        </w:p>
        <w:p w14:paraId="5B9AD0E8">
          <w:pPr>
            <w:pStyle w:val="10"/>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_Toc25868 </w:instrText>
          </w:r>
          <w:r>
            <w:rPr>
              <w:rFonts w:hint="eastAsia" w:ascii="黑体" w:hAnsi="黑体" w:eastAsia="黑体" w:cs="黑体"/>
              <w:bCs w:val="0"/>
              <w:szCs w:val="24"/>
            </w:rPr>
            <w:fldChar w:fldCharType="separate"/>
          </w:r>
          <w:r>
            <w:rPr>
              <w:rFonts w:hint="eastAsia" w:ascii="黑体" w:hAnsi="黑体" w:eastAsia="黑体" w:cs="黑体"/>
              <w:lang w:val="en-US" w:eastAsia="zh-CN"/>
            </w:rPr>
            <w:t>二、 体育服务内容</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_Toc25868 \h </w:instrText>
          </w:r>
          <w:r>
            <w:rPr>
              <w:rFonts w:hint="eastAsia" w:ascii="黑体" w:hAnsi="黑体" w:eastAsia="黑体" w:cs="黑体"/>
            </w:rPr>
            <w:fldChar w:fldCharType="separate"/>
          </w:r>
          <w:r>
            <w:rPr>
              <w:rFonts w:hint="eastAsia" w:ascii="黑体" w:hAnsi="黑体" w:eastAsia="黑体" w:cs="黑体"/>
            </w:rPr>
            <w:t>6</w:t>
          </w:r>
          <w:r>
            <w:rPr>
              <w:rFonts w:hint="eastAsia" w:ascii="黑体" w:hAnsi="黑体" w:eastAsia="黑体" w:cs="黑体"/>
            </w:rPr>
            <w:fldChar w:fldCharType="end"/>
          </w:r>
          <w:r>
            <w:rPr>
              <w:rFonts w:hint="eastAsia" w:ascii="黑体" w:hAnsi="黑体" w:eastAsia="黑体" w:cs="黑体"/>
              <w:bCs w:val="0"/>
              <w:szCs w:val="24"/>
            </w:rPr>
            <w:fldChar w:fldCharType="end"/>
          </w:r>
        </w:p>
        <w:p w14:paraId="20E9BE1D">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_Toc29573 </w:instrText>
          </w:r>
          <w:r>
            <w:rPr>
              <w:rFonts w:hint="eastAsia" w:ascii="黑体" w:hAnsi="黑体" w:eastAsia="黑体" w:cs="黑体"/>
              <w:bCs w:val="0"/>
              <w:szCs w:val="24"/>
            </w:rPr>
            <w:fldChar w:fldCharType="separate"/>
          </w:r>
          <w:r>
            <w:rPr>
              <w:rFonts w:hint="eastAsia" w:ascii="黑体" w:hAnsi="黑体" w:eastAsia="黑体" w:cs="黑体"/>
              <w:lang w:val="en-US" w:eastAsia="zh-CN"/>
            </w:rPr>
            <w:t>（一） 课程内容介绍</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_Toc29573 \h </w:instrText>
          </w:r>
          <w:r>
            <w:rPr>
              <w:rFonts w:hint="eastAsia" w:ascii="黑体" w:hAnsi="黑体" w:eastAsia="黑体" w:cs="黑体"/>
            </w:rPr>
            <w:fldChar w:fldCharType="separate"/>
          </w:r>
          <w:r>
            <w:rPr>
              <w:rFonts w:hint="eastAsia" w:ascii="黑体" w:hAnsi="黑体" w:eastAsia="黑体" w:cs="黑体"/>
            </w:rPr>
            <w:t>6</w:t>
          </w:r>
          <w:r>
            <w:rPr>
              <w:rFonts w:hint="eastAsia" w:ascii="黑体" w:hAnsi="黑体" w:eastAsia="黑体" w:cs="黑体"/>
            </w:rPr>
            <w:fldChar w:fldCharType="end"/>
          </w:r>
          <w:r>
            <w:rPr>
              <w:rFonts w:hint="eastAsia" w:ascii="黑体" w:hAnsi="黑体" w:eastAsia="黑体" w:cs="黑体"/>
              <w:bCs w:val="0"/>
              <w:szCs w:val="24"/>
            </w:rPr>
            <w:fldChar w:fldCharType="end"/>
          </w:r>
        </w:p>
        <w:p w14:paraId="5AF63748">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_Toc22415 </w:instrText>
          </w:r>
          <w:r>
            <w:rPr>
              <w:rFonts w:hint="eastAsia" w:ascii="黑体" w:hAnsi="黑体" w:eastAsia="黑体" w:cs="黑体"/>
              <w:bCs w:val="0"/>
              <w:szCs w:val="24"/>
            </w:rPr>
            <w:fldChar w:fldCharType="separate"/>
          </w:r>
          <w:r>
            <w:rPr>
              <w:rFonts w:hint="eastAsia" w:ascii="黑体" w:hAnsi="黑体" w:eastAsia="黑体" w:cs="黑体"/>
              <w:lang w:val="en-US" w:eastAsia="zh-CN"/>
            </w:rPr>
            <w:t>（二） 亮点服务介绍</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_Toc22415 \h </w:instrText>
          </w:r>
          <w:r>
            <w:rPr>
              <w:rFonts w:hint="eastAsia" w:ascii="黑体" w:hAnsi="黑体" w:eastAsia="黑体" w:cs="黑体"/>
            </w:rPr>
            <w:fldChar w:fldCharType="separate"/>
          </w:r>
          <w:r>
            <w:rPr>
              <w:rFonts w:hint="eastAsia" w:ascii="黑体" w:hAnsi="黑体" w:eastAsia="黑体" w:cs="黑体"/>
            </w:rPr>
            <w:t>8</w:t>
          </w:r>
          <w:r>
            <w:rPr>
              <w:rFonts w:hint="eastAsia" w:ascii="黑体" w:hAnsi="黑体" w:eastAsia="黑体" w:cs="黑体"/>
            </w:rPr>
            <w:fldChar w:fldCharType="end"/>
          </w:r>
          <w:r>
            <w:rPr>
              <w:rFonts w:hint="eastAsia" w:ascii="黑体" w:hAnsi="黑体" w:eastAsia="黑体" w:cs="黑体"/>
              <w:bCs w:val="0"/>
              <w:szCs w:val="24"/>
            </w:rPr>
            <w:fldChar w:fldCharType="end"/>
          </w:r>
        </w:p>
        <w:p w14:paraId="584A60CB">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_Toc15101 </w:instrText>
          </w:r>
          <w:r>
            <w:rPr>
              <w:rFonts w:hint="eastAsia" w:ascii="黑体" w:hAnsi="黑体" w:eastAsia="黑体" w:cs="黑体"/>
              <w:bCs w:val="0"/>
              <w:szCs w:val="24"/>
            </w:rPr>
            <w:fldChar w:fldCharType="separate"/>
          </w:r>
          <w:r>
            <w:rPr>
              <w:rFonts w:hint="eastAsia" w:ascii="黑体" w:hAnsi="黑体" w:eastAsia="黑体" w:cs="黑体"/>
              <w:lang w:val="en-US" w:eastAsia="zh-CN"/>
            </w:rPr>
            <w:t>（三） 学员数据分析</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_Toc15101 \h </w:instrText>
          </w:r>
          <w:r>
            <w:rPr>
              <w:rFonts w:hint="eastAsia" w:ascii="黑体" w:hAnsi="黑体" w:eastAsia="黑体" w:cs="黑体"/>
            </w:rPr>
            <w:fldChar w:fldCharType="separate"/>
          </w:r>
          <w:r>
            <w:rPr>
              <w:rFonts w:hint="eastAsia" w:ascii="黑体" w:hAnsi="黑体" w:eastAsia="黑体" w:cs="黑体"/>
            </w:rPr>
            <w:t>20</w:t>
          </w:r>
          <w:r>
            <w:rPr>
              <w:rFonts w:hint="eastAsia" w:ascii="黑体" w:hAnsi="黑体" w:eastAsia="黑体" w:cs="黑体"/>
            </w:rPr>
            <w:fldChar w:fldCharType="end"/>
          </w:r>
          <w:r>
            <w:rPr>
              <w:rFonts w:hint="eastAsia" w:ascii="黑体" w:hAnsi="黑体" w:eastAsia="黑体" w:cs="黑体"/>
              <w:bCs w:val="0"/>
              <w:szCs w:val="24"/>
            </w:rPr>
            <w:fldChar w:fldCharType="end"/>
          </w:r>
        </w:p>
        <w:p w14:paraId="50F2DBE4">
          <w:pPr>
            <w:pStyle w:val="10"/>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_Toc26688 </w:instrText>
          </w:r>
          <w:r>
            <w:rPr>
              <w:rFonts w:hint="eastAsia" w:ascii="黑体" w:hAnsi="黑体" w:eastAsia="黑体" w:cs="黑体"/>
              <w:bCs w:val="0"/>
              <w:szCs w:val="24"/>
            </w:rPr>
            <w:fldChar w:fldCharType="separate"/>
          </w:r>
          <w:r>
            <w:rPr>
              <w:rFonts w:hint="eastAsia" w:ascii="黑体" w:hAnsi="黑体" w:eastAsia="黑体" w:cs="黑体"/>
              <w:lang w:val="en-US" w:eastAsia="zh-CN"/>
            </w:rPr>
            <w:t>三、 课程成效</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_Toc26688 \h </w:instrText>
          </w:r>
          <w:r>
            <w:rPr>
              <w:rFonts w:hint="eastAsia" w:ascii="黑体" w:hAnsi="黑体" w:eastAsia="黑体" w:cs="黑体"/>
            </w:rPr>
            <w:fldChar w:fldCharType="separate"/>
          </w:r>
          <w:r>
            <w:rPr>
              <w:rFonts w:hint="eastAsia" w:ascii="黑体" w:hAnsi="黑体" w:eastAsia="黑体" w:cs="黑体"/>
            </w:rPr>
            <w:t>29</w:t>
          </w:r>
          <w:r>
            <w:rPr>
              <w:rFonts w:hint="eastAsia" w:ascii="黑体" w:hAnsi="黑体" w:eastAsia="黑体" w:cs="黑体"/>
            </w:rPr>
            <w:fldChar w:fldCharType="end"/>
          </w:r>
          <w:r>
            <w:rPr>
              <w:rFonts w:hint="eastAsia" w:ascii="黑体" w:hAnsi="黑体" w:eastAsia="黑体" w:cs="黑体"/>
              <w:bCs w:val="0"/>
              <w:szCs w:val="24"/>
            </w:rPr>
            <w:fldChar w:fldCharType="end"/>
          </w:r>
        </w:p>
        <w:p w14:paraId="25FDEB7B">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_Toc1857 </w:instrText>
          </w:r>
          <w:r>
            <w:rPr>
              <w:rFonts w:hint="eastAsia" w:ascii="黑体" w:hAnsi="黑体" w:eastAsia="黑体" w:cs="黑体"/>
              <w:bCs w:val="0"/>
              <w:szCs w:val="24"/>
            </w:rPr>
            <w:fldChar w:fldCharType="separate"/>
          </w:r>
          <w:r>
            <w:rPr>
              <w:rFonts w:hint="eastAsia" w:ascii="黑体" w:hAnsi="黑体" w:eastAsia="黑体" w:cs="黑体"/>
              <w:lang w:val="en-US" w:eastAsia="zh-CN"/>
            </w:rPr>
            <w:t>（一） 成果量化</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_Toc1857 \h </w:instrText>
          </w:r>
          <w:r>
            <w:rPr>
              <w:rFonts w:hint="eastAsia" w:ascii="黑体" w:hAnsi="黑体" w:eastAsia="黑体" w:cs="黑体"/>
            </w:rPr>
            <w:fldChar w:fldCharType="separate"/>
          </w:r>
          <w:r>
            <w:rPr>
              <w:rFonts w:hint="eastAsia" w:ascii="黑体" w:hAnsi="黑体" w:eastAsia="黑体" w:cs="黑体"/>
            </w:rPr>
            <w:t>29</w:t>
          </w:r>
          <w:r>
            <w:rPr>
              <w:rFonts w:hint="eastAsia" w:ascii="黑体" w:hAnsi="黑体" w:eastAsia="黑体" w:cs="黑体"/>
            </w:rPr>
            <w:fldChar w:fldCharType="end"/>
          </w:r>
          <w:r>
            <w:rPr>
              <w:rFonts w:hint="eastAsia" w:ascii="黑体" w:hAnsi="黑体" w:eastAsia="黑体" w:cs="黑体"/>
              <w:bCs w:val="0"/>
              <w:szCs w:val="24"/>
            </w:rPr>
            <w:fldChar w:fldCharType="end"/>
          </w:r>
        </w:p>
        <w:p w14:paraId="4901B466">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_Toc28047 </w:instrText>
          </w:r>
          <w:r>
            <w:rPr>
              <w:rFonts w:hint="eastAsia" w:ascii="黑体" w:hAnsi="黑体" w:eastAsia="黑体" w:cs="黑体"/>
              <w:bCs w:val="0"/>
              <w:szCs w:val="24"/>
            </w:rPr>
            <w:fldChar w:fldCharType="separate"/>
          </w:r>
          <w:r>
            <w:rPr>
              <w:rFonts w:hint="eastAsia" w:ascii="黑体" w:hAnsi="黑体" w:eastAsia="黑体" w:cs="黑体"/>
              <w:lang w:val="en-US" w:eastAsia="zh-CN"/>
            </w:rPr>
            <w:t>（二） 优秀学员展示</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_Toc28047 \h </w:instrText>
          </w:r>
          <w:r>
            <w:rPr>
              <w:rFonts w:hint="eastAsia" w:ascii="黑体" w:hAnsi="黑体" w:eastAsia="黑体" w:cs="黑体"/>
            </w:rPr>
            <w:fldChar w:fldCharType="separate"/>
          </w:r>
          <w:r>
            <w:rPr>
              <w:rFonts w:hint="eastAsia" w:ascii="黑体" w:hAnsi="黑体" w:eastAsia="黑体" w:cs="黑体"/>
            </w:rPr>
            <w:t>32</w:t>
          </w:r>
          <w:r>
            <w:rPr>
              <w:rFonts w:hint="eastAsia" w:ascii="黑体" w:hAnsi="黑体" w:eastAsia="黑体" w:cs="黑体"/>
            </w:rPr>
            <w:fldChar w:fldCharType="end"/>
          </w:r>
          <w:r>
            <w:rPr>
              <w:rFonts w:hint="eastAsia" w:ascii="黑体" w:hAnsi="黑体" w:eastAsia="黑体" w:cs="黑体"/>
              <w:bCs w:val="0"/>
              <w:szCs w:val="24"/>
            </w:rPr>
            <w:fldChar w:fldCharType="end"/>
          </w:r>
        </w:p>
        <w:p w14:paraId="22F7193F">
          <w:pPr>
            <w:pStyle w:val="10"/>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_Toc2466 </w:instrText>
          </w:r>
          <w:r>
            <w:rPr>
              <w:rFonts w:hint="eastAsia" w:ascii="黑体" w:hAnsi="黑体" w:eastAsia="黑体" w:cs="黑体"/>
              <w:bCs w:val="0"/>
              <w:szCs w:val="24"/>
            </w:rPr>
            <w:fldChar w:fldCharType="separate"/>
          </w:r>
          <w:r>
            <w:rPr>
              <w:rFonts w:hint="eastAsia" w:ascii="黑体" w:hAnsi="黑体" w:eastAsia="黑体" w:cs="黑体"/>
              <w:lang w:val="en-US" w:eastAsia="zh-CN"/>
            </w:rPr>
            <w:t>四、 项目计划</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_Toc2466 \h </w:instrText>
          </w:r>
          <w:r>
            <w:rPr>
              <w:rFonts w:hint="eastAsia" w:ascii="黑体" w:hAnsi="黑体" w:eastAsia="黑体" w:cs="黑体"/>
            </w:rPr>
            <w:fldChar w:fldCharType="separate"/>
          </w:r>
          <w:r>
            <w:rPr>
              <w:rFonts w:hint="eastAsia" w:ascii="黑体" w:hAnsi="黑体" w:eastAsia="黑体" w:cs="黑体"/>
            </w:rPr>
            <w:t>35</w:t>
          </w:r>
          <w:r>
            <w:rPr>
              <w:rFonts w:hint="eastAsia" w:ascii="黑体" w:hAnsi="黑体" w:eastAsia="黑体" w:cs="黑体"/>
            </w:rPr>
            <w:fldChar w:fldCharType="end"/>
          </w:r>
          <w:r>
            <w:rPr>
              <w:rFonts w:hint="eastAsia" w:ascii="黑体" w:hAnsi="黑体" w:eastAsia="黑体" w:cs="黑体"/>
              <w:bCs w:val="0"/>
              <w:szCs w:val="24"/>
            </w:rPr>
            <w:fldChar w:fldCharType="end"/>
          </w:r>
        </w:p>
        <w:p w14:paraId="05F42D2C">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_Toc15783 </w:instrText>
          </w:r>
          <w:r>
            <w:rPr>
              <w:rFonts w:hint="eastAsia" w:ascii="黑体" w:hAnsi="黑体" w:eastAsia="黑体" w:cs="黑体"/>
              <w:bCs w:val="0"/>
              <w:szCs w:val="24"/>
            </w:rPr>
            <w:fldChar w:fldCharType="separate"/>
          </w:r>
          <w:r>
            <w:rPr>
              <w:rFonts w:hint="eastAsia" w:ascii="黑体" w:hAnsi="黑体" w:eastAsia="黑体" w:cs="黑体"/>
              <w:lang w:val="en-US" w:eastAsia="zh-CN"/>
            </w:rPr>
            <w:t>（一） 教学内容优化</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_Toc15783 \h </w:instrText>
          </w:r>
          <w:r>
            <w:rPr>
              <w:rFonts w:hint="eastAsia" w:ascii="黑体" w:hAnsi="黑体" w:eastAsia="黑体" w:cs="黑体"/>
            </w:rPr>
            <w:fldChar w:fldCharType="separate"/>
          </w:r>
          <w:r>
            <w:rPr>
              <w:rFonts w:hint="eastAsia" w:ascii="黑体" w:hAnsi="黑体" w:eastAsia="黑体" w:cs="黑体"/>
            </w:rPr>
            <w:t>35</w:t>
          </w:r>
          <w:r>
            <w:rPr>
              <w:rFonts w:hint="eastAsia" w:ascii="黑体" w:hAnsi="黑体" w:eastAsia="黑体" w:cs="黑体"/>
            </w:rPr>
            <w:fldChar w:fldCharType="end"/>
          </w:r>
          <w:r>
            <w:rPr>
              <w:rFonts w:hint="eastAsia" w:ascii="黑体" w:hAnsi="黑体" w:eastAsia="黑体" w:cs="黑体"/>
              <w:bCs w:val="0"/>
              <w:szCs w:val="24"/>
            </w:rPr>
            <w:fldChar w:fldCharType="end"/>
          </w:r>
        </w:p>
        <w:p w14:paraId="7CDA834F">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_Toc26960 </w:instrText>
          </w:r>
          <w:r>
            <w:rPr>
              <w:rFonts w:hint="eastAsia" w:ascii="黑体" w:hAnsi="黑体" w:eastAsia="黑体" w:cs="黑体"/>
              <w:bCs w:val="0"/>
              <w:szCs w:val="24"/>
            </w:rPr>
            <w:fldChar w:fldCharType="separate"/>
          </w:r>
          <w:r>
            <w:rPr>
              <w:rFonts w:hint="eastAsia" w:ascii="黑体" w:hAnsi="黑体" w:eastAsia="黑体" w:cs="黑体"/>
              <w:lang w:val="en-US" w:eastAsia="zh-CN"/>
            </w:rPr>
            <w:t>（二） 现存挑战分析</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_Toc26960 \h </w:instrText>
          </w:r>
          <w:r>
            <w:rPr>
              <w:rFonts w:hint="eastAsia" w:ascii="黑体" w:hAnsi="黑体" w:eastAsia="黑体" w:cs="黑体"/>
            </w:rPr>
            <w:fldChar w:fldCharType="separate"/>
          </w:r>
          <w:r>
            <w:rPr>
              <w:rFonts w:hint="eastAsia" w:ascii="黑体" w:hAnsi="黑体" w:eastAsia="黑体" w:cs="黑体"/>
            </w:rPr>
            <w:t>37</w:t>
          </w:r>
          <w:r>
            <w:rPr>
              <w:rFonts w:hint="eastAsia" w:ascii="黑体" w:hAnsi="黑体" w:eastAsia="黑体" w:cs="黑体"/>
            </w:rPr>
            <w:fldChar w:fldCharType="end"/>
          </w:r>
          <w:r>
            <w:rPr>
              <w:rFonts w:hint="eastAsia" w:ascii="黑体" w:hAnsi="黑体" w:eastAsia="黑体" w:cs="黑体"/>
              <w:bCs w:val="0"/>
              <w:szCs w:val="24"/>
            </w:rPr>
            <w:fldChar w:fldCharType="end"/>
          </w:r>
        </w:p>
        <w:p w14:paraId="686016E5">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rPr>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_Toc11740 </w:instrText>
          </w:r>
          <w:r>
            <w:rPr>
              <w:rFonts w:hint="eastAsia" w:ascii="黑体" w:hAnsi="黑体" w:eastAsia="黑体" w:cs="黑体"/>
              <w:bCs w:val="0"/>
              <w:szCs w:val="24"/>
            </w:rPr>
            <w:fldChar w:fldCharType="separate"/>
          </w:r>
          <w:r>
            <w:rPr>
              <w:rFonts w:hint="eastAsia" w:ascii="黑体" w:hAnsi="黑体" w:eastAsia="黑体" w:cs="黑体"/>
              <w:lang w:val="en-US" w:eastAsia="zh-CN"/>
            </w:rPr>
            <w:t>（三） 提升数字化服务</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_Toc11740 \h </w:instrText>
          </w:r>
          <w:r>
            <w:rPr>
              <w:rFonts w:hint="eastAsia" w:ascii="黑体" w:hAnsi="黑体" w:eastAsia="黑体" w:cs="黑体"/>
            </w:rPr>
            <w:fldChar w:fldCharType="separate"/>
          </w:r>
          <w:r>
            <w:rPr>
              <w:rFonts w:hint="eastAsia" w:ascii="黑体" w:hAnsi="黑体" w:eastAsia="黑体" w:cs="黑体"/>
            </w:rPr>
            <w:t>39</w:t>
          </w:r>
          <w:r>
            <w:rPr>
              <w:rFonts w:hint="eastAsia" w:ascii="黑体" w:hAnsi="黑体" w:eastAsia="黑体" w:cs="黑体"/>
            </w:rPr>
            <w:fldChar w:fldCharType="end"/>
          </w:r>
          <w:r>
            <w:rPr>
              <w:rFonts w:hint="eastAsia" w:ascii="黑体" w:hAnsi="黑体" w:eastAsia="黑体" w:cs="黑体"/>
              <w:bCs w:val="0"/>
              <w:szCs w:val="24"/>
            </w:rPr>
            <w:fldChar w:fldCharType="end"/>
          </w:r>
        </w:p>
        <w:p w14:paraId="791780B9">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pPr>
          <w:r>
            <w:rPr>
              <w:rFonts w:hint="eastAsia" w:ascii="黑体" w:hAnsi="黑体" w:eastAsia="黑体" w:cs="黑体"/>
              <w:bCs w:val="0"/>
              <w:szCs w:val="24"/>
            </w:rPr>
            <w:fldChar w:fldCharType="begin"/>
          </w:r>
          <w:r>
            <w:rPr>
              <w:rFonts w:hint="eastAsia" w:ascii="黑体" w:hAnsi="黑体" w:eastAsia="黑体" w:cs="黑体"/>
              <w:bCs w:val="0"/>
              <w:szCs w:val="24"/>
            </w:rPr>
            <w:instrText xml:space="preserve"> HYPERLINK \l _Toc6815 </w:instrText>
          </w:r>
          <w:r>
            <w:rPr>
              <w:rFonts w:hint="eastAsia" w:ascii="黑体" w:hAnsi="黑体" w:eastAsia="黑体" w:cs="黑体"/>
              <w:bCs w:val="0"/>
              <w:szCs w:val="24"/>
            </w:rPr>
            <w:fldChar w:fldCharType="separate"/>
          </w:r>
          <w:r>
            <w:rPr>
              <w:rFonts w:hint="eastAsia" w:ascii="黑体" w:hAnsi="黑体" w:eastAsia="黑体" w:cs="黑体"/>
              <w:lang w:val="en-US" w:eastAsia="zh-CN"/>
            </w:rPr>
            <w:t>（四） 未来建设愿景</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_Toc6815 \h </w:instrText>
          </w:r>
          <w:r>
            <w:rPr>
              <w:rFonts w:hint="eastAsia" w:ascii="黑体" w:hAnsi="黑体" w:eastAsia="黑体" w:cs="黑体"/>
            </w:rPr>
            <w:fldChar w:fldCharType="separate"/>
          </w:r>
          <w:r>
            <w:rPr>
              <w:rFonts w:hint="eastAsia" w:ascii="黑体" w:hAnsi="黑体" w:eastAsia="黑体" w:cs="黑体"/>
            </w:rPr>
            <w:t>42</w:t>
          </w:r>
          <w:r>
            <w:rPr>
              <w:rFonts w:hint="eastAsia" w:ascii="黑体" w:hAnsi="黑体" w:eastAsia="黑体" w:cs="黑体"/>
            </w:rPr>
            <w:fldChar w:fldCharType="end"/>
          </w:r>
          <w:r>
            <w:rPr>
              <w:rFonts w:hint="eastAsia" w:ascii="黑体" w:hAnsi="黑体" w:eastAsia="黑体" w:cs="黑体"/>
              <w:bCs w:val="0"/>
              <w:szCs w:val="24"/>
            </w:rPr>
            <w:fldChar w:fldCharType="end"/>
          </w:r>
        </w:p>
        <w:p w14:paraId="64DA12B4">
          <w:pPr>
            <w:pStyle w:val="7"/>
            <w:keepNext w:val="0"/>
            <w:keepLines w:val="0"/>
            <w:pageBreakBefore w:val="0"/>
            <w:widowControl/>
            <w:tabs>
              <w:tab w:val="right" w:leader="dot" w:pos="8336"/>
            </w:tabs>
            <w:kinsoku/>
            <w:wordWrap/>
            <w:overflowPunct/>
            <w:topLinePunct w:val="0"/>
            <w:autoSpaceDE w:val="0"/>
            <w:autoSpaceDN w:val="0"/>
            <w:bidi w:val="0"/>
            <w:adjustRightInd w:val="0"/>
            <w:snapToGrid w:val="0"/>
            <w:spacing w:line="408" w:lineRule="auto"/>
            <w:ind w:left="0" w:leftChars="0" w:firstLine="0" w:firstLineChars="0"/>
            <w:jc w:val="both"/>
            <w:textAlignment w:val="baseline"/>
            <w:rPr>
              <w:rFonts w:hint="eastAsia" w:ascii="微软雅黑" w:hAnsi="微软雅黑" w:eastAsia="微软雅黑" w:cs="微软雅黑"/>
              <w:bCs w:val="0"/>
              <w:snapToGrid w:val="0"/>
              <w:color w:val="auto"/>
              <w:kern w:val="2"/>
              <w:sz w:val="32"/>
              <w:szCs w:val="24"/>
              <w:lang w:val="en-US" w:eastAsia="en-US" w:bidi="ar-SA"/>
            </w:rPr>
          </w:pPr>
          <w:r>
            <w:rPr>
              <w:rFonts w:hint="eastAsia" w:ascii="微软雅黑" w:hAnsi="微软雅黑" w:eastAsia="微软雅黑" w:cs="微软雅黑"/>
              <w:bCs w:val="0"/>
              <w:szCs w:val="24"/>
            </w:rPr>
            <w:fldChar w:fldCharType="end"/>
          </w:r>
        </w:p>
      </w:sdtContent>
    </w:sdt>
    <w:p w14:paraId="69873668">
      <w:pPr>
        <w:rPr>
          <w:rFonts w:hint="eastAsia"/>
        </w:rPr>
        <w:sectPr>
          <w:headerReference r:id="rId10" w:type="first"/>
          <w:footerReference r:id="rId12" w:type="first"/>
          <w:headerReference r:id="rId9" w:type="default"/>
          <w:footerReference r:id="rId11" w:type="default"/>
          <w:pgSz w:w="11906" w:h="16839"/>
          <w:pgMar w:top="1415" w:right="1785" w:bottom="1156" w:left="1785" w:header="0" w:footer="991" w:gutter="0"/>
          <w:pgBorders>
            <w:top w:val="none" w:sz="0" w:space="0"/>
            <w:left w:val="none" w:sz="0" w:space="0"/>
            <w:bottom w:val="none" w:sz="0" w:space="0"/>
            <w:right w:val="none" w:sz="0" w:space="0"/>
          </w:pgBorders>
          <w:pgNumType w:fmt="decimal" w:start="0"/>
          <w:cols w:space="720" w:num="1"/>
          <w:titlePg/>
        </w:sectPr>
      </w:pPr>
    </w:p>
    <w:p w14:paraId="382E4A70">
      <w:pPr>
        <w:pStyle w:val="2"/>
        <w:numPr>
          <w:ilvl w:val="0"/>
          <w:numId w:val="3"/>
        </w:numPr>
        <w:bidi w:val="0"/>
        <w:ind w:left="0" w:leftChars="0" w:firstLine="420" w:firstLineChars="0"/>
        <w:jc w:val="center"/>
        <w:rPr>
          <w:rFonts w:hint="default"/>
          <w:lang w:val="en-US" w:eastAsia="zh-CN"/>
        </w:rPr>
      </w:pPr>
      <w:bookmarkStart w:id="0" w:name="_Toc7250"/>
      <w:r>
        <w:rPr>
          <w:rFonts w:hint="eastAsia" w:cs="黑体"/>
          <w:lang w:val="en-US" w:eastAsia="zh-CN"/>
        </w:rPr>
        <w:t>前 言</w:t>
      </w:r>
      <w:bookmarkEnd w:id="0"/>
    </w:p>
    <w:p w14:paraId="3A9BC76E">
      <w:pPr>
        <w:pStyle w:val="3"/>
        <w:bidi w:val="0"/>
        <w:ind w:left="0" w:leftChars="0" w:firstLine="567" w:firstLineChars="0"/>
        <w:rPr>
          <w:rFonts w:hint="default"/>
          <w:lang w:val="en-US" w:eastAsia="zh-CN"/>
        </w:rPr>
      </w:pPr>
      <w:bookmarkStart w:id="1" w:name="_Toc3443"/>
      <w:r>
        <w:rPr>
          <w:rFonts w:hint="eastAsia"/>
          <w:lang w:val="en-US" w:eastAsia="zh-CN"/>
        </w:rPr>
        <w:t>政策响应</w:t>
      </w:r>
      <w:bookmarkEnd w:id="1"/>
    </w:p>
    <w:p w14:paraId="37499F77">
      <w:pPr>
        <w:bidi w:val="0"/>
        <w:rPr>
          <w:rFonts w:hint="eastAsia"/>
          <w:lang w:val="en-US" w:eastAsia="zh-CN"/>
        </w:rPr>
      </w:pPr>
      <w:r>
        <w:rPr>
          <w:rFonts w:hint="eastAsia"/>
          <w:lang w:val="en-US" w:eastAsia="zh-CN"/>
        </w:rPr>
        <w:t>近年来，国家将青少年体质健康和全面发展置于教育改革的突出位置。2025年11月，教育部等五部门联合印发《关于实施学生体质强健计划的意见》，明确提出“健康第一”的教育理念，系统部署深化体育教学改革、保障学生每天综合体育活动时间不少于2小时、强化体教融合等重点任务，强调体育在“五育并举”育人体系中的基础性作用。文件指出，体育不仅是增强身体素质的有效途径，更是落实立德树人根本任务，培养学生意志品质、团队精神与规则意识的重要载体。</w:t>
      </w:r>
    </w:p>
    <w:p w14:paraId="7D011680">
      <w:pPr>
        <w:bidi w:val="0"/>
        <w:rPr>
          <w:rFonts w:hint="eastAsia"/>
          <w:lang w:val="en-US" w:eastAsia="zh-CN"/>
        </w:rPr>
      </w:pPr>
      <w:r>
        <w:rPr>
          <w:rFonts w:hint="eastAsia"/>
          <w:lang w:val="en-US" w:eastAsia="zh-CN"/>
        </w:rPr>
        <w:t>全国教育系统正深入推进学校体育高质量发展，推动体育工作实现“三个转变”：由形式覆盖转向内涵提升、由单一技能训练转向综合素养培育、由达标考核转向育人赋能。体育的价值亦随之升维——从传统意义上的身体锻炼，跃迁为塑造健全人格、涵养家国情怀、砥砺奋斗精神、锤炼意志品质的关键育人路径，成为“五育融合”不可或缺的支点。</w:t>
      </w:r>
    </w:p>
    <w:p w14:paraId="4630D066">
      <w:pPr>
        <w:bidi w:val="0"/>
        <w:rPr>
          <w:rFonts w:hint="eastAsia"/>
          <w:lang w:val="en-US" w:eastAsia="zh-CN"/>
        </w:rPr>
      </w:pPr>
      <w:r>
        <w:rPr>
          <w:rFonts w:hint="eastAsia"/>
          <w:lang w:val="en-US" w:eastAsia="zh-CN"/>
        </w:rPr>
        <w:t>杭州师范大学东城小学（以下简称“东城小学”）始终以崇高的教育理想和强烈的社会责任感，引领学校的发展与实践。精准把握新时代党的教育方针和国家育人导向，将学生身心健康置于办学治校的核心位置。学校不仅在制度设计上强化体育的优先地位，更在实践层面系统构建“全课程、全过程、全方位”的体育育人体系：通过科学优化课程结构、丰富课后服务供给、打造特色体育文化品牌，有效贯通课内与课外、校内与校外、教学与活动的育人链条。尤为可贵的是，学校将体育精神深度融入校风学风建设，使运动成为学生锤炼品格、学会合作、超越自我的重要成长载体。这一系列举措，充分彰显了东城小学对“立德树人”根本任务的坚定践行、对“健康第一”教育理念的深入落实，以及对培养德智体美劳全面发展的社会主义建设者和接班人的战略远见，为区域基础教育高质量发展树立了示范标杆。</w:t>
      </w:r>
    </w:p>
    <w:p w14:paraId="5C28ED3A">
      <w:pPr>
        <w:bidi w:val="0"/>
        <w:rPr>
          <w:rFonts w:hint="eastAsia"/>
          <w:lang w:val="en-US" w:eastAsia="zh-CN"/>
        </w:rPr>
      </w:pPr>
      <w:r>
        <w:rPr>
          <w:rFonts w:hint="eastAsia"/>
          <w:lang w:val="en-US" w:eastAsia="zh-CN"/>
        </w:rPr>
        <w:t>在此背景下，2021年9月，杭州市东城小学引进浙江华越体育文化发展有限公司（以下简称“华越体育”）旗下“N+”体育品牌，正式启动校园体育素质提升课程体系建设，同步搭建专业化、结构化支持团队。</w:t>
      </w:r>
    </w:p>
    <w:p w14:paraId="68794201">
      <w:pPr>
        <w:bidi w:val="0"/>
        <w:rPr>
          <w:rFonts w:hint="eastAsia"/>
          <w:lang w:val="en-US" w:eastAsia="zh-CN"/>
        </w:rPr>
      </w:pPr>
      <w:r>
        <w:rPr>
          <w:rFonts w:hint="eastAsia"/>
          <w:lang w:val="en-US" w:eastAsia="zh-CN"/>
        </w:rPr>
        <w:t>截至2026年1月，华越体育已为东城小学连续提供10个学期的体育素质提升课程服务项目。项目实施稳步推进，特色日益鲜明，育人成效初步显现，深受师生及家长广泛认可与好评。</w:t>
      </w:r>
    </w:p>
    <w:p w14:paraId="452D70DD">
      <w:pPr>
        <w:pStyle w:val="3"/>
        <w:bidi w:val="0"/>
        <w:ind w:left="0" w:leftChars="0" w:firstLine="567" w:firstLineChars="0"/>
        <w:rPr>
          <w:rFonts w:hint="eastAsia"/>
          <w:lang w:val="en-US" w:eastAsia="zh-CN"/>
        </w:rPr>
      </w:pPr>
      <w:bookmarkStart w:id="2" w:name="_Toc17735"/>
      <w:r>
        <w:rPr>
          <w:rFonts w:hint="eastAsia"/>
          <w:lang w:val="en-US" w:eastAsia="zh-CN"/>
        </w:rPr>
        <w:t>合作机构</w:t>
      </w:r>
      <w:bookmarkEnd w:id="2"/>
    </w:p>
    <w:p w14:paraId="7C32A9B8">
      <w:pPr>
        <w:bidi w:val="0"/>
        <w:rPr>
          <w:rFonts w:hint="eastAsia"/>
        </w:rPr>
      </w:pPr>
      <w:r>
        <w:rPr>
          <w:rFonts w:hint="eastAsia"/>
          <w:lang w:eastAsia="zh-CN"/>
        </w:rPr>
        <w:drawing>
          <wp:anchor distT="0" distB="0" distL="114300" distR="114300" simplePos="0" relativeHeight="251667456" behindDoc="0" locked="0" layoutInCell="1" allowOverlap="1">
            <wp:simplePos x="0" y="0"/>
            <wp:positionH relativeFrom="column">
              <wp:posOffset>-65405</wp:posOffset>
            </wp:positionH>
            <wp:positionV relativeFrom="paragraph">
              <wp:posOffset>2972435</wp:posOffset>
            </wp:positionV>
            <wp:extent cx="1512570" cy="2140585"/>
            <wp:effectExtent l="0" t="0" r="0" b="0"/>
            <wp:wrapSquare wrapText="bothSides"/>
            <wp:docPr id="121" name="图片 121" descr="defb9c35bcb4e8590eefef44dc2d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defb9c35bcb4e8590eefef44dc2d809"/>
                    <pic:cNvPicPr>
                      <a:picLocks noChangeAspect="1"/>
                    </pic:cNvPicPr>
                  </pic:nvPicPr>
                  <pic:blipFill>
                    <a:blip r:embed="rId18"/>
                    <a:stretch>
                      <a:fillRect/>
                    </a:stretch>
                  </pic:blipFill>
                  <pic:spPr>
                    <a:xfrm>
                      <a:off x="0" y="0"/>
                      <a:ext cx="1512570" cy="2140585"/>
                    </a:xfrm>
                    <a:prstGeom prst="rect">
                      <a:avLst/>
                    </a:prstGeom>
                  </pic:spPr>
                </pic:pic>
              </a:graphicData>
            </a:graphic>
          </wp:anchor>
        </w:drawing>
      </w:r>
      <w:r>
        <w:rPr>
          <w:rFonts w:hint="eastAsia"/>
          <w:lang w:val="en-US" w:eastAsia="zh-CN"/>
        </w:rPr>
        <w:t>浙江</w:t>
      </w:r>
      <w:r>
        <w:rPr>
          <w:rFonts w:hint="eastAsia"/>
        </w:rPr>
        <w:t>华越体育</w:t>
      </w:r>
      <w:r>
        <w:rPr>
          <w:rFonts w:hint="eastAsia"/>
          <w:lang w:val="en-US" w:eastAsia="zh-CN"/>
        </w:rPr>
        <w:t>文化发展有限公司</w:t>
      </w:r>
      <w:r>
        <w:rPr>
          <w:rFonts w:hint="eastAsia"/>
        </w:rPr>
        <w:t>成立于2016年10月12日，先后主要致力于职业体育竞技、教培体育智慧、服务体育教育等体育产业及细分领域产业。2022年7月1日，华越体育完成股权调整，由</w:t>
      </w:r>
      <w:r>
        <w:rPr>
          <w:rFonts w:hint="eastAsia"/>
          <w:lang w:val="en-US" w:eastAsia="zh-CN"/>
        </w:rPr>
        <w:t>浙江省</w:t>
      </w:r>
      <w:r>
        <w:rPr>
          <w:rFonts w:hint="eastAsia"/>
        </w:rPr>
        <w:t>东阳市</w:t>
      </w:r>
      <w:r>
        <w:rPr>
          <w:rFonts w:hint="eastAsia"/>
          <w:lang w:val="en-US" w:eastAsia="zh-CN"/>
        </w:rPr>
        <w:t>文旅集</w:t>
      </w:r>
      <w:r>
        <w:rPr>
          <w:rFonts w:hint="eastAsia"/>
        </w:rPr>
        <w:t>团有限公司（以下简称“文旅集团”）完全控股领导，企业转型为国有企业。在文旅集团的统一领导下，华越体育深度践行国家关于体育和教育的指导思想和战略方针，积极响应“全民健身”、“体育强国”等国家战略，配合落实教育部关于“教育数字化”、“服务双减”等教育战略，并在东阳市、杭州市均设有分/子公司</w:t>
      </w:r>
      <w:r>
        <w:rPr>
          <w:rFonts w:hint="eastAsia"/>
          <w:lang w:val="en-US" w:eastAsia="zh-CN"/>
        </w:rPr>
        <w:t>。"N+"是浙江华越体育文化发展有限公司培育的子品牌，主营青训育才产业。</w:t>
      </w:r>
    </w:p>
    <w:p w14:paraId="0A4EA1EC">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firstLine="640" w:firstLineChars="200"/>
        <w:jc w:val="left"/>
        <w:textAlignment w:val="baseline"/>
        <w:rPr>
          <w:rFonts w:hint="eastAsia"/>
        </w:rPr>
      </w:pPr>
      <w:r>
        <w:rPr>
          <w:rFonts w:hint="eastAsia"/>
        </w:rPr>
        <w:t>2023年起，华越体育进</w:t>
      </w:r>
      <w:r>
        <w:rPr>
          <w:rFonts w:hint="eastAsia"/>
          <w:lang w:val="en-US" w:eastAsia="zh-CN"/>
        </w:rPr>
        <w:t>行</w:t>
      </w:r>
      <w:r>
        <w:rPr>
          <w:rFonts w:hint="eastAsia"/>
        </w:rPr>
        <w:t>产业优化转型升级，</w:t>
      </w:r>
      <w:r>
        <w:rPr>
          <w:rFonts w:hint="eastAsia"/>
          <w:lang w:val="en-US" w:eastAsia="zh-CN"/>
        </w:rPr>
        <w:t>逐步</w:t>
      </w:r>
      <w:r>
        <w:rPr>
          <w:rFonts w:hint="eastAsia"/>
        </w:rPr>
        <w:t>实现企业跨越式发展的推进高速期</w:t>
      </w:r>
      <w:r>
        <w:rPr>
          <w:rFonts w:hint="eastAsia"/>
          <w:lang w:eastAsia="zh-CN"/>
        </w:rPr>
        <w:t>。</w:t>
      </w:r>
      <w:r>
        <w:rPr>
          <w:rFonts w:hint="eastAsia"/>
        </w:rPr>
        <w:t>在文旅集团的领导指挥和战略部署下，形成体育教育产业三大重点战略发展板块，一是青少年体育教育板块；二是全民健身场馆运维板块；三是数字化智慧体育功能平台板块。</w:t>
      </w:r>
    </w:p>
    <w:p w14:paraId="042CA1A9">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firstLine="640" w:firstLineChars="200"/>
        <w:jc w:val="left"/>
        <w:textAlignment w:val="baseline"/>
        <w:rPr>
          <w:rFonts w:hint="eastAsia" w:eastAsia="华文仿宋"/>
          <w:lang w:val="en-US" w:eastAsia="zh-CN"/>
        </w:rPr>
      </w:pPr>
      <w:r>
        <w:rPr>
          <w:rFonts w:hint="eastAsia"/>
          <w:lang w:val="en-US" w:eastAsia="zh-CN"/>
        </w:rPr>
        <w:t>"N+"以响应国家、省市区关于青少年体育、教育等政策和指导意见为发展原则，按要求、按标准、按实际提供青少年体育教育服务，具备国家体育教育战略导向明确、社会服务政策支持、优质服务资源集聚、政府公信力背书等品牌属性。截止目前，已凝聚了杭城羽毛球、跆拳道、篮球、足球、乒乓球等多样化项目资源，致力于提升杭城校园的体育教育服务，并已成功入选杭州市各区(合作学校所在区）非学科类校外培训机构参与学校课后服务"白名单"</w:t>
      </w:r>
      <w:r>
        <w:rPr>
          <w:rFonts w:hint="eastAsia"/>
          <w:lang w:eastAsia="zh-CN"/>
        </w:rPr>
        <w:t>。</w:t>
      </w:r>
    </w:p>
    <w:p w14:paraId="31A9E4D3">
      <w:pPr>
        <w:pStyle w:val="3"/>
        <w:keepNext/>
        <w:keepLines/>
        <w:pageBreakBefore/>
        <w:widowControl/>
        <w:kinsoku/>
        <w:wordWrap/>
        <w:overflowPunct/>
        <w:topLinePunct w:val="0"/>
        <w:autoSpaceDE w:val="0"/>
        <w:autoSpaceDN w:val="0"/>
        <w:bidi w:val="0"/>
        <w:adjustRightInd w:val="0"/>
        <w:snapToGrid w:val="0"/>
        <w:spacing w:line="413" w:lineRule="auto"/>
        <w:ind w:left="0" w:leftChars="0" w:firstLine="567" w:firstLineChars="0"/>
        <w:textAlignment w:val="baseline"/>
        <w:rPr>
          <w:rFonts w:hint="eastAsia"/>
          <w:lang w:val="en-US" w:eastAsia="zh-CN"/>
        </w:rPr>
      </w:pPr>
      <w:bookmarkStart w:id="3" w:name="_Toc20241"/>
      <w:r>
        <w:rPr>
          <w:rFonts w:hint="eastAsia"/>
          <w:lang w:val="en-US" w:eastAsia="zh-CN"/>
        </w:rPr>
        <w:t>项目概览</w:t>
      </w:r>
      <w:bookmarkEnd w:id="3"/>
    </w:p>
    <w:p w14:paraId="4F664CCA">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Chars="100" w:firstLine="640" w:firstLineChars="200"/>
        <w:jc w:val="left"/>
        <w:textAlignment w:val="baseline"/>
        <w:rPr>
          <w:rFonts w:hint="default"/>
          <w:lang w:val="en-US" w:eastAsia="zh-CN"/>
        </w:rPr>
      </w:pPr>
      <w:r>
        <w:rPr>
          <w:rFonts w:hint="eastAsia"/>
          <w:lang w:val="en-US" w:eastAsia="zh-CN"/>
        </w:rPr>
        <w:t>本学期根据学校情况以及学员报名情况，于校内开设课程共7类，其中包含篮球兴趣班、篮球校队班课程，具体如下所示:（课程人数包含个别中途退出学员）</w:t>
      </w:r>
    </w:p>
    <w:tbl>
      <w:tblPr>
        <w:tblStyle w:val="13"/>
        <w:tblW w:w="83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19"/>
        <w:gridCol w:w="3762"/>
        <w:gridCol w:w="1239"/>
        <w:gridCol w:w="1239"/>
      </w:tblGrid>
      <w:tr w14:paraId="46BDB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1365" w:hRule="atLeast"/>
        </w:trPr>
        <w:tc>
          <w:tcPr>
            <w:tcW w:w="2119" w:type="dxa"/>
            <w:tcBorders>
              <w:top w:val="single" w:color="FFFFFF" w:sz="4" w:space="0"/>
              <w:left w:val="single" w:color="FFFFFF" w:sz="4" w:space="0"/>
              <w:bottom w:val="single" w:color="FFFFFF" w:sz="4" w:space="0"/>
              <w:right w:val="single" w:color="FFFFFF" w:sz="4" w:space="0"/>
              <w:tl2br w:val="nil"/>
            </w:tcBorders>
            <w:shd w:val="clear" w:color="4874CB" w:fill="4874CB"/>
            <w:noWrap/>
            <w:vAlign w:val="center"/>
          </w:tcPr>
          <w:p w14:paraId="06D923C1">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bCs/>
                <w:i w:val="0"/>
                <w:iCs w:val="0"/>
                <w:snapToGrid w:val="0"/>
                <w:color w:val="FFFFFF"/>
                <w:kern w:val="0"/>
                <w:sz w:val="24"/>
                <w:szCs w:val="24"/>
                <w:u w:val="none"/>
                <w:lang w:val="en-US" w:eastAsia="zh-CN" w:bidi="ar"/>
              </w:rPr>
            </w:pPr>
            <w:r>
              <w:rPr>
                <w:rFonts w:hint="eastAsia" w:ascii="微软雅黑" w:hAnsi="微软雅黑" w:eastAsia="微软雅黑" w:cs="微软雅黑"/>
                <w:b/>
                <w:bCs/>
                <w:i w:val="0"/>
                <w:iCs w:val="0"/>
                <w:snapToGrid w:val="0"/>
                <w:color w:val="FFFFFF"/>
                <w:kern w:val="0"/>
                <w:sz w:val="24"/>
                <w:szCs w:val="24"/>
                <w:u w:val="none"/>
                <w:lang w:val="en-US" w:eastAsia="zh-CN" w:bidi="ar"/>
              </w:rPr>
              <w:t>课程名称</w:t>
            </w:r>
          </w:p>
        </w:tc>
        <w:tc>
          <w:tcPr>
            <w:tcW w:w="3762" w:type="dxa"/>
            <w:tcBorders>
              <w:top w:val="single" w:color="FFFFFF" w:sz="4" w:space="0"/>
              <w:left w:val="single" w:color="FFFFFF" w:sz="4" w:space="0"/>
              <w:bottom w:val="single" w:color="FFFFFF" w:sz="4" w:space="0"/>
              <w:right w:val="single" w:color="FFFFFF" w:sz="4" w:space="0"/>
            </w:tcBorders>
            <w:shd w:val="clear" w:color="4874CB" w:fill="4874CB"/>
            <w:noWrap/>
            <w:vAlign w:val="center"/>
          </w:tcPr>
          <w:p w14:paraId="1D7B3169">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bCs/>
                <w:i w:val="0"/>
                <w:iCs w:val="0"/>
                <w:snapToGrid w:val="0"/>
                <w:color w:val="FFFFFF"/>
                <w:kern w:val="0"/>
                <w:sz w:val="24"/>
                <w:szCs w:val="24"/>
                <w:u w:val="none"/>
                <w:lang w:val="en-US" w:eastAsia="zh-CN" w:bidi="ar"/>
              </w:rPr>
            </w:pPr>
            <w:r>
              <w:rPr>
                <w:rFonts w:hint="eastAsia" w:ascii="微软雅黑" w:hAnsi="微软雅黑" w:eastAsia="微软雅黑" w:cs="微软雅黑"/>
                <w:b/>
                <w:bCs/>
                <w:i w:val="0"/>
                <w:iCs w:val="0"/>
                <w:snapToGrid w:val="0"/>
                <w:color w:val="FFFFFF"/>
                <w:kern w:val="0"/>
                <w:sz w:val="24"/>
                <w:szCs w:val="24"/>
                <w:u w:val="none"/>
                <w:lang w:val="en-US" w:eastAsia="zh-CN" w:bidi="ar"/>
              </w:rPr>
              <w:t>上课时间</w:t>
            </w:r>
          </w:p>
        </w:tc>
        <w:tc>
          <w:tcPr>
            <w:tcW w:w="1239" w:type="dxa"/>
            <w:tcBorders>
              <w:top w:val="single" w:color="FFFFFF" w:sz="4" w:space="0"/>
              <w:left w:val="single" w:color="FFFFFF" w:sz="4" w:space="0"/>
              <w:bottom w:val="single" w:color="FFFFFF" w:sz="4" w:space="0"/>
              <w:right w:val="single" w:color="FFFFFF" w:sz="4" w:space="0"/>
            </w:tcBorders>
            <w:shd w:val="clear" w:color="4874CB" w:fill="4874CB"/>
            <w:noWrap/>
            <w:vAlign w:val="center"/>
          </w:tcPr>
          <w:p w14:paraId="1CF6012D">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bCs/>
                <w:i w:val="0"/>
                <w:iCs w:val="0"/>
                <w:snapToGrid w:val="0"/>
                <w:color w:val="FFFFFF"/>
                <w:kern w:val="0"/>
                <w:sz w:val="24"/>
                <w:szCs w:val="24"/>
                <w:u w:val="none"/>
                <w:lang w:val="en-US" w:eastAsia="zh-CN" w:bidi="ar"/>
              </w:rPr>
            </w:pPr>
            <w:r>
              <w:rPr>
                <w:rFonts w:hint="eastAsia" w:ascii="微软雅黑" w:hAnsi="微软雅黑" w:eastAsia="微软雅黑" w:cs="微软雅黑"/>
                <w:b/>
                <w:bCs/>
                <w:i w:val="0"/>
                <w:iCs w:val="0"/>
                <w:snapToGrid w:val="0"/>
                <w:color w:val="FFFFFF"/>
                <w:kern w:val="0"/>
                <w:sz w:val="24"/>
                <w:szCs w:val="24"/>
                <w:u w:val="none"/>
                <w:lang w:val="en-US" w:eastAsia="zh-CN" w:bidi="ar"/>
              </w:rPr>
              <w:t>招生人数</w:t>
            </w:r>
          </w:p>
        </w:tc>
        <w:tc>
          <w:tcPr>
            <w:tcW w:w="1239" w:type="dxa"/>
            <w:tcBorders>
              <w:top w:val="single" w:color="FFFFFF" w:sz="4" w:space="0"/>
              <w:left w:val="single" w:color="FFFFFF" w:sz="4" w:space="0"/>
              <w:bottom w:val="single" w:color="FFFFFF" w:sz="4" w:space="0"/>
              <w:right w:val="single" w:color="FFFFFF" w:sz="4" w:space="0"/>
            </w:tcBorders>
            <w:shd w:val="clear" w:color="4874CB" w:fill="4874CB"/>
            <w:noWrap/>
            <w:vAlign w:val="center"/>
          </w:tcPr>
          <w:p w14:paraId="0953F064">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bCs/>
                <w:i w:val="0"/>
                <w:iCs w:val="0"/>
                <w:snapToGrid w:val="0"/>
                <w:color w:val="FFFFFF"/>
                <w:kern w:val="0"/>
                <w:sz w:val="24"/>
                <w:szCs w:val="24"/>
                <w:u w:val="none"/>
                <w:lang w:val="en-US" w:eastAsia="zh-CN" w:bidi="ar"/>
              </w:rPr>
            </w:pPr>
            <w:r>
              <w:rPr>
                <w:rFonts w:hint="eastAsia" w:ascii="微软雅黑" w:hAnsi="微软雅黑" w:eastAsia="微软雅黑" w:cs="微软雅黑"/>
                <w:b/>
                <w:bCs/>
                <w:i w:val="0"/>
                <w:iCs w:val="0"/>
                <w:snapToGrid w:val="0"/>
                <w:color w:val="FFFFFF"/>
                <w:kern w:val="0"/>
                <w:sz w:val="24"/>
                <w:szCs w:val="24"/>
                <w:u w:val="none"/>
                <w:lang w:val="en-US" w:eastAsia="zh-CN" w:bidi="ar"/>
              </w:rPr>
              <w:t>总课次</w:t>
            </w:r>
          </w:p>
        </w:tc>
      </w:tr>
      <w:tr w14:paraId="68B62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64" w:hRule="atLeast"/>
        </w:trPr>
        <w:tc>
          <w:tcPr>
            <w:tcW w:w="0" w:type="auto"/>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52DA62A4">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篮球兴趣A班</w:t>
            </w:r>
          </w:p>
        </w:tc>
        <w:tc>
          <w:tcPr>
            <w:tcW w:w="0" w:type="auto"/>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55B2B7E4">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周一 15：30-16：30</w:t>
            </w:r>
          </w:p>
        </w:tc>
        <w:tc>
          <w:tcPr>
            <w:tcW w:w="0" w:type="auto"/>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12DC90FD">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23</w:t>
            </w:r>
          </w:p>
        </w:tc>
        <w:tc>
          <w:tcPr>
            <w:tcW w:w="0" w:type="auto"/>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135876F2">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16</w:t>
            </w:r>
          </w:p>
        </w:tc>
      </w:tr>
      <w:tr w14:paraId="2034D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64" w:hRule="atLeast"/>
        </w:trPr>
        <w:tc>
          <w:tcPr>
            <w:tcW w:w="0" w:type="auto"/>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65C7E89F">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篮球兴趣B班</w:t>
            </w:r>
          </w:p>
        </w:tc>
        <w:tc>
          <w:tcPr>
            <w:tcW w:w="0" w:type="auto"/>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744A6C1E">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周二 15：30-16：30</w:t>
            </w:r>
          </w:p>
        </w:tc>
        <w:tc>
          <w:tcPr>
            <w:tcW w:w="0" w:type="auto"/>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66404EFB">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20</w:t>
            </w:r>
          </w:p>
        </w:tc>
        <w:tc>
          <w:tcPr>
            <w:tcW w:w="0" w:type="auto"/>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339B07A2">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16</w:t>
            </w:r>
          </w:p>
        </w:tc>
      </w:tr>
      <w:tr w14:paraId="3CC0B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64" w:hRule="atLeast"/>
        </w:trPr>
        <w:tc>
          <w:tcPr>
            <w:tcW w:w="0" w:type="auto"/>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642500FC">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篮球兴趣C班</w:t>
            </w:r>
          </w:p>
        </w:tc>
        <w:tc>
          <w:tcPr>
            <w:tcW w:w="0" w:type="auto"/>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78151A4E">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周三 15：30-16：30</w:t>
            </w:r>
          </w:p>
        </w:tc>
        <w:tc>
          <w:tcPr>
            <w:tcW w:w="0" w:type="auto"/>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49F78E41">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22</w:t>
            </w:r>
          </w:p>
        </w:tc>
        <w:tc>
          <w:tcPr>
            <w:tcW w:w="0" w:type="auto"/>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562907F9">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16</w:t>
            </w:r>
          </w:p>
        </w:tc>
      </w:tr>
      <w:tr w14:paraId="10750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4" w:hRule="atLeast"/>
        </w:trPr>
        <w:tc>
          <w:tcPr>
            <w:tcW w:w="0" w:type="auto"/>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65062F33">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篮球兴趣D班</w:t>
            </w:r>
          </w:p>
        </w:tc>
        <w:tc>
          <w:tcPr>
            <w:tcW w:w="0" w:type="auto"/>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754DB0C6">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周四 15：30-16：30</w:t>
            </w:r>
          </w:p>
        </w:tc>
        <w:tc>
          <w:tcPr>
            <w:tcW w:w="0" w:type="auto"/>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47510FFB">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21</w:t>
            </w:r>
          </w:p>
        </w:tc>
        <w:tc>
          <w:tcPr>
            <w:tcW w:w="0" w:type="auto"/>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448943B8">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16</w:t>
            </w:r>
          </w:p>
        </w:tc>
      </w:tr>
      <w:tr w14:paraId="6FC1D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64" w:hRule="atLeast"/>
        </w:trPr>
        <w:tc>
          <w:tcPr>
            <w:tcW w:w="0" w:type="auto"/>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4B6E80B3">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篮球兴趣E班</w:t>
            </w:r>
          </w:p>
        </w:tc>
        <w:tc>
          <w:tcPr>
            <w:tcW w:w="0" w:type="auto"/>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43F9DAA6">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周五 14：50-15：50</w:t>
            </w:r>
          </w:p>
        </w:tc>
        <w:tc>
          <w:tcPr>
            <w:tcW w:w="0" w:type="auto"/>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40ACDAF4">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41</w:t>
            </w:r>
          </w:p>
        </w:tc>
        <w:tc>
          <w:tcPr>
            <w:tcW w:w="0" w:type="auto"/>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45835D26">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16</w:t>
            </w:r>
          </w:p>
        </w:tc>
      </w:tr>
      <w:tr w14:paraId="65B65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64" w:hRule="atLeast"/>
        </w:trPr>
        <w:tc>
          <w:tcPr>
            <w:tcW w:w="0" w:type="auto"/>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5155AB15">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篮球兴趣F班</w:t>
            </w:r>
          </w:p>
        </w:tc>
        <w:tc>
          <w:tcPr>
            <w:tcW w:w="3762" w:type="dxa"/>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3BE62C2E">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周五 14：50-15：50</w:t>
            </w:r>
          </w:p>
        </w:tc>
        <w:tc>
          <w:tcPr>
            <w:tcW w:w="0" w:type="auto"/>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779CF40D">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45</w:t>
            </w:r>
          </w:p>
        </w:tc>
        <w:tc>
          <w:tcPr>
            <w:tcW w:w="0" w:type="auto"/>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27CA8571">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16</w:t>
            </w:r>
          </w:p>
        </w:tc>
      </w:tr>
      <w:tr w14:paraId="00053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64" w:hRule="atLeast"/>
        </w:trPr>
        <w:tc>
          <w:tcPr>
            <w:tcW w:w="0" w:type="auto"/>
            <w:tcBorders>
              <w:top w:val="single" w:color="FFFFFF" w:sz="4" w:space="0"/>
              <w:left w:val="single" w:color="FFFFFF" w:sz="4" w:space="0"/>
              <w:bottom w:val="single" w:color="FFFFFF" w:sz="4" w:space="0"/>
              <w:right w:val="single" w:color="FFFFFF" w:sz="4" w:space="0"/>
            </w:tcBorders>
            <w:shd w:val="clear" w:color="auto" w:fill="B6C8EB"/>
            <w:noWrap/>
            <w:vAlign w:val="center"/>
          </w:tcPr>
          <w:p w14:paraId="1A6584E6">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篮球兴趣H班</w:t>
            </w:r>
          </w:p>
        </w:tc>
        <w:tc>
          <w:tcPr>
            <w:tcW w:w="3762" w:type="dxa"/>
            <w:tcBorders>
              <w:top w:val="single" w:color="FFFFFF" w:sz="4" w:space="0"/>
              <w:left w:val="single" w:color="FFFFFF" w:sz="4" w:space="0"/>
              <w:bottom w:val="single" w:color="FFFFFF" w:sz="4" w:space="0"/>
              <w:right w:val="single" w:color="FFFFFF" w:sz="4" w:space="0"/>
            </w:tcBorders>
            <w:shd w:val="clear" w:color="auto" w:fill="B6C8EB"/>
            <w:noWrap/>
            <w:vAlign w:val="center"/>
          </w:tcPr>
          <w:p w14:paraId="5E6FD7BD">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周六 15：30-17：00</w:t>
            </w:r>
          </w:p>
        </w:tc>
        <w:tc>
          <w:tcPr>
            <w:tcW w:w="0" w:type="auto"/>
            <w:tcBorders>
              <w:top w:val="single" w:color="FFFFFF" w:sz="4" w:space="0"/>
              <w:left w:val="single" w:color="FFFFFF" w:sz="4" w:space="0"/>
              <w:bottom w:val="single" w:color="FFFFFF" w:sz="4" w:space="0"/>
              <w:right w:val="single" w:color="FFFFFF" w:sz="4" w:space="0"/>
            </w:tcBorders>
            <w:shd w:val="clear" w:color="auto" w:fill="B6C8EB"/>
            <w:noWrap/>
            <w:vAlign w:val="center"/>
          </w:tcPr>
          <w:p w14:paraId="6F9BE731">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6</w:t>
            </w:r>
          </w:p>
        </w:tc>
        <w:tc>
          <w:tcPr>
            <w:tcW w:w="0" w:type="auto"/>
            <w:tcBorders>
              <w:top w:val="single" w:color="FFFFFF" w:sz="4" w:space="0"/>
              <w:left w:val="single" w:color="FFFFFF" w:sz="4" w:space="0"/>
              <w:bottom w:val="single" w:color="FFFFFF" w:sz="4" w:space="0"/>
              <w:right w:val="single" w:color="FFFFFF" w:sz="4" w:space="0"/>
            </w:tcBorders>
            <w:shd w:val="clear" w:color="auto" w:fill="B6C8EB"/>
            <w:noWrap/>
            <w:vAlign w:val="center"/>
          </w:tcPr>
          <w:p w14:paraId="0A821E46">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16</w:t>
            </w:r>
          </w:p>
        </w:tc>
      </w:tr>
      <w:tr w14:paraId="01C18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64" w:hRule="atLeast"/>
        </w:trPr>
        <w:tc>
          <w:tcPr>
            <w:tcW w:w="0" w:type="auto"/>
            <w:tcBorders>
              <w:top w:val="single" w:color="FFFFFF" w:sz="4" w:space="0"/>
              <w:left w:val="single" w:color="FFFFFF" w:sz="4" w:space="0"/>
              <w:bottom w:val="single" w:color="FFFFFF" w:sz="4" w:space="0"/>
              <w:right w:val="single" w:color="FFFFFF" w:sz="4" w:space="0"/>
            </w:tcBorders>
            <w:shd w:val="clear" w:color="D9E1F4" w:fill="DAE3F5"/>
            <w:noWrap/>
            <w:vAlign w:val="center"/>
          </w:tcPr>
          <w:p w14:paraId="0C825734">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篮球校队</w:t>
            </w:r>
          </w:p>
        </w:tc>
        <w:tc>
          <w:tcPr>
            <w:tcW w:w="3762" w:type="dxa"/>
            <w:tcBorders>
              <w:top w:val="single" w:color="FFFFFF" w:sz="4" w:space="0"/>
              <w:left w:val="single" w:color="FFFFFF" w:sz="4" w:space="0"/>
              <w:bottom w:val="single" w:color="FFFFFF" w:sz="4" w:space="0"/>
              <w:right w:val="single" w:color="FFFFFF" w:sz="4" w:space="0"/>
            </w:tcBorders>
            <w:shd w:val="clear" w:color="D9E1F4" w:fill="DAE3F5"/>
            <w:vAlign w:val="center"/>
          </w:tcPr>
          <w:p w14:paraId="58928039">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周二、周三 16：30- 18：00</w:t>
            </w:r>
          </w:p>
          <w:p w14:paraId="6A5A5407">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周五13：00- 14：00</w:t>
            </w:r>
          </w:p>
        </w:tc>
        <w:tc>
          <w:tcPr>
            <w:tcW w:w="0" w:type="auto"/>
            <w:tcBorders>
              <w:top w:val="single" w:color="FFFFFF" w:sz="4" w:space="0"/>
              <w:left w:val="single" w:color="FFFFFF" w:sz="4" w:space="0"/>
              <w:bottom w:val="single" w:color="FFFFFF" w:sz="4" w:space="0"/>
              <w:right w:val="single" w:color="FFFFFF" w:sz="4" w:space="0"/>
            </w:tcBorders>
            <w:shd w:val="clear" w:color="D9E1F4" w:fill="DAE3F5"/>
            <w:noWrap/>
            <w:vAlign w:val="center"/>
          </w:tcPr>
          <w:p w14:paraId="41657DD9">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17</w:t>
            </w:r>
          </w:p>
        </w:tc>
        <w:tc>
          <w:tcPr>
            <w:tcW w:w="0" w:type="auto"/>
            <w:tcBorders>
              <w:top w:val="single" w:color="FFFFFF" w:sz="4" w:space="0"/>
              <w:left w:val="single" w:color="FFFFFF" w:sz="4" w:space="0"/>
              <w:bottom w:val="single" w:color="FFFFFF" w:sz="4" w:space="0"/>
              <w:right w:val="single" w:color="FFFFFF" w:sz="4" w:space="0"/>
            </w:tcBorders>
            <w:shd w:val="clear" w:color="D9E1F4" w:fill="DAE3F5"/>
            <w:noWrap/>
            <w:vAlign w:val="center"/>
          </w:tcPr>
          <w:p w14:paraId="4CE07CE3">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50</w:t>
            </w:r>
          </w:p>
        </w:tc>
      </w:tr>
      <w:tr w14:paraId="0AD26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64" w:hRule="atLeast"/>
        </w:trPr>
        <w:tc>
          <w:tcPr>
            <w:tcW w:w="0" w:type="auto"/>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31E175BE">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暑假班（校队）</w:t>
            </w:r>
          </w:p>
        </w:tc>
        <w:tc>
          <w:tcPr>
            <w:tcW w:w="3762" w:type="dxa"/>
            <w:tcBorders>
              <w:top w:val="single" w:color="FFFFFF" w:sz="4" w:space="0"/>
              <w:left w:val="single" w:color="FFFFFF" w:sz="4" w:space="0"/>
              <w:bottom w:val="single" w:color="FFFFFF" w:sz="4" w:space="0"/>
              <w:right w:val="single" w:color="FFFFFF" w:sz="4" w:space="0"/>
            </w:tcBorders>
            <w:shd w:val="clear" w:color="D9E1F4" w:fill="B6C8EB"/>
            <w:vAlign w:val="center"/>
          </w:tcPr>
          <w:p w14:paraId="3F70AF44">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周一至周五 8：30- 10：00</w:t>
            </w:r>
          </w:p>
        </w:tc>
        <w:tc>
          <w:tcPr>
            <w:tcW w:w="0" w:type="auto"/>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7477D23E">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11</w:t>
            </w:r>
          </w:p>
        </w:tc>
        <w:tc>
          <w:tcPr>
            <w:tcW w:w="0" w:type="auto"/>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541B226C">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15</w:t>
            </w:r>
          </w:p>
        </w:tc>
      </w:tr>
    </w:tbl>
    <w:p w14:paraId="285A3557">
      <w:pPr>
        <w:pStyle w:val="5"/>
        <w:keepNext w:val="0"/>
        <w:keepLines w:val="0"/>
        <w:pageBreakBefore w:val="0"/>
        <w:widowControl/>
        <w:kinsoku/>
        <w:wordWrap/>
        <w:overflowPunct/>
        <w:topLinePunct w:val="0"/>
        <w:autoSpaceDE w:val="0"/>
        <w:autoSpaceDN w:val="0"/>
        <w:bidi w:val="0"/>
        <w:adjustRightInd w:val="0"/>
        <w:snapToGrid w:val="0"/>
        <w:spacing w:before="0" w:beforeLines="50"/>
        <w:ind w:firstLine="420"/>
        <w:jc w:val="center"/>
        <w:textAlignment w:val="baseline"/>
        <w:rPr>
          <w:rFonts w:hint="default"/>
          <w:lang w:val="en-US" w:eastAsia="zh-CN"/>
        </w:rPr>
      </w:pPr>
      <w:r>
        <w:rPr>
          <w:rFonts w:hint="eastAsia"/>
          <w:lang w:val="en-US" w:eastAsia="zh-CN"/>
        </w:rPr>
        <w:t>表 1</w:t>
      </w:r>
      <w:r>
        <w:rPr>
          <w:rFonts w:hint="eastAsia"/>
          <w:lang w:eastAsia="zh-CN"/>
        </w:rPr>
        <w:t xml:space="preserve"> 课程设置情况表</w:t>
      </w:r>
    </w:p>
    <w:p w14:paraId="336C70A0">
      <w:pPr>
        <w:pStyle w:val="2"/>
        <w:keepNext/>
        <w:keepLines/>
        <w:pageBreakBefore/>
        <w:widowControl/>
        <w:numPr>
          <w:ilvl w:val="0"/>
          <w:numId w:val="3"/>
        </w:numPr>
        <w:kinsoku/>
        <w:wordWrap/>
        <w:overflowPunct/>
        <w:topLinePunct w:val="0"/>
        <w:autoSpaceDE w:val="0"/>
        <w:autoSpaceDN w:val="0"/>
        <w:bidi w:val="0"/>
        <w:adjustRightInd w:val="0"/>
        <w:snapToGrid w:val="0"/>
        <w:ind w:left="0" w:leftChars="0" w:firstLine="420" w:firstLineChars="0"/>
        <w:textAlignment w:val="baseline"/>
        <w:rPr>
          <w:rFonts w:hint="default"/>
          <w:lang w:val="en-US" w:eastAsia="zh-CN"/>
        </w:rPr>
      </w:pPr>
      <w:bookmarkStart w:id="4" w:name="_Toc25868"/>
      <w:r>
        <w:rPr>
          <w:rFonts w:hint="eastAsia"/>
          <w:lang w:val="en-US" w:eastAsia="zh-CN"/>
        </w:rPr>
        <w:t>体育服务内容</w:t>
      </w:r>
      <w:bookmarkEnd w:id="4"/>
    </w:p>
    <w:p w14:paraId="5DB53A9F">
      <w:pPr>
        <w:pStyle w:val="3"/>
        <w:numPr>
          <w:ilvl w:val="0"/>
          <w:numId w:val="4"/>
        </w:numPr>
        <w:tabs>
          <w:tab w:val="clear" w:pos="0"/>
        </w:tabs>
        <w:bidi w:val="0"/>
        <w:ind w:left="0" w:leftChars="0" w:firstLine="567" w:firstLineChars="0"/>
        <w:rPr>
          <w:rFonts w:hint="eastAsia"/>
          <w:lang w:val="en-US" w:eastAsia="zh-CN"/>
        </w:rPr>
      </w:pPr>
      <w:bookmarkStart w:id="5" w:name="_Toc29573"/>
      <w:r>
        <w:rPr>
          <w:rFonts w:hint="eastAsia"/>
          <w:lang w:val="en-US" w:eastAsia="zh-CN"/>
        </w:rPr>
        <w:t>课程内容介绍</w:t>
      </w:r>
      <w:bookmarkEnd w:id="5"/>
    </w:p>
    <w:p w14:paraId="493964F0">
      <w:pPr>
        <w:bidi w:val="0"/>
        <w:rPr>
          <w:rFonts w:hint="default"/>
          <w:lang w:val="en-US" w:eastAsia="zh-CN"/>
        </w:rPr>
      </w:pPr>
      <w:r>
        <w:rPr>
          <w:rFonts w:hint="default"/>
          <w:lang w:val="en-US" w:eastAsia="zh-CN"/>
        </w:rPr>
        <w:t>华越体育立足</w:t>
      </w:r>
      <w:r>
        <w:rPr>
          <w:rFonts w:hint="eastAsia"/>
          <w:lang w:val="en-US" w:eastAsia="zh-CN"/>
        </w:rPr>
        <w:t>东城小学</w:t>
      </w:r>
      <w:r>
        <w:rPr>
          <w:rFonts w:hint="default"/>
          <w:lang w:val="en-US" w:eastAsia="zh-CN"/>
        </w:rPr>
        <w:t>“健康第一、五育融合”的育人导向，以专业视角系统构建分层递进的篮球课程生态。基于学校课后服务整体安排、学生参与基础及</w:t>
      </w:r>
      <w:r>
        <w:rPr>
          <w:rFonts w:hint="eastAsia"/>
          <w:lang w:val="en-US" w:eastAsia="zh-CN"/>
        </w:rPr>
        <w:t>校</w:t>
      </w:r>
      <w:r>
        <w:rPr>
          <w:rFonts w:hint="default"/>
          <w:lang w:val="en-US" w:eastAsia="zh-CN"/>
        </w:rPr>
        <w:t>队建设实际需求，通过与校方充分沟通与科学规划，精准设计“兴趣普及—周末拓展—精英锻造”三级课程架构，实现从全员覆盖到个性发展、从技能启蒙到竞技引领的有机贯通。</w:t>
      </w:r>
    </w:p>
    <w:p w14:paraId="76EABDCF">
      <w:pPr>
        <w:bidi w:val="0"/>
        <w:rPr>
          <w:rFonts w:hint="default"/>
          <w:lang w:val="en-US" w:eastAsia="zh-CN"/>
        </w:rPr>
      </w:pPr>
      <w:r>
        <w:rPr>
          <w:rFonts w:hint="eastAsia"/>
          <w:lang w:val="en-US" w:eastAsia="zh-CN"/>
        </w:rPr>
        <w:t>秋季学期开始前，校队训练在暑期持续开展，为新学期提前积蓄能量。暑期训练不仅保持了锻炼的连贯性，也为秋季校队纳新选拔提供了重要参考，真正实现“假期训练不间断、学期起步即加速”的顺畅衔接。</w:t>
      </w:r>
    </w:p>
    <w:p w14:paraId="54B4A53B">
      <w:pPr>
        <w:bidi w:val="0"/>
        <w:rPr>
          <w:rFonts w:hint="default"/>
          <w:lang w:val="en-US" w:eastAsia="zh-CN"/>
        </w:rPr>
      </w:pPr>
      <w:r>
        <w:rPr>
          <w:rFonts w:hint="default"/>
          <w:lang w:val="en-US" w:eastAsia="zh-CN"/>
        </w:rPr>
        <w:t>在兴趣普及层面，夯实全员参与基础。针对学生对篮球运动的广泛热情，于周一至周五课后服务时段，系统开设6个平行兴趣班（A–F班），每班</w:t>
      </w:r>
      <w:r>
        <w:rPr>
          <w:rFonts w:hint="eastAsia"/>
          <w:lang w:val="en-US" w:eastAsia="zh-CN"/>
        </w:rPr>
        <w:t>本学期</w:t>
      </w:r>
      <w:r>
        <w:rPr>
          <w:rFonts w:hint="default"/>
          <w:lang w:val="en-US" w:eastAsia="zh-CN"/>
        </w:rPr>
        <w:t>完成16课次。课程采用“小班化教学+情境化任务”模式，由资深教练依据学生年龄与能力特点定制阶梯式教案，将运球、传球、投篮等基础技能融入“小组挑战赛”</w:t>
      </w:r>
      <w:r>
        <w:rPr>
          <w:rFonts w:hint="eastAsia"/>
          <w:lang w:val="en-US" w:eastAsia="zh-CN"/>
        </w:rPr>
        <w:t>、</w:t>
      </w:r>
      <w:r>
        <w:rPr>
          <w:rFonts w:hint="default"/>
          <w:lang w:val="en-US" w:eastAsia="zh-CN"/>
        </w:rPr>
        <w:t>“技能闯关”等趣味活动中，有效激发参与兴趣、提升课堂黏性。该布局不仅保障了</w:t>
      </w:r>
      <w:r>
        <w:rPr>
          <w:rFonts w:hint="eastAsia"/>
          <w:lang w:val="en-US" w:eastAsia="zh-CN"/>
        </w:rPr>
        <w:t>100余</w:t>
      </w:r>
      <w:r>
        <w:rPr>
          <w:rFonts w:hint="default"/>
          <w:lang w:val="en-US" w:eastAsia="zh-CN"/>
        </w:rPr>
        <w:t>名学生常态化、高质量的体育活动时间，更切实助力学校落实“每天校内体育活动不少于2小时”的政策要求，使篮球成为课后服务中兼具活力、规范与育人价值的重要载体。</w:t>
      </w:r>
    </w:p>
    <w:p w14:paraId="58E21FA4">
      <w:pPr>
        <w:bidi w:val="0"/>
        <w:rPr>
          <w:rFonts w:hint="default"/>
          <w:lang w:val="en-US" w:eastAsia="zh-CN"/>
        </w:rPr>
      </w:pPr>
      <w:r>
        <w:rPr>
          <w:rFonts w:hint="default"/>
          <w:lang w:val="en-US" w:eastAsia="zh-CN"/>
        </w:rPr>
        <w:t>在周末拓展层面，搭建进阶成长通道。为满足部分学生更深层次的发展需求，特设周六H班（10人小班），利用周末黄金时段开展集中强化训练。课程聚焦技术组合应用与基础战术配合，通过16课次的系统教学，帮助学员从“会玩”走向“会练”，为校队选拔储备优质苗子。小班化设置确保教学精准度，学员在传切配合、防守轮转等维度取得显著进步，形成兴趣班与校队之间的有效衔接。</w:t>
      </w:r>
    </w:p>
    <w:p w14:paraId="42CAC875">
      <w:pPr>
        <w:bidi w:val="0"/>
        <w:rPr>
          <w:rFonts w:hint="default"/>
          <w:lang w:val="en-US" w:eastAsia="zh-CN"/>
        </w:rPr>
      </w:pPr>
      <w:r>
        <w:rPr>
          <w:rFonts w:hint="default"/>
          <w:lang w:val="en-US" w:eastAsia="zh-CN"/>
        </w:rPr>
        <w:t>在精英锻造层面，铸就竞技育人标杆。校队实施高强度、周期化训练模式，每周三次（周二、周三16:30–18:00，周五13:00–14:00），</w:t>
      </w:r>
      <w:r>
        <w:rPr>
          <w:rFonts w:hint="eastAsia"/>
          <w:lang w:val="en-US" w:eastAsia="zh-CN"/>
        </w:rPr>
        <w:t>本学期</w:t>
      </w:r>
      <w:r>
        <w:rPr>
          <w:rFonts w:hint="default"/>
          <w:lang w:val="en-US" w:eastAsia="zh-CN"/>
        </w:rPr>
        <w:t>累计</w:t>
      </w:r>
      <w:r>
        <w:rPr>
          <w:rFonts w:hint="eastAsia"/>
          <w:lang w:val="en-US" w:eastAsia="zh-CN"/>
        </w:rPr>
        <w:t>50</w:t>
      </w:r>
      <w:r>
        <w:rPr>
          <w:rFonts w:hint="default"/>
          <w:lang w:val="en-US" w:eastAsia="zh-CN"/>
        </w:rPr>
        <w:t>课次。训练体系坚持“德技双修、训育一体”原则，在强化体能、技术、战术的同时，注重规则意识、团队责任与抗压能力的同步培养。通过结构化教案、月度技能测评与实战模拟，队员不仅竞技水平稳步提升，更在协作中深化信任、在挑战中锤炼意志，展现出良好的精神风貌与集体荣誉感，逐步成为学校体育特色发展的闪亮名片。</w:t>
      </w:r>
    </w:p>
    <w:p w14:paraId="7C50A5FE">
      <w:pPr>
        <w:bidi w:val="0"/>
        <w:rPr>
          <w:rFonts w:hint="default"/>
          <w:lang w:val="en-US" w:eastAsia="zh-CN"/>
        </w:rPr>
      </w:pPr>
      <w:r>
        <w:rPr>
          <w:rFonts w:hint="default"/>
          <w:lang w:val="en-US" w:eastAsia="zh-CN"/>
        </w:rPr>
        <w:t>三级课程体系环环相扣、协同发力</w:t>
      </w:r>
      <w:r>
        <w:rPr>
          <w:rFonts w:hint="eastAsia"/>
          <w:lang w:val="en-US" w:eastAsia="zh-CN"/>
        </w:rPr>
        <w:t>。</w:t>
      </w:r>
      <w:r>
        <w:rPr>
          <w:rFonts w:hint="default"/>
          <w:lang w:val="en-US" w:eastAsia="zh-CN"/>
        </w:rPr>
        <w:t>兴趣班激活全员参与动能，周末班畅通进阶成长路径，校队树立卓越引领标杆。通过标准化教学流程、安全风险评估机制及月度教学质量复盘，确保各类课程在规范、安全、专业的轨道上高效运行。这一体系既有效缓解学校体育师资结构性压力，又超越</w:t>
      </w:r>
      <w:r>
        <w:rPr>
          <w:rFonts w:hint="eastAsia"/>
          <w:lang w:val="en-US" w:eastAsia="zh-CN"/>
        </w:rPr>
        <w:t>课后托管</w:t>
      </w:r>
      <w:r>
        <w:rPr>
          <w:rFonts w:hint="default"/>
          <w:lang w:val="en-US" w:eastAsia="zh-CN"/>
        </w:rPr>
        <w:t>式服务定位，真正以专业能力与教育初心，成为学校构建“五育融合”育人生态的可靠伙伴</w:t>
      </w:r>
    </w:p>
    <w:p w14:paraId="055AA0E5">
      <w:pPr>
        <w:pStyle w:val="3"/>
        <w:numPr>
          <w:ilvl w:val="0"/>
          <w:numId w:val="4"/>
        </w:numPr>
        <w:tabs>
          <w:tab w:val="clear" w:pos="0"/>
        </w:tabs>
        <w:bidi w:val="0"/>
        <w:ind w:left="0" w:leftChars="0" w:firstLine="567" w:firstLineChars="0"/>
        <w:rPr>
          <w:rFonts w:hint="eastAsia"/>
          <w:lang w:val="en-US" w:eastAsia="zh-CN"/>
        </w:rPr>
      </w:pPr>
      <w:bookmarkStart w:id="6" w:name="_Toc22415"/>
      <w:r>
        <w:rPr>
          <w:rFonts w:hint="eastAsia"/>
          <w:lang w:val="en-US" w:eastAsia="zh-CN"/>
        </w:rPr>
        <w:t>亮点服务介绍</w:t>
      </w:r>
      <w:bookmarkEnd w:id="6"/>
    </w:p>
    <w:p w14:paraId="41BC6752">
      <w:pPr>
        <w:rPr>
          <w:rFonts w:hint="eastAsia"/>
          <w:lang w:val="en-US" w:eastAsia="zh-CN"/>
        </w:rPr>
      </w:pPr>
      <w:r>
        <w:rPr>
          <w:rFonts w:hint="eastAsia"/>
          <w:lang w:val="en-US" w:eastAsia="zh-CN"/>
        </w:rPr>
        <w:t>本学期，华越体育立足“安全为基、质量为本、育人为魂”的服务理念，构建多维度品质保障机制。通过制度化、标准化、人性化的专项举措，将体育服务从技能传授延伸至身心健康全域培育，切实支撑学校“五育融合”育人生态建设。</w:t>
      </w:r>
    </w:p>
    <w:p w14:paraId="029C9F7D">
      <w:pPr>
        <w:pStyle w:val="4"/>
        <w:bidi w:val="0"/>
        <w:ind w:left="425" w:leftChars="0" w:firstLine="142" w:firstLineChars="0"/>
        <w:rPr>
          <w:rFonts w:hint="default"/>
          <w:lang w:val="en-US" w:eastAsia="zh-CN"/>
        </w:rPr>
      </w:pPr>
      <w:r>
        <w:rPr>
          <w:rFonts w:hint="eastAsia"/>
          <w:lang w:val="en-US" w:eastAsia="zh-CN"/>
        </w:rPr>
        <w:t>平安校园守护体系</w:t>
      </w:r>
    </w:p>
    <w:p w14:paraId="60048615">
      <w:pPr>
        <w:bidi w:val="0"/>
        <w:rPr>
          <w:rFonts w:hint="eastAsia"/>
          <w:lang w:val="en-US" w:eastAsia="zh-CN"/>
        </w:rPr>
      </w:pPr>
      <w:r>
        <w:rPr>
          <w:rFonts w:hint="eastAsia"/>
          <w:lang w:val="en-US" w:eastAsia="zh-CN"/>
        </w:rPr>
        <w:t>华越体育始终将安全生产视为服务生命线，严格贯彻“安全第一、预防为主、综合治理”的方针，构建制度化、标准化、常态化的校园体育设施安全管理体系。在制度设计层面，公司专项制定校园安全生产管理要求，确立“区域负责人”机制，实现“校区专人全负责”流程管理，专业的运维管理流程和实时监督抽查机制，确保课程顺利进行和学员安全责任任意识双到位。</w:t>
      </w:r>
    </w:p>
    <w:p w14:paraId="5D9DF74B">
      <w:pPr>
        <w:bidi w:val="0"/>
        <w:rPr>
          <w:rFonts w:hint="eastAsia"/>
          <w:vertAlign w:val="baseline"/>
          <w:lang w:val="en-US" w:eastAsia="zh-CN"/>
        </w:rPr>
      </w:pPr>
      <w:r>
        <w:rPr>
          <w:rFonts w:hint="eastAsia"/>
          <w:lang w:val="en-US" w:eastAsia="zh-CN"/>
        </w:rPr>
        <w:t>在具体执行层面，每月安全巡检全面覆盖校内体育教学及活动区域，构建"设施-场地-环境"三位一体检查体系：系统排查篮球架等固定设施的结构稳固性与部件安全状态；同步评估运动器材、篮球场、跑道等运动场地的地面平整度、防滑性能及环境隐患，确保风险动态清零。</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56"/>
        <w:gridCol w:w="4266"/>
      </w:tblGrid>
      <w:tr w14:paraId="51E31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078B89E3">
            <w:pPr>
              <w:bidi w:val="0"/>
              <w:ind w:left="0" w:leftChars="0" w:firstLine="0" w:firstLineChars="0"/>
              <w:rPr>
                <w:rFonts w:hint="eastAsia"/>
                <w:vertAlign w:val="baseline"/>
                <w:lang w:val="en-US" w:eastAsia="zh-CN"/>
              </w:rPr>
            </w:pPr>
            <w:r>
              <w:rPr>
                <w:rFonts w:hint="eastAsia"/>
                <w:vertAlign w:val="baseline"/>
                <w:lang w:val="en-US" w:eastAsia="zh-CN"/>
              </w:rPr>
              <w:drawing>
                <wp:inline distT="0" distB="0" distL="114300" distR="114300">
                  <wp:extent cx="2536190" cy="3381375"/>
                  <wp:effectExtent l="0" t="0" r="16510" b="9525"/>
                  <wp:docPr id="10" name="图片 10" descr="4054341c8cfed9d0833e4cbde65e7a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4054341c8cfed9d0833e4cbde65e7a36"/>
                          <pic:cNvPicPr>
                            <a:picLocks noChangeAspect="1"/>
                          </pic:cNvPicPr>
                        </pic:nvPicPr>
                        <pic:blipFill>
                          <a:blip r:embed="rId19"/>
                          <a:stretch>
                            <a:fillRect/>
                          </a:stretch>
                        </pic:blipFill>
                        <pic:spPr>
                          <a:xfrm>
                            <a:off x="0" y="0"/>
                            <a:ext cx="2536190" cy="3381375"/>
                          </a:xfrm>
                          <a:prstGeom prst="rect">
                            <a:avLst/>
                          </a:prstGeom>
                        </pic:spPr>
                      </pic:pic>
                    </a:graphicData>
                  </a:graphic>
                </wp:inline>
              </w:drawing>
            </w:r>
          </w:p>
        </w:tc>
        <w:tc>
          <w:tcPr>
            <w:tcW w:w="4261" w:type="dxa"/>
          </w:tcPr>
          <w:p w14:paraId="7CBD03D8">
            <w:pPr>
              <w:bidi w:val="0"/>
              <w:ind w:left="0" w:leftChars="0" w:firstLine="0" w:firstLineChars="0"/>
              <w:rPr>
                <w:rFonts w:hint="eastAsia"/>
                <w:vertAlign w:val="baseline"/>
                <w:lang w:val="en-US" w:eastAsia="zh-CN"/>
              </w:rPr>
            </w:pPr>
            <w:r>
              <w:rPr>
                <w:rFonts w:hint="eastAsia"/>
                <w:vertAlign w:val="baseline"/>
                <w:lang w:val="en-US" w:eastAsia="zh-CN"/>
              </w:rPr>
              <w:drawing>
                <wp:inline distT="0" distB="0" distL="114300" distR="114300">
                  <wp:extent cx="2560320" cy="3414395"/>
                  <wp:effectExtent l="0" t="0" r="11430" b="14605"/>
                  <wp:docPr id="11" name="图片 11" descr="afc54a6f8374dc01ea836b6260f2ef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fc54a6f8374dc01ea836b6260f2efce"/>
                          <pic:cNvPicPr>
                            <a:picLocks noChangeAspect="1"/>
                          </pic:cNvPicPr>
                        </pic:nvPicPr>
                        <pic:blipFill>
                          <a:blip r:embed="rId20"/>
                          <a:stretch>
                            <a:fillRect/>
                          </a:stretch>
                        </pic:blipFill>
                        <pic:spPr>
                          <a:xfrm>
                            <a:off x="0" y="0"/>
                            <a:ext cx="2560320" cy="3414395"/>
                          </a:xfrm>
                          <a:prstGeom prst="rect">
                            <a:avLst/>
                          </a:prstGeom>
                        </pic:spPr>
                      </pic:pic>
                    </a:graphicData>
                  </a:graphic>
                </wp:inline>
              </w:drawing>
            </w:r>
          </w:p>
        </w:tc>
      </w:tr>
    </w:tbl>
    <w:p w14:paraId="011094DF">
      <w:pPr>
        <w:pStyle w:val="5"/>
        <w:ind w:left="0" w:leftChars="0" w:firstLine="0" w:firstLineChars="0"/>
        <w:jc w:val="center"/>
        <w:rPr>
          <w:rFonts w:hint="eastAsia" w:eastAsia="宋体"/>
          <w:lang w:eastAsia="zh-CN"/>
        </w:rPr>
      </w:pPr>
      <w:r>
        <w:rPr>
          <w:rFonts w:hint="eastAsia"/>
          <w:lang w:val="en-US" w:eastAsia="zh-CN"/>
        </w:rPr>
        <w:t>图</w:t>
      </w:r>
      <w:r>
        <w:fldChar w:fldCharType="begin"/>
      </w:r>
      <w:r>
        <w:instrText xml:space="preserve"> SEQ 表 \* ARABIC </w:instrText>
      </w:r>
      <w:r>
        <w:fldChar w:fldCharType="separate"/>
      </w:r>
      <w:r>
        <w:t>1</w:t>
      </w:r>
      <w:r>
        <w:fldChar w:fldCharType="end"/>
      </w:r>
      <w:r>
        <w:rPr>
          <w:rFonts w:hint="eastAsia"/>
          <w:lang w:eastAsia="zh-CN"/>
        </w:rPr>
        <w:t xml:space="preserve"> 安全检查</w:t>
      </w:r>
    </w:p>
    <w:p w14:paraId="4AFD5DBA">
      <w:pPr>
        <w:bidi w:val="0"/>
        <w:rPr>
          <w:rFonts w:hint="eastAsia"/>
          <w:lang w:val="en-US" w:eastAsia="zh-CN"/>
        </w:rPr>
      </w:pPr>
      <w:r>
        <w:rPr>
          <w:rFonts w:hint="eastAsia"/>
          <w:lang w:val="en-US" w:eastAsia="zh-CN"/>
        </w:rPr>
        <w:t>截至2026年1月初，华越体育项目管理部门总计完成5轮系统巡检，收集超100+份电子台账及影像素材，安全检查覆盖率达100%，每月安全检查响应时效缩短至1周内，即月初完成所有检查项目，保证全月后续课程顺利进行。这一机制不仅筑牢了校园运动安全防线，更将“健康第一”的教育理念转化为可触摸、可验证的行动实践。在任何生产与服务场景中，唯有将安全置于首位，方能真正守护学生健康成长，兑现国有企业的社会承诺。</w:t>
      </w:r>
    </w:p>
    <w:p w14:paraId="30BC880D">
      <w:pPr>
        <w:pStyle w:val="4"/>
        <w:bidi w:val="0"/>
        <w:ind w:left="425" w:leftChars="0" w:firstLine="142" w:firstLineChars="0"/>
        <w:rPr>
          <w:rFonts w:hint="default"/>
          <w:lang w:val="en-US" w:eastAsia="zh-CN"/>
        </w:rPr>
      </w:pPr>
      <w:r>
        <w:rPr>
          <w:rFonts w:hint="eastAsia"/>
          <w:lang w:val="en-US" w:eastAsia="zh-CN"/>
        </w:rPr>
        <w:t>教学质量督察</w:t>
      </w:r>
    </w:p>
    <w:p w14:paraId="53014670">
      <w:pPr>
        <w:rPr>
          <w:rFonts w:hint="eastAsia"/>
          <w:vertAlign w:val="baseline"/>
          <w:lang w:val="en-US" w:eastAsia="zh-CN"/>
        </w:rPr>
      </w:pPr>
      <w:r>
        <w:rPr>
          <w:rFonts w:hint="eastAsia"/>
          <w:lang w:val="en-US" w:eastAsia="zh-CN"/>
        </w:rPr>
        <w:t>华越体育始终将教学质量视为服务生命线，秉持“以导促教、以评促优”的专业精神，构建“校级-区域-总部”三级督导体系。该机制旨在通过常态化、标准化的质量监控，确保课程实施与学校育人目标同频共振。每月由督导专员入校开展随机随堂观测，严格依据校园体育教学质量督察流程，聚焦课程内容设计、师生互动质量、学生参与实效等核心维度，进行客观记录与专业评估。本学期实现合作学校100%全覆盖督导，所有观测数据经标准化归档留存，确保过程可溯、结果透明。</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54"/>
        <w:gridCol w:w="4568"/>
      </w:tblGrid>
      <w:tr w14:paraId="6C65FF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954" w:type="dxa"/>
          </w:tcPr>
          <w:p w14:paraId="5BF1F5E7">
            <w:pPr>
              <w:ind w:left="0" w:leftChars="0" w:firstLine="0" w:firstLineChars="0"/>
              <w:rPr>
                <w:rFonts w:hint="eastAsia"/>
                <w:vertAlign w:val="baseline"/>
                <w:lang w:val="en-US" w:eastAsia="zh-CN"/>
              </w:rPr>
            </w:pPr>
            <w:r>
              <w:drawing>
                <wp:inline distT="0" distB="0" distL="114300" distR="114300">
                  <wp:extent cx="2425065" cy="2660015"/>
                  <wp:effectExtent l="0" t="0" r="13335" b="698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21"/>
                          <a:srcRect l="2104" t="2088" r="8740" b="6685"/>
                          <a:stretch>
                            <a:fillRect/>
                          </a:stretch>
                        </pic:blipFill>
                        <pic:spPr>
                          <a:xfrm>
                            <a:off x="0" y="0"/>
                            <a:ext cx="2425065" cy="2660015"/>
                          </a:xfrm>
                          <a:prstGeom prst="rect">
                            <a:avLst/>
                          </a:prstGeom>
                          <a:noFill/>
                          <a:ln>
                            <a:noFill/>
                          </a:ln>
                        </pic:spPr>
                      </pic:pic>
                    </a:graphicData>
                  </a:graphic>
                </wp:inline>
              </w:drawing>
            </w:r>
          </w:p>
        </w:tc>
        <w:tc>
          <w:tcPr>
            <w:tcW w:w="4568" w:type="dxa"/>
          </w:tcPr>
          <w:p w14:paraId="60BDBEBE">
            <w:pPr>
              <w:ind w:left="0" w:leftChars="0" w:firstLine="0" w:firstLineChars="0"/>
              <w:jc w:val="center"/>
              <w:rPr>
                <w:rFonts w:hint="eastAsia"/>
                <w:vertAlign w:val="baseline"/>
                <w:lang w:val="en-US" w:eastAsia="zh-CN"/>
              </w:rPr>
            </w:pPr>
            <w:r>
              <w:drawing>
                <wp:inline distT="0" distB="0" distL="114300" distR="114300">
                  <wp:extent cx="2821940" cy="902335"/>
                  <wp:effectExtent l="0" t="0" r="16510" b="12065"/>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22"/>
                          <a:stretch>
                            <a:fillRect/>
                          </a:stretch>
                        </pic:blipFill>
                        <pic:spPr>
                          <a:xfrm>
                            <a:off x="0" y="0"/>
                            <a:ext cx="2821940" cy="902335"/>
                          </a:xfrm>
                          <a:prstGeom prst="rect">
                            <a:avLst/>
                          </a:prstGeom>
                          <a:noFill/>
                          <a:ln>
                            <a:noFill/>
                          </a:ln>
                        </pic:spPr>
                      </pic:pic>
                    </a:graphicData>
                  </a:graphic>
                </wp:inline>
              </w:drawing>
            </w:r>
            <w:r>
              <w:drawing>
                <wp:inline distT="0" distB="0" distL="114300" distR="114300">
                  <wp:extent cx="2769235" cy="1769745"/>
                  <wp:effectExtent l="0" t="0" r="12065" b="1905"/>
                  <wp:docPr id="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
                          <pic:cNvPicPr>
                            <a:picLocks noChangeAspect="1"/>
                          </pic:cNvPicPr>
                        </pic:nvPicPr>
                        <pic:blipFill>
                          <a:blip r:embed="rId23"/>
                          <a:stretch>
                            <a:fillRect/>
                          </a:stretch>
                        </pic:blipFill>
                        <pic:spPr>
                          <a:xfrm>
                            <a:off x="0" y="0"/>
                            <a:ext cx="2769235" cy="1769745"/>
                          </a:xfrm>
                          <a:prstGeom prst="rect">
                            <a:avLst/>
                          </a:prstGeom>
                          <a:noFill/>
                          <a:ln>
                            <a:noFill/>
                          </a:ln>
                        </pic:spPr>
                      </pic:pic>
                    </a:graphicData>
                  </a:graphic>
                </wp:inline>
              </w:drawing>
            </w:r>
          </w:p>
        </w:tc>
      </w:tr>
    </w:tbl>
    <w:p w14:paraId="0121819D">
      <w:pPr>
        <w:pStyle w:val="5"/>
        <w:ind w:left="0" w:leftChars="0" w:firstLine="0" w:firstLineChars="0"/>
        <w:jc w:val="center"/>
        <w:rPr>
          <w:rFonts w:hint="eastAsia" w:eastAsia="宋体"/>
          <w:lang w:eastAsia="zh-CN"/>
        </w:rPr>
      </w:pPr>
      <w:r>
        <w:rPr>
          <w:rFonts w:hint="eastAsia"/>
          <w:lang w:val="en-US" w:eastAsia="zh-CN"/>
        </w:rPr>
        <w:t>图</w:t>
      </w:r>
      <w:r>
        <w:fldChar w:fldCharType="begin"/>
      </w:r>
      <w:r>
        <w:instrText xml:space="preserve"> SEQ 表 \* ARABIC </w:instrText>
      </w:r>
      <w:r>
        <w:fldChar w:fldCharType="separate"/>
      </w:r>
      <w:r>
        <w:t>2</w:t>
      </w:r>
      <w:r>
        <w:fldChar w:fldCharType="end"/>
      </w:r>
      <w:r>
        <w:rPr>
          <w:rFonts w:hint="eastAsia"/>
          <w:lang w:eastAsia="zh-CN"/>
        </w:rPr>
        <w:t xml:space="preserve"> </w:t>
      </w:r>
      <w:r>
        <w:rPr>
          <w:rFonts w:hint="eastAsia"/>
          <w:lang w:val="en-US" w:eastAsia="zh-CN"/>
        </w:rPr>
        <w:t>教学质量</w:t>
      </w:r>
      <w:r>
        <w:rPr>
          <w:rFonts w:hint="eastAsia"/>
          <w:lang w:eastAsia="zh-CN"/>
        </w:rPr>
        <w:t>督察记录</w:t>
      </w:r>
    </w:p>
    <w:p w14:paraId="1D459274">
      <w:pPr>
        <w:rPr>
          <w:rFonts w:hint="eastAsia"/>
          <w:lang w:val="en-US" w:eastAsia="zh-CN"/>
        </w:rPr>
      </w:pPr>
      <w:r>
        <w:rPr>
          <w:rFonts w:hint="eastAsia"/>
          <w:lang w:val="en-US" w:eastAsia="zh-CN"/>
        </w:rPr>
        <w:t>这一机制的本质，是将“以体育人”理念转化为可测量、可迭代的教学生产力。通过月度《教学质量督察报告》向教培及管理部门反馈课程情况，既保障了服务标准的统一性与专业性，更印证华越体育对体育教育的初心--以专业温度守护育人初心，让安全、规范、有深度的体育课堂，真正成为塑造学生品格与能力的生命场域。</w:t>
      </w:r>
    </w:p>
    <w:p w14:paraId="687B9ACD">
      <w:pPr>
        <w:pStyle w:val="4"/>
        <w:bidi w:val="0"/>
        <w:ind w:left="425" w:leftChars="0" w:firstLine="142" w:firstLineChars="0"/>
        <w:rPr>
          <w:rFonts w:hint="default"/>
          <w:lang w:val="en-US" w:eastAsia="zh-CN"/>
        </w:rPr>
      </w:pPr>
      <w:r>
        <w:rPr>
          <w:rFonts w:hint="eastAsia"/>
          <w:lang w:val="en-US" w:eastAsia="zh-CN"/>
        </w:rPr>
        <w:t>心理素质赋能</w:t>
      </w:r>
    </w:p>
    <w:p w14:paraId="02AC4AEF">
      <w:pPr>
        <w:rPr>
          <w:rFonts w:hint="default"/>
          <w:lang w:val="en-US" w:eastAsia="zh-CN"/>
        </w:rPr>
      </w:pPr>
      <w:r>
        <w:rPr>
          <w:rFonts w:hint="eastAsia"/>
          <w:lang w:val="en-US" w:eastAsia="zh-CN"/>
        </w:rPr>
        <w:t>为积极响应国家关于学生心理健康教育的战略部署，华越体育立足体育教育本位，创新构建轻量化心理健康支持体系。依托自有数字化平台，每月定期上线《心理小课堂》主题视频专栏，每期时长约1分钟，由公司持证专业心理辅导团队精心研发。内容设计摒弃空洞说教，聚焦学生日常可感可及的成长场景：从运动场上的即时情绪调适、到学业压力下的心态平衡技巧，皆以平实语言传递科学方法。视频主题紧密呼应体育教学实践，如"神奇的‘学习成长区’"、"新学期的心理重启"等，将心理韧性培养自然融入运动情境。</w:t>
      </w:r>
    </w:p>
    <w:p w14:paraId="3BFCD08D">
      <w:pPr>
        <w:rPr>
          <w:rFonts w:hint="eastAsia"/>
          <w:lang w:val="en-US" w:eastAsia="zh-CN"/>
        </w:rPr>
      </w:pPr>
      <w:r>
        <w:rPr>
          <w:rFonts w:hint="eastAsia"/>
          <w:lang w:val="en-US" w:eastAsia="zh-CN"/>
        </w:rPr>
        <w:t>专业的心理课堂内容彰显的是华越体育对"五育融合"理念的深度践行——当学生在运动场上挥洒汗水时，我们不仅关注其体能提升，更注重为其心灵成长铺设隐形阶梯。专业心理人员通过精准的内容把关与推送机制，确保知识传递如春风化雨：既避免过度干预的焦虑，又以持续浸润的方式培育学生积极心理品质。这一机制，使体育课堂从单纯的技能训练场域，升华为身心协同发展的育人空间，无声诠释着"以体育心、以心强体"的教育真谛，为学校构建全人教育生态提供专业支撑。</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56"/>
        <w:gridCol w:w="4166"/>
      </w:tblGrid>
      <w:tr w14:paraId="7F4C2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57643C9B">
            <w:pPr>
              <w:ind w:left="0" w:leftChars="0" w:firstLine="0" w:firstLineChars="0"/>
              <w:rPr>
                <w:rFonts w:hint="default"/>
                <w:vertAlign w:val="baseline"/>
                <w:lang w:val="en-US" w:eastAsia="zh-CN"/>
              </w:rPr>
            </w:pPr>
            <w:r>
              <w:rPr>
                <w:rFonts w:hint="default"/>
                <w:vertAlign w:val="baseline"/>
                <w:lang w:val="en-US" w:eastAsia="zh-CN"/>
              </w:rPr>
              <w:drawing>
                <wp:inline distT="0" distB="0" distL="114300" distR="114300">
                  <wp:extent cx="2611120" cy="4489450"/>
                  <wp:effectExtent l="0" t="0" r="17780" b="6350"/>
                  <wp:docPr id="16" name="图片 16" descr="2a41e4da3029fc6fa98e189d307a86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a41e4da3029fc6fa98e189d307a86c7"/>
                          <pic:cNvPicPr>
                            <a:picLocks noChangeAspect="1"/>
                          </pic:cNvPicPr>
                        </pic:nvPicPr>
                        <pic:blipFill>
                          <a:blip r:embed="rId24"/>
                          <a:srcRect r="-146" b="23778"/>
                          <a:stretch>
                            <a:fillRect/>
                          </a:stretch>
                        </pic:blipFill>
                        <pic:spPr>
                          <a:xfrm>
                            <a:off x="0" y="0"/>
                            <a:ext cx="2611120" cy="4489450"/>
                          </a:xfrm>
                          <a:prstGeom prst="rect">
                            <a:avLst/>
                          </a:prstGeom>
                        </pic:spPr>
                      </pic:pic>
                    </a:graphicData>
                  </a:graphic>
                </wp:inline>
              </w:drawing>
            </w:r>
          </w:p>
        </w:tc>
        <w:tc>
          <w:tcPr>
            <w:tcW w:w="4261" w:type="dxa"/>
          </w:tcPr>
          <w:p w14:paraId="41142884">
            <w:pPr>
              <w:ind w:left="0" w:leftChars="0" w:firstLine="0" w:firstLineChars="0"/>
              <w:rPr>
                <w:rFonts w:hint="default"/>
                <w:vertAlign w:val="baseline"/>
                <w:lang w:val="en-US" w:eastAsia="zh-CN"/>
              </w:rPr>
            </w:pPr>
            <w:r>
              <w:rPr>
                <w:rFonts w:hint="default"/>
                <w:vertAlign w:val="baseline"/>
                <w:lang w:val="en-US" w:eastAsia="zh-CN"/>
              </w:rPr>
              <w:drawing>
                <wp:inline distT="0" distB="0" distL="114300" distR="114300">
                  <wp:extent cx="2311400" cy="3989070"/>
                  <wp:effectExtent l="0" t="0" r="0" b="11430"/>
                  <wp:docPr id="17" name="图片 17" descr="ce2fd4d92e869ee5bb6d1bc6682471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e2fd4d92e869ee5bb6d1bc66824711a"/>
                          <pic:cNvPicPr>
                            <a:picLocks noChangeAspect="1"/>
                          </pic:cNvPicPr>
                        </pic:nvPicPr>
                        <pic:blipFill>
                          <a:blip r:embed="rId25"/>
                          <a:srcRect r="-4932" b="16306"/>
                          <a:stretch>
                            <a:fillRect/>
                          </a:stretch>
                        </pic:blipFill>
                        <pic:spPr>
                          <a:xfrm>
                            <a:off x="0" y="0"/>
                            <a:ext cx="2311400" cy="3989070"/>
                          </a:xfrm>
                          <a:prstGeom prst="rect">
                            <a:avLst/>
                          </a:prstGeom>
                        </pic:spPr>
                      </pic:pic>
                    </a:graphicData>
                  </a:graphic>
                </wp:inline>
              </w:drawing>
            </w:r>
          </w:p>
        </w:tc>
      </w:tr>
    </w:tbl>
    <w:p w14:paraId="7F456D11">
      <w:pPr>
        <w:pStyle w:val="5"/>
        <w:ind w:left="0" w:leftChars="0" w:firstLine="0" w:firstLineChars="0"/>
        <w:jc w:val="center"/>
        <w:rPr>
          <w:rFonts w:hint="default" w:eastAsia="宋体"/>
          <w:lang w:val="en-US" w:eastAsia="zh-CN"/>
        </w:rPr>
      </w:pPr>
      <w:r>
        <w:rPr>
          <w:rFonts w:hint="eastAsia"/>
          <w:lang w:val="en-US" w:eastAsia="zh-CN"/>
        </w:rPr>
        <w:t>图</w:t>
      </w:r>
      <w:r>
        <w:fldChar w:fldCharType="begin"/>
      </w:r>
      <w:r>
        <w:instrText xml:space="preserve"> SEQ 表 \* ARABIC </w:instrText>
      </w:r>
      <w:r>
        <w:fldChar w:fldCharType="separate"/>
      </w:r>
      <w:r>
        <w:t>3</w:t>
      </w:r>
      <w:r>
        <w:fldChar w:fldCharType="end"/>
      </w:r>
      <w:r>
        <w:rPr>
          <w:rFonts w:hint="eastAsia"/>
          <w:lang w:eastAsia="zh-CN"/>
        </w:rPr>
        <w:t xml:space="preserve"> </w:t>
      </w:r>
      <w:r>
        <w:rPr>
          <w:rFonts w:hint="eastAsia"/>
          <w:lang w:val="en-US" w:eastAsia="zh-CN"/>
        </w:rPr>
        <w:t>平台</w:t>
      </w:r>
      <w:r>
        <w:rPr>
          <w:rFonts w:hint="eastAsia"/>
          <w:lang w:eastAsia="zh-CN"/>
        </w:rPr>
        <w:t>心理</w:t>
      </w:r>
      <w:r>
        <w:rPr>
          <w:rFonts w:hint="eastAsia"/>
          <w:lang w:val="en-US" w:eastAsia="zh-CN"/>
        </w:rPr>
        <w:t>小课堂</w:t>
      </w:r>
    </w:p>
    <w:p w14:paraId="5DE5B399">
      <w:pPr>
        <w:pStyle w:val="4"/>
        <w:bidi w:val="0"/>
        <w:ind w:left="425" w:leftChars="0" w:firstLine="142" w:firstLineChars="0"/>
        <w:rPr>
          <w:rFonts w:hint="default"/>
          <w:lang w:val="en-US" w:eastAsia="zh-CN"/>
        </w:rPr>
      </w:pPr>
      <w:r>
        <w:rPr>
          <w:rFonts w:hint="eastAsia"/>
          <w:lang w:val="en-US" w:eastAsia="zh-CN"/>
        </w:rPr>
        <w:t>社群服务</w:t>
      </w:r>
    </w:p>
    <w:p w14:paraId="4BCC1402">
      <w:pPr>
        <w:bidi w:val="0"/>
        <w:rPr>
          <w:rFonts w:hint="eastAsia"/>
          <w:lang w:val="en-US" w:eastAsia="zh-CN"/>
        </w:rPr>
      </w:pPr>
      <w:r>
        <w:rPr>
          <w:rFonts w:hint="eastAsia"/>
          <w:lang w:val="en-US" w:eastAsia="zh-CN"/>
        </w:rPr>
        <w:t>在持续精进的发展历程中，华越体育始终恪守以学员为中心的理念，致力于提供全方位、精细化的课程外部配套服务。</w:t>
      </w:r>
    </w:p>
    <w:p w14:paraId="36C71F06">
      <w:pPr>
        <w:bidi w:val="0"/>
        <w:ind w:left="0" w:leftChars="0" w:firstLine="0" w:firstLineChars="0"/>
        <w:rPr>
          <w:rFonts w:hint="eastAsia"/>
          <w:color w:val="auto"/>
          <w:lang w:val="en-US" w:eastAsia="zh-CN"/>
        </w:rPr>
      </w:pPr>
      <w:r>
        <w:rPr>
          <w:rFonts w:hint="eastAsia"/>
          <w:b/>
          <w:bCs/>
          <w:color w:val="auto"/>
          <w:lang w:val="en-US" w:eastAsia="zh-CN"/>
        </w:rPr>
        <w:t>教学服务方面：</w:t>
      </w:r>
      <w:r>
        <w:rPr>
          <w:rFonts w:hint="eastAsia"/>
          <w:color w:val="auto"/>
          <w:lang w:val="en-US" w:eastAsia="zh-CN"/>
        </w:rPr>
        <w:t>​​</w:t>
      </w:r>
    </w:p>
    <w:p w14:paraId="6014D56B">
      <w:pPr>
        <w:bidi w:val="0"/>
        <w:rPr>
          <w:rFonts w:hint="eastAsia"/>
          <w:color w:val="auto"/>
          <w:vertAlign w:val="baseline"/>
          <w:lang w:val="en-US" w:eastAsia="zh-CN"/>
        </w:rPr>
      </w:pPr>
      <w:r>
        <w:rPr>
          <w:rFonts w:hint="eastAsia"/>
          <w:color w:val="auto"/>
          <w:lang w:val="en-US" w:eastAsia="zh-CN"/>
        </w:rPr>
        <w:t>前置化沟通保障：开课前夕，教练团队均会精准发布课程提醒与必备注意事项，确保信息畅达，学员提前知悉安排，有效规避潜在问题。</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52C17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1BD04DC0">
            <w:pPr>
              <w:bidi w:val="0"/>
              <w:spacing w:line="240" w:lineRule="auto"/>
              <w:ind w:left="0" w:leftChars="0" w:firstLine="0" w:firstLineChars="0"/>
              <w:rPr>
                <w:rFonts w:hint="eastAsia"/>
                <w:color w:val="auto"/>
                <w:vertAlign w:val="baseline"/>
                <w:lang w:val="en-US" w:eastAsia="zh-CN"/>
              </w:rPr>
            </w:pPr>
            <w:r>
              <w:rPr>
                <w:rFonts w:hint="eastAsia"/>
                <w:color w:val="auto"/>
                <w:vertAlign w:val="baseline"/>
                <w:lang w:val="en-US" w:eastAsia="zh-CN"/>
              </w:rPr>
              <w:drawing>
                <wp:inline distT="0" distB="0" distL="114300" distR="114300">
                  <wp:extent cx="2503805" cy="4058285"/>
                  <wp:effectExtent l="0" t="0" r="10795" b="18415"/>
                  <wp:docPr id="15" name="图片 15" descr="f42d288299ed2f8e9c9d030c78b0ccc9"/>
                  <wp:cNvGraphicFramePr/>
                  <a:graphic xmlns:a="http://schemas.openxmlformats.org/drawingml/2006/main">
                    <a:graphicData uri="http://schemas.openxmlformats.org/drawingml/2006/picture">
                      <pic:pic xmlns:pic="http://schemas.openxmlformats.org/drawingml/2006/picture">
                        <pic:nvPicPr>
                          <pic:cNvPr id="15" name="图片 15" descr="f42d288299ed2f8e9c9d030c78b0ccc9"/>
                          <pic:cNvPicPr/>
                        </pic:nvPicPr>
                        <pic:blipFill>
                          <a:blip r:embed="rId26"/>
                          <a:srcRect t="5364" r="-496" b="7003"/>
                          <a:stretch>
                            <a:fillRect/>
                          </a:stretch>
                        </pic:blipFill>
                        <pic:spPr>
                          <a:xfrm>
                            <a:off x="0" y="0"/>
                            <a:ext cx="2503805" cy="4058285"/>
                          </a:xfrm>
                          <a:prstGeom prst="rect">
                            <a:avLst/>
                          </a:prstGeom>
                        </pic:spPr>
                      </pic:pic>
                    </a:graphicData>
                  </a:graphic>
                </wp:inline>
              </w:drawing>
            </w:r>
          </w:p>
        </w:tc>
        <w:tc>
          <w:tcPr>
            <w:tcW w:w="4261" w:type="dxa"/>
          </w:tcPr>
          <w:p w14:paraId="7120F88B">
            <w:pPr>
              <w:bidi w:val="0"/>
              <w:spacing w:line="240" w:lineRule="auto"/>
              <w:ind w:left="0" w:leftChars="0" w:firstLine="0" w:firstLineChars="0"/>
              <w:rPr>
                <w:rFonts w:hint="eastAsia"/>
                <w:color w:val="auto"/>
                <w:vertAlign w:val="baseline"/>
                <w:lang w:val="en-US" w:eastAsia="zh-CN"/>
              </w:rPr>
            </w:pPr>
            <w:r>
              <w:rPr>
                <w:rFonts w:hint="eastAsia"/>
                <w:color w:val="auto"/>
                <w:vertAlign w:val="baseline"/>
                <w:lang w:val="en-US" w:eastAsia="zh-CN"/>
              </w:rPr>
              <w:drawing>
                <wp:inline distT="0" distB="0" distL="114300" distR="114300">
                  <wp:extent cx="2510790" cy="4091305"/>
                  <wp:effectExtent l="0" t="0" r="3810" b="4445"/>
                  <wp:docPr id="18" name="图片 18" descr="d1f23c288aff0a346d43797185ab0e28"/>
                  <wp:cNvGraphicFramePr/>
                  <a:graphic xmlns:a="http://schemas.openxmlformats.org/drawingml/2006/main">
                    <a:graphicData uri="http://schemas.openxmlformats.org/drawingml/2006/picture">
                      <pic:pic xmlns:pic="http://schemas.openxmlformats.org/drawingml/2006/picture">
                        <pic:nvPicPr>
                          <pic:cNvPr id="18" name="图片 18" descr="d1f23c288aff0a346d43797185ab0e28"/>
                          <pic:cNvPicPr/>
                        </pic:nvPicPr>
                        <pic:blipFill>
                          <a:blip r:embed="rId27"/>
                          <a:srcRect t="5364" r="496" b="6924"/>
                          <a:stretch>
                            <a:fillRect/>
                          </a:stretch>
                        </pic:blipFill>
                        <pic:spPr>
                          <a:xfrm>
                            <a:off x="0" y="0"/>
                            <a:ext cx="2510790" cy="4091305"/>
                          </a:xfrm>
                          <a:prstGeom prst="rect">
                            <a:avLst/>
                          </a:prstGeom>
                        </pic:spPr>
                      </pic:pic>
                    </a:graphicData>
                  </a:graphic>
                </wp:inline>
              </w:drawing>
            </w:r>
          </w:p>
        </w:tc>
      </w:tr>
    </w:tbl>
    <w:p w14:paraId="6D92910A">
      <w:pPr>
        <w:pStyle w:val="5"/>
        <w:ind w:left="0" w:leftChars="0" w:firstLine="0" w:firstLineChars="0"/>
        <w:jc w:val="center"/>
        <w:rPr>
          <w:rFonts w:hint="default" w:eastAsia="宋体"/>
          <w:lang w:val="en-US" w:eastAsia="zh-CN"/>
        </w:rPr>
      </w:pPr>
      <w:r>
        <w:rPr>
          <w:rFonts w:hint="eastAsia"/>
          <w:lang w:val="en-US" w:eastAsia="zh-CN"/>
        </w:rPr>
        <w:t>图</w:t>
      </w:r>
      <w:r>
        <w:fldChar w:fldCharType="begin"/>
      </w:r>
      <w:r>
        <w:instrText xml:space="preserve"> SEQ 表 \* ARABIC </w:instrText>
      </w:r>
      <w:r>
        <w:fldChar w:fldCharType="separate"/>
      </w:r>
      <w:r>
        <w:t>4</w:t>
      </w:r>
      <w:r>
        <w:fldChar w:fldCharType="end"/>
      </w:r>
      <w:r>
        <w:rPr>
          <w:rFonts w:hint="eastAsia"/>
          <w:lang w:eastAsia="zh-CN"/>
        </w:rPr>
        <w:t xml:space="preserve"> 社群</w:t>
      </w:r>
      <w:r>
        <w:rPr>
          <w:rFonts w:hint="eastAsia"/>
          <w:lang w:val="en-US" w:eastAsia="zh-CN"/>
        </w:rPr>
        <w:t>互动</w:t>
      </w:r>
    </w:p>
    <w:p w14:paraId="56C58060">
      <w:pPr>
        <w:keepNext w:val="0"/>
        <w:keepLines w:val="0"/>
        <w:pageBreakBefore w:val="0"/>
        <w:widowControl/>
        <w:kinsoku/>
        <w:wordWrap/>
        <w:overflowPunct/>
        <w:topLinePunct w:val="0"/>
        <w:autoSpaceDE w:val="0"/>
        <w:autoSpaceDN w:val="0"/>
        <w:bidi w:val="0"/>
        <w:adjustRightInd w:val="0"/>
        <w:snapToGrid w:val="0"/>
        <w:ind w:left="0" w:leftChars="0" w:firstLine="640" w:firstLineChars="200"/>
        <w:textAlignment w:val="baseline"/>
        <w:rPr>
          <w:rFonts w:hint="eastAsia"/>
          <w:color w:val="auto"/>
          <w:lang w:val="en-US" w:eastAsia="zh-CN"/>
        </w:rPr>
      </w:pPr>
      <w:r>
        <w:rPr>
          <w:rFonts w:hint="eastAsia"/>
          <w:color w:val="auto"/>
          <w:lang w:val="en-US" w:eastAsia="zh-CN"/>
        </w:rPr>
        <w:t>科学化成长评估：依托学期初末开展的专业级技能数据测评，运用科学评估方法量化学员水平，以此为据构建动态优化、人尽其才的分级培养体系，使教学成果清晰可现，个人成长路径明确可循。</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3767F7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7633DE93">
            <w:pPr>
              <w:bidi w:val="0"/>
              <w:spacing w:line="240" w:lineRule="auto"/>
              <w:ind w:left="0" w:leftChars="0" w:firstLine="0" w:firstLineChars="0"/>
              <w:jc w:val="left"/>
              <w:rPr>
                <w:rFonts w:hint="eastAsia"/>
                <w:color w:val="auto"/>
                <w:vertAlign w:val="baseline"/>
                <w:lang w:val="en-US" w:eastAsia="zh-CN"/>
              </w:rPr>
            </w:pPr>
            <w:r>
              <w:rPr>
                <w:rFonts w:ascii="宋体" w:hAnsi="宋体" w:eastAsia="宋体" w:cs="宋体"/>
                <w:sz w:val="24"/>
                <w:szCs w:val="24"/>
              </w:rPr>
              <w:drawing>
                <wp:inline distT="0" distB="0" distL="114300" distR="114300">
                  <wp:extent cx="4290695" cy="3156585"/>
                  <wp:effectExtent l="25400" t="25400" r="84455" b="94615"/>
                  <wp:docPr id="3" name="图片 2" descr="IMG_256"/>
                  <wp:cNvGraphicFramePr/>
                  <a:graphic xmlns:a="http://schemas.openxmlformats.org/drawingml/2006/main">
                    <a:graphicData uri="http://schemas.openxmlformats.org/drawingml/2006/picture">
                      <pic:pic xmlns:pic="http://schemas.openxmlformats.org/drawingml/2006/picture">
                        <pic:nvPicPr>
                          <pic:cNvPr id="3" name="图片 2" descr="IMG_256"/>
                          <pic:cNvPicPr/>
                        </pic:nvPicPr>
                        <pic:blipFill>
                          <a:blip r:embed="rId28"/>
                          <a:stretch>
                            <a:fillRect/>
                          </a:stretch>
                        </pic:blipFill>
                        <pic:spPr>
                          <a:xfrm>
                            <a:off x="0" y="0"/>
                            <a:ext cx="4290695" cy="3156585"/>
                          </a:xfrm>
                          <a:prstGeom prst="rect">
                            <a:avLst/>
                          </a:prstGeom>
                          <a:noFill/>
                          <a:ln w="9525">
                            <a:solidFill>
                              <a:schemeClr val="bg1"/>
                            </a:solidFill>
                          </a:ln>
                          <a:effectLst>
                            <a:outerShdw blurRad="50800" dist="38100" dir="2700000" algn="tl" rotWithShape="0">
                              <a:prstClr val="black">
                                <a:alpha val="40000"/>
                              </a:prstClr>
                            </a:outerShdw>
                          </a:effectLst>
                        </pic:spPr>
                      </pic:pic>
                    </a:graphicData>
                  </a:graphic>
                </wp:inline>
              </w:drawing>
            </w:r>
          </w:p>
        </w:tc>
      </w:tr>
      <w:tr w14:paraId="0860F9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1D50EFBE">
            <w:pPr>
              <w:bidi w:val="0"/>
              <w:spacing w:after="315" w:afterLines="100" w:afterAutospacing="0" w:line="240" w:lineRule="auto"/>
              <w:ind w:left="0" w:leftChars="0" w:firstLine="0" w:firstLineChars="0"/>
              <w:jc w:val="right"/>
              <w:rPr>
                <w:rFonts w:hint="eastAsia"/>
                <w:color w:val="auto"/>
                <w:vertAlign w:val="baseline"/>
                <w:lang w:val="en-US" w:eastAsia="zh-CN"/>
              </w:rPr>
            </w:pPr>
            <w:r>
              <w:rPr>
                <w:rFonts w:hint="eastAsia"/>
                <w:color w:val="auto"/>
                <w:vertAlign w:val="baseline"/>
                <w:lang w:val="en-US" w:eastAsia="zh-CN"/>
              </w:rPr>
              <w:drawing>
                <wp:inline distT="0" distB="0" distL="114300" distR="114300">
                  <wp:extent cx="4424680" cy="3319145"/>
                  <wp:effectExtent l="15875" t="15875" r="74295" b="74930"/>
                  <wp:docPr id="21" name="图片 21" descr="2481c1a3c20d78371d513bb9358802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481c1a3c20d78371d513bb9358802c4"/>
                          <pic:cNvPicPr>
                            <a:picLocks noChangeAspect="1"/>
                          </pic:cNvPicPr>
                        </pic:nvPicPr>
                        <pic:blipFill>
                          <a:blip r:embed="rId29"/>
                          <a:stretch>
                            <a:fillRect/>
                          </a:stretch>
                        </pic:blipFill>
                        <pic:spPr>
                          <a:xfrm>
                            <a:off x="0" y="0"/>
                            <a:ext cx="4424680" cy="3319145"/>
                          </a:xfrm>
                          <a:prstGeom prst="rect">
                            <a:avLst/>
                          </a:prstGeom>
                          <a:effectLst>
                            <a:outerShdw blurRad="50800" dist="38100" dir="2700000" algn="tl" rotWithShape="0">
                              <a:prstClr val="black">
                                <a:alpha val="40000"/>
                              </a:prstClr>
                            </a:outerShdw>
                          </a:effectLst>
                        </pic:spPr>
                      </pic:pic>
                    </a:graphicData>
                  </a:graphic>
                </wp:inline>
              </w:drawing>
            </w:r>
          </w:p>
        </w:tc>
      </w:tr>
    </w:tbl>
    <w:p w14:paraId="0ECC77D4">
      <w:pPr>
        <w:pStyle w:val="5"/>
        <w:ind w:left="0" w:leftChars="0" w:firstLine="0" w:firstLineChars="0"/>
        <w:jc w:val="center"/>
        <w:rPr>
          <w:rFonts w:hint="eastAsia"/>
          <w:color w:val="auto"/>
          <w:lang w:val="en-US" w:eastAsia="zh-CN"/>
        </w:rPr>
      </w:pPr>
      <w:r>
        <w:rPr>
          <w:rFonts w:hint="eastAsia"/>
          <w:lang w:val="en-US" w:eastAsia="zh-CN"/>
        </w:rPr>
        <w:t>图</w:t>
      </w:r>
      <w:r>
        <w:fldChar w:fldCharType="begin"/>
      </w:r>
      <w:r>
        <w:instrText xml:space="preserve"> SEQ 表 \* ARABIC </w:instrText>
      </w:r>
      <w:r>
        <w:fldChar w:fldCharType="separate"/>
      </w:r>
      <w:r>
        <w:t>5</w:t>
      </w:r>
      <w:r>
        <w:fldChar w:fldCharType="end"/>
      </w:r>
      <w:r>
        <w:rPr>
          <w:rFonts w:hint="eastAsia"/>
          <w:lang w:eastAsia="zh-CN"/>
        </w:rPr>
        <w:t xml:space="preserve"> 学员能力</w:t>
      </w:r>
      <w:r>
        <w:rPr>
          <w:rFonts w:hint="eastAsia"/>
          <w:lang w:val="en-US" w:eastAsia="zh-CN"/>
        </w:rPr>
        <w:t>测评</w:t>
      </w:r>
    </w:p>
    <w:p w14:paraId="6C2C52C7">
      <w:pPr>
        <w:bidi w:val="0"/>
        <w:ind w:left="0" w:leftChars="0" w:firstLine="0" w:firstLineChars="0"/>
        <w:rPr>
          <w:rFonts w:hint="eastAsia"/>
          <w:color w:val="auto"/>
          <w:lang w:val="en-US" w:eastAsia="zh-CN"/>
        </w:rPr>
      </w:pPr>
      <w:r>
        <w:rPr>
          <w:rFonts w:hint="eastAsia"/>
          <w:b/>
          <w:bCs/>
          <w:color w:val="auto"/>
          <w:lang w:val="en-US" w:eastAsia="zh-CN"/>
        </w:rPr>
        <w:t>家校互动方面：</w:t>
      </w:r>
      <w:r>
        <w:rPr>
          <w:rFonts w:hint="eastAsia"/>
          <w:color w:val="auto"/>
          <w:lang w:val="en-US" w:eastAsia="zh-CN"/>
        </w:rPr>
        <w:t>​​</w:t>
      </w:r>
    </w:p>
    <w:p w14:paraId="52FD3591">
      <w:pPr>
        <w:bidi w:val="0"/>
        <w:rPr>
          <w:rFonts w:hint="eastAsia"/>
          <w:color w:val="auto"/>
          <w:lang w:val="en-US" w:eastAsia="zh-CN"/>
        </w:rPr>
      </w:pPr>
      <w:r>
        <w:rPr>
          <w:rFonts w:hint="eastAsia"/>
          <w:color w:val="auto"/>
          <w:lang w:val="en-US" w:eastAsia="zh-CN"/>
        </w:rPr>
        <w:t>华越体育以家长微信社群为支点，精心构建立体化家校共育平台。社群运营超越常规信息传递功能，深度融入教育协同理念：课后即刻推送结构化课堂反馈，涵盖技能掌握亮点、课堂实时情况及个性化成长建议，使家长清晰感知教学过程与育人细节；同步建立双向响应机制，针对家长关切即时答疑解惑，有效强化家校互信纽带。这一设计精准响应国家“家校社协同育人”政策导向，将碎片化沟通升华为教育合力，为学校落实“五育融合”提供可操作的实践载体。</w:t>
      </w:r>
    </w:p>
    <w:p w14:paraId="6044FB8D">
      <w:pPr>
        <w:bidi w:val="0"/>
        <w:rPr>
          <w:rFonts w:hint="eastAsia"/>
          <w:lang w:val="en-US" w:eastAsia="zh-CN"/>
        </w:rPr>
      </w:pPr>
      <w:r>
        <w:rPr>
          <w:rFonts w:hint="eastAsia"/>
          <w:color w:val="auto"/>
          <w:lang w:val="en-US" w:eastAsia="zh-CN"/>
        </w:rPr>
        <w:t>社群内容体系注重文化浸润与价值引领。深度结合二十四节气及传统节日，原创策划各类节气主题海报，将传统文化智慧与运动健康知识有机融合。每一帧节气海报、每一条活动指引，皆以润物无声的方式传递健康生活哲学，使体育锻炼超越体能训练范畴，成为涵养家庭文化认同与生命教育的鲜活课堂。</w:t>
      </w:r>
      <w:r>
        <w:rPr>
          <w:rFonts w:hint="eastAsia"/>
          <w:lang w:val="en-US" w:eastAsia="zh-CN"/>
        </w:rPr>
        <w:t>彰显对“体教融合”本质的深刻理解——当社群成为传递教育温度的媒介，当日常互动化作品格塑造的契机，我们便在细微处践行“以体育人”的初心。国企服务的责任感，正体现在将政策高度转化为生活温度的持续努力中，助力学校构建“全成员、全过程、全方位”的育人生态。</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47"/>
        <w:gridCol w:w="4275"/>
      </w:tblGrid>
      <w:tr w14:paraId="0E173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76" w:type="dxa"/>
          </w:tcPr>
          <w:p w14:paraId="21183E70">
            <w:pPr>
              <w:bidi w:val="0"/>
              <w:ind w:left="0" w:leftChars="0" w:firstLine="0" w:firstLineChars="0"/>
              <w:jc w:val="center"/>
              <w:rPr>
                <w:rFonts w:hint="eastAsia"/>
                <w:vertAlign w:val="baseline"/>
                <w:lang w:val="en-US" w:eastAsia="zh-CN"/>
              </w:rPr>
            </w:pPr>
            <w:r>
              <w:rPr>
                <w:rFonts w:hint="eastAsia"/>
                <w:vertAlign w:val="baseline"/>
                <w:lang w:val="en-US" w:eastAsia="zh-CN"/>
              </w:rPr>
              <w:drawing>
                <wp:inline distT="0" distB="0" distL="114300" distR="114300">
                  <wp:extent cx="2338070" cy="4667250"/>
                  <wp:effectExtent l="0" t="0" r="5080" b="0"/>
                  <wp:docPr id="19" name="图片 19" descr="9d61850c0351a40a876ab7fd829b5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9d61850c0351a40a876ab7fd829b5e74"/>
                          <pic:cNvPicPr>
                            <a:picLocks noChangeAspect="1"/>
                          </pic:cNvPicPr>
                        </pic:nvPicPr>
                        <pic:blipFill>
                          <a:blip r:embed="rId30"/>
                          <a:srcRect t="4747" r="1191" b="6049"/>
                          <a:stretch>
                            <a:fillRect/>
                          </a:stretch>
                        </pic:blipFill>
                        <pic:spPr>
                          <a:xfrm>
                            <a:off x="0" y="0"/>
                            <a:ext cx="2338070" cy="4667250"/>
                          </a:xfrm>
                          <a:prstGeom prst="rect">
                            <a:avLst/>
                          </a:prstGeom>
                        </pic:spPr>
                      </pic:pic>
                    </a:graphicData>
                  </a:graphic>
                </wp:inline>
              </w:drawing>
            </w:r>
          </w:p>
        </w:tc>
        <w:tc>
          <w:tcPr>
            <w:tcW w:w="4276" w:type="dxa"/>
          </w:tcPr>
          <w:p w14:paraId="7DA0CAC5">
            <w:pPr>
              <w:bidi w:val="0"/>
              <w:ind w:left="0" w:leftChars="0" w:firstLine="0" w:firstLineChars="0"/>
              <w:jc w:val="center"/>
              <w:rPr>
                <w:rFonts w:hint="eastAsia"/>
                <w:vertAlign w:val="baseline"/>
                <w:lang w:val="en-US" w:eastAsia="zh-CN"/>
              </w:rPr>
            </w:pPr>
            <w:r>
              <w:rPr>
                <w:rFonts w:hint="eastAsia"/>
                <w:vertAlign w:val="baseline"/>
                <w:lang w:val="en-US" w:eastAsia="zh-CN"/>
              </w:rPr>
              <w:drawing>
                <wp:inline distT="0" distB="0" distL="114300" distR="114300">
                  <wp:extent cx="2559685" cy="4665345"/>
                  <wp:effectExtent l="0" t="0" r="12065" b="1905"/>
                  <wp:docPr id="20" name="图片 20" descr="31c308125161797c6983a64c9ce3e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31c308125161797c6983a64c9ce3eab6"/>
                          <pic:cNvPicPr>
                            <a:picLocks noChangeAspect="1"/>
                          </pic:cNvPicPr>
                        </pic:nvPicPr>
                        <pic:blipFill>
                          <a:blip r:embed="rId31"/>
                          <a:srcRect t="5027" b="14499"/>
                          <a:stretch>
                            <a:fillRect/>
                          </a:stretch>
                        </pic:blipFill>
                        <pic:spPr>
                          <a:xfrm>
                            <a:off x="0" y="0"/>
                            <a:ext cx="2559685" cy="4665345"/>
                          </a:xfrm>
                          <a:prstGeom prst="rect">
                            <a:avLst/>
                          </a:prstGeom>
                        </pic:spPr>
                      </pic:pic>
                    </a:graphicData>
                  </a:graphic>
                </wp:inline>
              </w:drawing>
            </w:r>
          </w:p>
        </w:tc>
      </w:tr>
    </w:tbl>
    <w:p w14:paraId="11E44047">
      <w:pPr>
        <w:pStyle w:val="5"/>
        <w:jc w:val="center"/>
        <w:rPr>
          <w:rFonts w:hint="default" w:eastAsia="宋体"/>
          <w:lang w:val="en-US" w:eastAsia="zh-CN"/>
        </w:rPr>
      </w:pPr>
      <w:r>
        <w:rPr>
          <w:rFonts w:hint="eastAsia"/>
          <w:lang w:val="en-US" w:eastAsia="zh-CN"/>
        </w:rPr>
        <w:t>图</w:t>
      </w:r>
      <w:r>
        <w:fldChar w:fldCharType="begin"/>
      </w:r>
      <w:r>
        <w:instrText xml:space="preserve"> SEQ 表 \* ARABIC </w:instrText>
      </w:r>
      <w:r>
        <w:fldChar w:fldCharType="separate"/>
      </w:r>
      <w:r>
        <w:t>6</w:t>
      </w:r>
      <w:r>
        <w:fldChar w:fldCharType="end"/>
      </w:r>
      <w:r>
        <w:rPr>
          <w:rFonts w:hint="eastAsia"/>
          <w:lang w:eastAsia="zh-CN"/>
        </w:rPr>
        <w:t xml:space="preserve"> 社群</w:t>
      </w:r>
      <w:r>
        <w:rPr>
          <w:rFonts w:hint="eastAsia"/>
          <w:lang w:val="en-US" w:eastAsia="zh-CN"/>
        </w:rPr>
        <w:t>互动</w:t>
      </w:r>
    </w:p>
    <w:p w14:paraId="3571867F">
      <w:pPr>
        <w:keepNext w:val="0"/>
        <w:keepLines w:val="0"/>
        <w:pageBreakBefore w:val="0"/>
        <w:widowControl/>
        <w:kinsoku/>
        <w:wordWrap/>
        <w:overflowPunct/>
        <w:topLinePunct w:val="0"/>
        <w:autoSpaceDE w:val="0"/>
        <w:autoSpaceDN w:val="0"/>
        <w:bidi w:val="0"/>
        <w:adjustRightInd w:val="0"/>
        <w:snapToGrid w:val="0"/>
        <w:ind w:left="0" w:leftChars="0" w:firstLine="640" w:firstLineChars="200"/>
        <w:textAlignment w:val="baseline"/>
        <w:rPr>
          <w:rFonts w:hint="eastAsia"/>
          <w:lang w:val="en-US" w:eastAsia="zh-CN"/>
        </w:rPr>
      </w:pPr>
      <w:r>
        <w:rPr>
          <w:rFonts w:hint="eastAsia"/>
          <w:lang w:val="en-US" w:eastAsia="zh-CN"/>
        </w:rPr>
        <w:t>华越体育始终坚持以服务流程的持续优化为根基，将课前沟通、过程陪伴、成果反馈融为有机整体，力求为每位学员锻造安全、高效、富有成就感的卓越学习体验，以实际行动兑现对学员、家长及校园综合需求的忠实承诺。</w:t>
      </w:r>
    </w:p>
    <w:p w14:paraId="449D7BBD">
      <w:pPr>
        <w:pStyle w:val="4"/>
        <w:bidi w:val="0"/>
        <w:ind w:left="425" w:leftChars="0" w:firstLine="142" w:firstLineChars="0"/>
        <w:rPr>
          <w:rFonts w:hint="default"/>
          <w:lang w:val="en-US" w:eastAsia="zh-CN"/>
        </w:rPr>
      </w:pPr>
      <w:r>
        <w:rPr>
          <w:rFonts w:hint="eastAsia"/>
          <w:lang w:val="en-US" w:eastAsia="zh-CN"/>
        </w:rPr>
        <w:t>校际联动与拓展</w:t>
      </w:r>
    </w:p>
    <w:p w14:paraId="2C3B0FB0">
      <w:pPr>
        <w:bidi w:val="0"/>
        <w:rPr>
          <w:rFonts w:hint="eastAsia"/>
          <w:lang w:val="en-US" w:eastAsia="zh-CN"/>
        </w:rPr>
      </w:pPr>
      <w:r>
        <w:rPr>
          <w:rFonts w:hint="eastAsia"/>
          <w:lang w:val="en-US" w:eastAsia="zh-CN"/>
        </w:rPr>
        <w:t>2025年12月6日，东城小学参加了由杭州市丁兰第三小学主办，华越体育承办的第三届“星悦杯”校际篮球联赛，东城小学校队作为一支年轻的队伍，全员奔赴赛场。在为期两天的高强度多轮角逐中，队员们面对实力强劲的对手，以“每球必争”的拼搏姿态诠释体育精神。场下自发组织战术复盘，场上默契传递、协同补位，多次在逆境中凭借坚韧意志将比分追近。尤为可贵的是，这群初次登上正式赛场的孩子，已能熟练运用训练中习得的基础配合与规则意识——当比分落后时，团队围圈呐喊重振士气。虽在八支参赛队伍中暂列第六，但其展现的技术规范性与团队凝聚力，令裁判与对手频频赞誉。</w:t>
      </w:r>
    </w:p>
    <w:p w14:paraId="6DF1BCA0">
      <w:pPr>
        <w:bidi w:val="0"/>
        <w:rPr>
          <w:rFonts w:hint="default"/>
          <w:vertAlign w:val="baseline"/>
          <w:lang w:val="en-US" w:eastAsia="zh-CN"/>
        </w:rPr>
      </w:pPr>
      <w:r>
        <w:rPr>
          <w:rFonts w:hint="eastAsia"/>
          <w:lang w:val="en-US" w:eastAsia="zh-CN"/>
        </w:rPr>
        <w:t>这一表现，正是华越体育“以赛促教、以赛育人”理念的生动印证。短短几学年的系统化训练，不仅夯实了队员的运球、传球等基本功，更将“尊重规则、信任伙伴”的价值观融入血脉。我们坚信，赛场上的每一次跌倒爬起、每一次击掌鼓励，都在为这群少年积蓄超越比分的成长力量。东城小学篮球事业的蓬勃未来，已在今日的汗水中悄然萌芽。</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76896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66830173">
            <w:pPr>
              <w:bidi w:val="0"/>
              <w:ind w:left="0" w:leftChars="0" w:firstLine="0" w:firstLineChars="0"/>
              <w:rPr>
                <w:rFonts w:hint="default"/>
                <w:vertAlign w:val="baseline"/>
                <w:lang w:val="en-US" w:eastAsia="zh-CN"/>
              </w:rPr>
            </w:pPr>
            <w:r>
              <w:rPr>
                <w:sz w:val="32"/>
              </w:rPr>
              <w:drawing>
                <wp:inline distT="0" distB="0" distL="114300" distR="114300">
                  <wp:extent cx="5257800" cy="3505200"/>
                  <wp:effectExtent l="0" t="0" r="0" b="0"/>
                  <wp:docPr id="6" name="图片 6" descr="8de933c1c44c01e6546d44a0b8122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8de933c1c44c01e6546d44a0b8122199"/>
                          <pic:cNvPicPr>
                            <a:picLocks noChangeAspect="1"/>
                          </pic:cNvPicPr>
                        </pic:nvPicPr>
                        <pic:blipFill>
                          <a:blip r:embed="rId32"/>
                          <a:stretch>
                            <a:fillRect/>
                          </a:stretch>
                        </pic:blipFill>
                        <pic:spPr>
                          <a:xfrm>
                            <a:off x="0" y="0"/>
                            <a:ext cx="5257800" cy="3505200"/>
                          </a:xfrm>
                          <a:prstGeom prst="rect">
                            <a:avLst/>
                          </a:prstGeom>
                        </pic:spPr>
                      </pic:pic>
                    </a:graphicData>
                  </a:graphic>
                </wp:inline>
              </w:drawing>
            </w:r>
          </w:p>
        </w:tc>
      </w:tr>
      <w:tr w14:paraId="1B707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30D032E1">
            <w:pPr>
              <w:bidi w:val="0"/>
              <w:ind w:left="0" w:leftChars="0" w:firstLine="0" w:firstLineChars="0"/>
              <w:rPr>
                <w:rFonts w:hint="default"/>
                <w:vertAlign w:val="baseline"/>
                <w:lang w:val="en-US" w:eastAsia="zh-CN"/>
              </w:rPr>
            </w:pPr>
            <w:r>
              <w:rPr>
                <w:rFonts w:hint="default"/>
                <w:vertAlign w:val="baseline"/>
                <w:lang w:val="en-US" w:eastAsia="zh-CN"/>
              </w:rPr>
              <w:drawing>
                <wp:inline distT="0" distB="0" distL="114300" distR="114300">
                  <wp:extent cx="5266690" cy="3511550"/>
                  <wp:effectExtent l="0" t="0" r="10160" b="12700"/>
                  <wp:docPr id="22" name="图片 22" descr="37089a14355859f0462e363babc031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7089a14355859f0462e363babc031e8"/>
                          <pic:cNvPicPr>
                            <a:picLocks noChangeAspect="1"/>
                          </pic:cNvPicPr>
                        </pic:nvPicPr>
                        <pic:blipFill>
                          <a:blip r:embed="rId33"/>
                          <a:stretch>
                            <a:fillRect/>
                          </a:stretch>
                        </pic:blipFill>
                        <pic:spPr>
                          <a:xfrm>
                            <a:off x="0" y="0"/>
                            <a:ext cx="5266690" cy="3511550"/>
                          </a:xfrm>
                          <a:prstGeom prst="rect">
                            <a:avLst/>
                          </a:prstGeom>
                        </pic:spPr>
                      </pic:pic>
                    </a:graphicData>
                  </a:graphic>
                </wp:inline>
              </w:drawing>
            </w:r>
          </w:p>
        </w:tc>
      </w:tr>
    </w:tbl>
    <w:p w14:paraId="397D55E0">
      <w:pPr>
        <w:pStyle w:val="5"/>
        <w:ind w:left="0" w:leftChars="0" w:firstLine="0" w:firstLineChars="0"/>
        <w:jc w:val="center"/>
        <w:rPr>
          <w:rFonts w:hint="eastAsia" w:eastAsia="宋体"/>
          <w:lang w:eastAsia="zh-CN"/>
        </w:rPr>
      </w:pPr>
      <w:r>
        <w:rPr>
          <w:rFonts w:hint="eastAsia"/>
          <w:lang w:val="en-US" w:eastAsia="zh-CN"/>
        </w:rPr>
        <w:t>图</w:t>
      </w:r>
      <w:r>
        <w:fldChar w:fldCharType="begin"/>
      </w:r>
      <w:r>
        <w:instrText xml:space="preserve"> SEQ 表 \* ARABIC </w:instrText>
      </w:r>
      <w:r>
        <w:fldChar w:fldCharType="separate"/>
      </w:r>
      <w:r>
        <w:t>7</w:t>
      </w:r>
      <w:r>
        <w:fldChar w:fldCharType="end"/>
      </w:r>
      <w:r>
        <w:rPr>
          <w:rFonts w:hint="eastAsia"/>
          <w:lang w:eastAsia="zh-CN"/>
        </w:rPr>
        <w:t xml:space="preserve"> “星悦杯”比赛精彩瞬间</w:t>
      </w:r>
    </w:p>
    <w:p w14:paraId="262C2BAE">
      <w:pPr>
        <w:pStyle w:val="3"/>
        <w:numPr>
          <w:ilvl w:val="0"/>
          <w:numId w:val="4"/>
        </w:numPr>
        <w:tabs>
          <w:tab w:val="clear" w:pos="0"/>
        </w:tabs>
        <w:bidi w:val="0"/>
        <w:ind w:left="0" w:leftChars="0" w:firstLine="567" w:firstLineChars="0"/>
        <w:rPr>
          <w:rFonts w:hint="eastAsia"/>
          <w:lang w:val="en-US" w:eastAsia="zh-CN"/>
        </w:rPr>
      </w:pPr>
      <w:bookmarkStart w:id="7" w:name="_Toc15101"/>
      <w:r>
        <w:rPr>
          <w:rFonts w:hint="eastAsia"/>
          <w:lang w:val="en-US" w:eastAsia="zh-CN"/>
        </w:rPr>
        <w:t>学员数据分析</w:t>
      </w:r>
      <w:bookmarkEnd w:id="7"/>
    </w:p>
    <w:p w14:paraId="16BBD552">
      <w:pPr>
        <w:bidi w:val="0"/>
        <w:rPr>
          <w:rFonts w:hint="default"/>
          <w:lang w:val="en-US" w:eastAsia="zh-CN"/>
        </w:rPr>
      </w:pPr>
      <w:r>
        <w:rPr>
          <w:rFonts w:hint="default"/>
          <w:lang w:val="en-US" w:eastAsia="zh-CN"/>
        </w:rPr>
        <w:t>本学期，华越体育依托数字化管理平台，对合作学校篮球课程的运行数据进行了系统梳理与分析。在确保数据真实、完整、可溯的前提下，聚焦学员参与、课堂实施、成长轨迹等核心维度，力求以客观视角呈现服务成效，为后续教学优化与家校协同提供依据。以下从年级分布、新老学员结构、出勤稳定性等方面展开简要分析</w:t>
      </w:r>
      <w:r>
        <w:rPr>
          <w:rFonts w:hint="eastAsia"/>
          <w:lang w:val="en-US" w:eastAsia="zh-CN"/>
        </w:rPr>
        <w:t>。</w:t>
      </w:r>
    </w:p>
    <w:p w14:paraId="185E41E9">
      <w:pPr>
        <w:bidi w:val="0"/>
        <w:rPr>
          <w:rFonts w:hint="default"/>
          <w:sz w:val="21"/>
          <w:szCs w:val="21"/>
          <w:lang w:val="en-US" w:eastAsia="zh-CN"/>
        </w:rPr>
      </w:pPr>
      <w:r>
        <w:rPr>
          <w:rFonts w:hint="eastAsia"/>
          <w:sz w:val="21"/>
          <w:szCs w:val="21"/>
          <w:lang w:val="en-US" w:eastAsia="zh-CN"/>
        </w:rPr>
        <w:t>（注：以下数据采集时间为：2025.9.1~2026.1.9）</w:t>
      </w:r>
    </w:p>
    <w:p w14:paraId="756D247E">
      <w:pPr>
        <w:pStyle w:val="4"/>
        <w:numPr>
          <w:ilvl w:val="0"/>
          <w:numId w:val="5"/>
        </w:numPr>
        <w:bidi w:val="0"/>
        <w:ind w:left="425" w:leftChars="0" w:firstLine="142" w:firstLineChars="0"/>
        <w:rPr>
          <w:rFonts w:hint="default"/>
          <w:lang w:val="en-US" w:eastAsia="zh-CN"/>
        </w:rPr>
      </w:pPr>
      <w:r>
        <w:rPr>
          <w:rFonts w:hint="eastAsia"/>
          <w:lang w:val="en-US" w:eastAsia="zh-CN"/>
        </w:rPr>
        <w:t>年级分布</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44B8BB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1917DE78">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jc w:val="center"/>
              <w:textAlignment w:val="baseline"/>
              <w:rPr>
                <w:rFonts w:hint="default"/>
                <w:vertAlign w:val="baseline"/>
                <w:lang w:val="en-US" w:eastAsia="zh-CN"/>
              </w:rPr>
            </w:pPr>
            <w:r>
              <w:drawing>
                <wp:inline distT="0" distB="0" distL="114300" distR="114300">
                  <wp:extent cx="4025265" cy="3218180"/>
                  <wp:effectExtent l="0" t="0" r="13335" b="12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34"/>
                          <a:stretch>
                            <a:fillRect/>
                          </a:stretch>
                        </pic:blipFill>
                        <pic:spPr>
                          <a:xfrm>
                            <a:off x="0" y="0"/>
                            <a:ext cx="4025265" cy="3218180"/>
                          </a:xfrm>
                          <a:prstGeom prst="rect">
                            <a:avLst/>
                          </a:prstGeom>
                          <a:noFill/>
                          <a:ln>
                            <a:noFill/>
                          </a:ln>
                        </pic:spPr>
                      </pic:pic>
                    </a:graphicData>
                  </a:graphic>
                </wp:inline>
              </w:drawing>
            </w:r>
          </w:p>
        </w:tc>
      </w:tr>
    </w:tbl>
    <w:p w14:paraId="4F1DEA1B">
      <w:pPr>
        <w:pStyle w:val="5"/>
        <w:ind w:left="0" w:leftChars="0" w:firstLine="0" w:firstLineChars="0"/>
        <w:jc w:val="center"/>
        <w:rPr>
          <w:rFonts w:hint="default"/>
          <w:lang w:val="en-US" w:eastAsia="zh-CN"/>
        </w:rPr>
      </w:pPr>
      <w:r>
        <w:rPr>
          <w:rFonts w:hint="eastAsia"/>
          <w:lang w:val="en-US" w:eastAsia="zh-CN"/>
        </w:rPr>
        <w:t>图</w:t>
      </w:r>
      <w:r>
        <w:fldChar w:fldCharType="begin"/>
      </w:r>
      <w:r>
        <w:instrText xml:space="preserve"> SEQ 表 \* ARABIC </w:instrText>
      </w:r>
      <w:r>
        <w:fldChar w:fldCharType="separate"/>
      </w:r>
      <w:r>
        <w:t>8</w:t>
      </w:r>
      <w:r>
        <w:fldChar w:fldCharType="end"/>
      </w:r>
      <w:r>
        <w:rPr>
          <w:rFonts w:hint="eastAsia"/>
          <w:lang w:eastAsia="zh-CN"/>
        </w:rPr>
        <w:t xml:space="preserve"> 学员年级</w:t>
      </w:r>
      <w:r>
        <w:rPr>
          <w:rFonts w:hint="eastAsia"/>
          <w:lang w:val="en-US" w:eastAsia="zh-CN"/>
        </w:rPr>
        <w:t>分布</w:t>
      </w:r>
    </w:p>
    <w:p w14:paraId="284D3BAE">
      <w:pPr>
        <w:bidi w:val="0"/>
        <w:rPr>
          <w:rFonts w:hint="default"/>
          <w:lang w:val="en-US" w:eastAsia="zh-CN"/>
        </w:rPr>
      </w:pPr>
      <w:r>
        <w:rPr>
          <w:rFonts w:hint="default"/>
          <w:lang w:val="en-US" w:eastAsia="zh-CN"/>
        </w:rPr>
        <w:t>本学期参与篮球课程的学员共1</w:t>
      </w:r>
      <w:r>
        <w:rPr>
          <w:rFonts w:hint="eastAsia"/>
          <w:lang w:val="en-US" w:eastAsia="zh-CN"/>
        </w:rPr>
        <w:t>9</w:t>
      </w:r>
      <w:r>
        <w:rPr>
          <w:rFonts w:hint="default"/>
          <w:lang w:val="en-US" w:eastAsia="zh-CN"/>
        </w:rPr>
        <w:t>5人，覆盖一至六年级，形成完整的学段梯队。从数据分布来看：</w:t>
      </w:r>
    </w:p>
    <w:p w14:paraId="617469A2">
      <w:pPr>
        <w:bidi w:val="0"/>
        <w:rPr>
          <w:rFonts w:hint="default"/>
          <w:lang w:val="en-US" w:eastAsia="zh-CN"/>
        </w:rPr>
      </w:pPr>
      <w:r>
        <w:rPr>
          <w:rFonts w:hint="default"/>
          <w:lang w:val="en-US" w:eastAsia="zh-CN"/>
        </w:rPr>
        <w:t>低年级（一、二年级）为课程的绝对主体与基础入口，合计占比高达52.82%（一年级22.56% + 二年级30.26%），超过总学员数的一半。其中，二年级学员占比独占</w:t>
      </w:r>
      <w:r>
        <w:rPr>
          <w:rFonts w:hint="eastAsia"/>
          <w:lang w:val="en-US" w:eastAsia="zh-CN"/>
        </w:rPr>
        <w:t>近</w:t>
      </w:r>
      <w:r>
        <w:rPr>
          <w:rFonts w:hint="default"/>
          <w:lang w:val="en-US" w:eastAsia="zh-CN"/>
        </w:rPr>
        <w:t>三成，规模最为突出。这充分说明课程在低龄学生群体中具备极强的吸引力与普及度，是激发运动兴趣、培养基础运动习惯的关键阶段。</w:t>
      </w:r>
    </w:p>
    <w:p w14:paraId="3D526168">
      <w:pPr>
        <w:bidi w:val="0"/>
        <w:rPr>
          <w:rFonts w:hint="default"/>
          <w:lang w:val="en-US" w:eastAsia="zh-CN"/>
        </w:rPr>
      </w:pPr>
      <w:r>
        <w:rPr>
          <w:rFonts w:hint="default"/>
          <w:lang w:val="en-US" w:eastAsia="zh-CN"/>
        </w:rPr>
        <w:t>中高年级（三至六年级）构成课程的延续梯队，合计占比47.18%（三年级11.79% + 四年级8.72% + 五年级12.82% + 六年级13.85%）。其中，六年级占比为13.85%，是此梯队中参与度最高的年级，表明课程对即将毕业的学生仍有持续吸引力，部分学员已形成稳定的训练习惯。</w:t>
      </w:r>
    </w:p>
    <w:p w14:paraId="74615E3D">
      <w:pPr>
        <w:bidi w:val="0"/>
        <w:rPr>
          <w:rFonts w:hint="default"/>
          <w:lang w:val="en-US" w:eastAsia="zh-CN"/>
        </w:rPr>
      </w:pPr>
      <w:r>
        <w:rPr>
          <w:rFonts w:hint="default"/>
          <w:lang w:val="en-US" w:eastAsia="zh-CN"/>
        </w:rPr>
        <w:t>整体结构呈现“低年级广泛参与、各年级梯度分布”的典型形态——低年级（一、二年级）奠定了庞大的学员基础，确保了课程的普及面和生命力；中高年级（三至六年级）则保持了合理的参与比例，形成了自然的年龄进阶。这种分布不仅反映了篮球运动在各学段中的广泛接受度，更体现出“兴趣启蒙与技能衔接”策略的有效性：课程内容能够适应不同年龄阶段的发展需求，实现从低年级的“兴趣导入与基础培养”向中高年级的“技能深化与习惯延续”平稳过渡，为构建可持续发展的校园篮球氛围提供了扎实的学员基础。</w:t>
      </w:r>
    </w:p>
    <w:p w14:paraId="483E8F86">
      <w:pPr>
        <w:pStyle w:val="4"/>
        <w:numPr>
          <w:ilvl w:val="0"/>
          <w:numId w:val="5"/>
        </w:numPr>
        <w:bidi w:val="0"/>
        <w:ind w:left="425" w:leftChars="0" w:firstLine="142" w:firstLineChars="0"/>
        <w:rPr>
          <w:rFonts w:hint="default"/>
          <w:lang w:val="en-US" w:eastAsia="zh-CN"/>
        </w:rPr>
      </w:pPr>
      <w:r>
        <w:rPr>
          <w:rFonts w:hint="eastAsia"/>
          <w:lang w:val="en-US" w:eastAsia="zh-CN"/>
        </w:rPr>
        <w:t>课程类型</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5AF968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2A7DB343">
            <w:pPr>
              <w:bidi w:val="0"/>
              <w:ind w:left="0" w:leftChars="0" w:firstLine="0" w:firstLineChars="0"/>
              <w:jc w:val="center"/>
              <w:rPr>
                <w:rFonts w:hint="default"/>
                <w:vertAlign w:val="baseline"/>
                <w:lang w:val="en-US" w:eastAsia="zh-CN"/>
              </w:rPr>
            </w:pPr>
            <w:r>
              <w:drawing>
                <wp:inline distT="0" distB="0" distL="114300" distR="114300">
                  <wp:extent cx="3971925" cy="2695575"/>
                  <wp:effectExtent l="0" t="0" r="9525" b="9525"/>
                  <wp:docPr id="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
                          <pic:cNvPicPr>
                            <a:picLocks noChangeAspect="1"/>
                          </pic:cNvPicPr>
                        </pic:nvPicPr>
                        <pic:blipFill>
                          <a:blip r:embed="rId35"/>
                          <a:stretch>
                            <a:fillRect/>
                          </a:stretch>
                        </pic:blipFill>
                        <pic:spPr>
                          <a:xfrm>
                            <a:off x="0" y="0"/>
                            <a:ext cx="3971925" cy="2695575"/>
                          </a:xfrm>
                          <a:prstGeom prst="rect">
                            <a:avLst/>
                          </a:prstGeom>
                          <a:noFill/>
                          <a:ln>
                            <a:noFill/>
                          </a:ln>
                        </pic:spPr>
                      </pic:pic>
                    </a:graphicData>
                  </a:graphic>
                </wp:inline>
              </w:drawing>
            </w:r>
          </w:p>
        </w:tc>
      </w:tr>
    </w:tbl>
    <w:p w14:paraId="57D75E5D">
      <w:pPr>
        <w:pStyle w:val="5"/>
        <w:ind w:left="0" w:leftChars="0" w:firstLine="0" w:firstLineChars="0"/>
        <w:jc w:val="center"/>
        <w:rPr>
          <w:rFonts w:hint="eastAsia" w:eastAsia="宋体"/>
          <w:lang w:eastAsia="zh-CN"/>
        </w:rPr>
      </w:pPr>
      <w:r>
        <w:rPr>
          <w:rFonts w:hint="eastAsia"/>
          <w:lang w:val="en-US" w:eastAsia="zh-CN"/>
        </w:rPr>
        <w:t>图</w:t>
      </w:r>
      <w:r>
        <w:fldChar w:fldCharType="begin"/>
      </w:r>
      <w:r>
        <w:instrText xml:space="preserve"> SEQ 表 \* ARABIC </w:instrText>
      </w:r>
      <w:r>
        <w:fldChar w:fldCharType="separate"/>
      </w:r>
      <w:r>
        <w:t>9</w:t>
      </w:r>
      <w:r>
        <w:fldChar w:fldCharType="end"/>
      </w:r>
      <w:r>
        <w:rPr>
          <w:rFonts w:hint="eastAsia"/>
          <w:lang w:eastAsia="zh-CN"/>
        </w:rPr>
        <w:t xml:space="preserve"> 课程类型</w:t>
      </w:r>
    </w:p>
    <w:p w14:paraId="396E60DD">
      <w:pPr>
        <w:bidi w:val="0"/>
        <w:rPr>
          <w:rFonts w:hint="default"/>
          <w:lang w:val="en-US" w:eastAsia="zh-CN"/>
        </w:rPr>
      </w:pPr>
      <w:r>
        <w:rPr>
          <w:rFonts w:hint="default"/>
          <w:lang w:val="en-US" w:eastAsia="zh-CN"/>
        </w:rPr>
        <w:t>本学期篮球课程在类型构成上呈现出清晰的功能分化。从数据分布来看：</w:t>
      </w:r>
    </w:p>
    <w:p w14:paraId="4B07884D">
      <w:pPr>
        <w:bidi w:val="0"/>
        <w:rPr>
          <w:rFonts w:hint="default"/>
          <w:lang w:val="en-US" w:eastAsia="zh-CN"/>
        </w:rPr>
      </w:pPr>
      <w:r>
        <w:rPr>
          <w:rFonts w:hint="default"/>
          <w:lang w:val="en-US" w:eastAsia="zh-CN"/>
        </w:rPr>
        <w:t>兴趣班是课程的绝对主体与普及根基，占比高达91.28%。这占据了超过九成的份额，表明课程的核心定位与绝大多数学员的实际需求在于兴趣培养、基础普及和体育锻炼。如此高的比例充分保证了课程的广泛参与度与覆盖面，是构建校园篮球氛围、实现“全员参与”目标的坚实基础。</w:t>
      </w:r>
    </w:p>
    <w:p w14:paraId="24AFF664">
      <w:pPr>
        <w:bidi w:val="0"/>
        <w:rPr>
          <w:rFonts w:hint="default"/>
          <w:lang w:val="en-US" w:eastAsia="zh-CN"/>
        </w:rPr>
      </w:pPr>
      <w:r>
        <w:rPr>
          <w:rFonts w:hint="default"/>
          <w:lang w:val="en-US" w:eastAsia="zh-CN"/>
        </w:rPr>
        <w:t>校队则构成课程的专业引领与提高通道，占比为8.72%。尽管比例相对较小，但其意义关键，代表了在广泛普及的基础上，经过选拔或自愿加入、进行系统化训练和竞技提升的核心学员群体。该部分是衔接普及教育与竞技体育、产出梯队骨干的关键环节。</w:t>
      </w:r>
    </w:p>
    <w:p w14:paraId="1F7A1F68">
      <w:pPr>
        <w:bidi w:val="0"/>
        <w:rPr>
          <w:rFonts w:hint="default"/>
          <w:lang w:val="en-US" w:eastAsia="zh-CN"/>
        </w:rPr>
      </w:pPr>
      <w:r>
        <w:rPr>
          <w:rFonts w:hint="default"/>
          <w:lang w:val="en-US" w:eastAsia="zh-CN"/>
        </w:rPr>
        <w:t>整体结构呈现“普及根基庞大、提高通道精专”的典型金字塔形态——即以占据绝对主体的“兴趣班”实现广泛兴趣启蒙与技能入门，同时以精准聚焦的“校队”满足学员进阶发展的专业需求。这种“大众普及与精英提高相结合”的分布，清晰体现了课程设置的战略思路：一方面通过兴趣班吸引并服务绝大多数学生，夯实群众基础；另一方面通过校队模式实现人才的选拔与深度培养，完成从“玩得开心”到“练得专业”的路径衔接，从而构建起一个覆盖面广、层级清晰、可持续的篮球教学与发展体系。</w:t>
      </w:r>
    </w:p>
    <w:p w14:paraId="5BD0829D">
      <w:pPr>
        <w:pStyle w:val="4"/>
        <w:numPr>
          <w:ilvl w:val="0"/>
          <w:numId w:val="5"/>
        </w:numPr>
        <w:bidi w:val="0"/>
        <w:ind w:left="425" w:leftChars="0" w:firstLine="142" w:firstLineChars="0"/>
        <w:rPr>
          <w:rFonts w:hint="default"/>
          <w:lang w:val="en-US" w:eastAsia="zh-CN"/>
        </w:rPr>
      </w:pPr>
      <w:r>
        <w:rPr>
          <w:rFonts w:hint="eastAsia"/>
          <w:lang w:val="en-US" w:eastAsia="zh-CN"/>
        </w:rPr>
        <w:t>课程人次与出勤率</w:t>
      </w:r>
    </w:p>
    <w:tbl>
      <w:tblPr>
        <w:tblStyle w:val="14"/>
        <w:tblW w:w="89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60"/>
      </w:tblGrid>
      <w:tr w14:paraId="7B05F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8" w:hRule="atLeast"/>
        </w:trPr>
        <w:tc>
          <w:tcPr>
            <w:tcW w:w="8960" w:type="dxa"/>
          </w:tcPr>
          <w:p w14:paraId="19EAEBFE">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jc w:val="center"/>
              <w:textAlignment w:val="baseline"/>
              <w:rPr>
                <w:rFonts w:hint="default"/>
                <w:vertAlign w:val="baseline"/>
                <w:lang w:val="en-US" w:eastAsia="zh-CN"/>
              </w:rPr>
            </w:pPr>
            <w:r>
              <w:drawing>
                <wp:inline distT="0" distB="0" distL="114300" distR="114300">
                  <wp:extent cx="5420995" cy="2978150"/>
                  <wp:effectExtent l="0" t="0" r="8255" b="1270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36"/>
                          <a:stretch>
                            <a:fillRect/>
                          </a:stretch>
                        </pic:blipFill>
                        <pic:spPr>
                          <a:xfrm>
                            <a:off x="0" y="0"/>
                            <a:ext cx="5420995" cy="2978150"/>
                          </a:xfrm>
                          <a:prstGeom prst="rect">
                            <a:avLst/>
                          </a:prstGeom>
                          <a:noFill/>
                          <a:ln>
                            <a:noFill/>
                          </a:ln>
                        </pic:spPr>
                      </pic:pic>
                    </a:graphicData>
                  </a:graphic>
                </wp:inline>
              </w:drawing>
            </w:r>
          </w:p>
        </w:tc>
      </w:tr>
    </w:tbl>
    <w:p w14:paraId="7F2337F8">
      <w:pPr>
        <w:pStyle w:val="5"/>
        <w:ind w:left="0" w:leftChars="0" w:firstLine="0" w:firstLineChars="0"/>
        <w:jc w:val="center"/>
        <w:rPr>
          <w:rFonts w:hint="eastAsia" w:eastAsia="宋体"/>
          <w:lang w:eastAsia="zh-CN"/>
        </w:rPr>
      </w:pPr>
      <w:r>
        <w:rPr>
          <w:rFonts w:hint="eastAsia"/>
          <w:lang w:val="en-US" w:eastAsia="zh-CN"/>
        </w:rPr>
        <w:t>图</w:t>
      </w:r>
      <w:r>
        <w:fldChar w:fldCharType="begin"/>
      </w:r>
      <w:r>
        <w:instrText xml:space="preserve"> SEQ 表 \* ARABIC </w:instrText>
      </w:r>
      <w:r>
        <w:fldChar w:fldCharType="separate"/>
      </w:r>
      <w:r>
        <w:t>10</w:t>
      </w:r>
      <w:r>
        <w:fldChar w:fldCharType="end"/>
      </w:r>
      <w:r>
        <w:rPr>
          <w:rFonts w:hint="eastAsia"/>
          <w:lang w:eastAsia="zh-CN"/>
        </w:rPr>
        <w:t xml:space="preserve"> 课程</w:t>
      </w:r>
      <w:r>
        <w:rPr>
          <w:rFonts w:hint="eastAsia"/>
          <w:lang w:val="en-US" w:eastAsia="zh-CN"/>
        </w:rPr>
        <w:t>应到</w:t>
      </w:r>
      <w:r>
        <w:rPr>
          <w:rFonts w:hint="eastAsia"/>
          <w:lang w:eastAsia="zh-CN"/>
        </w:rPr>
        <w:t>人次与出勤率</w:t>
      </w:r>
    </w:p>
    <w:p w14:paraId="3BEF1780">
      <w:pPr>
        <w:bidi w:val="0"/>
        <w:rPr>
          <w:rFonts w:hint="default"/>
          <w:lang w:val="en-US" w:eastAsia="zh-CN"/>
        </w:rPr>
      </w:pPr>
      <w:r>
        <w:rPr>
          <w:rFonts w:hint="default"/>
          <w:lang w:val="en-US" w:eastAsia="zh-CN"/>
        </w:rPr>
        <w:t>本学期</w:t>
      </w:r>
      <w:r>
        <w:rPr>
          <w:rFonts w:hint="eastAsia"/>
          <w:lang w:val="en-US" w:eastAsia="zh-CN"/>
        </w:rPr>
        <w:t>所有</w:t>
      </w:r>
      <w:r>
        <w:rPr>
          <w:rFonts w:hint="default"/>
          <w:lang w:val="en-US" w:eastAsia="zh-CN"/>
        </w:rPr>
        <w:t>课程</w:t>
      </w:r>
      <w:r>
        <w:rPr>
          <w:rFonts w:hint="eastAsia"/>
          <w:lang w:val="en-US" w:eastAsia="zh-CN"/>
        </w:rPr>
        <w:t>的学员</w:t>
      </w:r>
      <w:r>
        <w:rPr>
          <w:rFonts w:hint="default"/>
          <w:lang w:val="en-US" w:eastAsia="zh-CN"/>
        </w:rPr>
        <w:t>整体平均</w:t>
      </w:r>
      <w:r>
        <w:rPr>
          <w:rFonts w:hint="eastAsia"/>
          <w:lang w:val="en-US" w:eastAsia="zh-CN"/>
        </w:rPr>
        <w:t>出勤率</w:t>
      </w:r>
      <w:r>
        <w:rPr>
          <w:rFonts w:hint="default"/>
          <w:lang w:val="en-US" w:eastAsia="zh-CN"/>
        </w:rPr>
        <w:t>为85.42%，显示出学员总体参与稳定性良好。但各班级数据分化明显：</w:t>
      </w:r>
    </w:p>
    <w:p w14:paraId="45AC0772">
      <w:pPr>
        <w:bidi w:val="0"/>
        <w:rPr>
          <w:rFonts w:hint="default"/>
          <w:lang w:val="en-US" w:eastAsia="zh-CN"/>
        </w:rPr>
      </w:pPr>
      <w:r>
        <w:rPr>
          <w:rFonts w:hint="default"/>
          <w:lang w:val="en-US" w:eastAsia="zh-CN"/>
        </w:rPr>
        <w:t>高</w:t>
      </w:r>
      <w:r>
        <w:rPr>
          <w:rFonts w:hint="eastAsia"/>
          <w:lang w:val="en-US" w:eastAsia="zh-CN"/>
        </w:rPr>
        <w:t>出勤</w:t>
      </w:r>
      <w:r>
        <w:rPr>
          <w:rFonts w:hint="default"/>
          <w:lang w:val="en-US" w:eastAsia="zh-CN"/>
        </w:rPr>
        <w:t>率与大规模班级集中出现：东小艺苑的四个兴趣班（A、B、C、D班）表现最为突出。这四个班级不仅规模最大，且总到课率全部高于94%（94.82%至96.02%）。这构成了课程的基本盘，表明在特定校区（艺苑）的兴趣班模型中，实现了“高人气”与“高出勤”的双重成功。</w:t>
      </w:r>
    </w:p>
    <w:p w14:paraId="085D6217">
      <w:pPr>
        <w:bidi w:val="0"/>
        <w:rPr>
          <w:rFonts w:hint="default"/>
          <w:lang w:val="en-US" w:eastAsia="zh-CN"/>
        </w:rPr>
      </w:pPr>
      <w:r>
        <w:rPr>
          <w:rFonts w:hint="default"/>
          <w:lang w:val="en-US" w:eastAsia="zh-CN"/>
        </w:rPr>
        <w:t>校队班</w:t>
      </w:r>
      <w:r>
        <w:rPr>
          <w:rFonts w:hint="eastAsia"/>
          <w:lang w:val="en-US" w:eastAsia="zh-CN"/>
        </w:rPr>
        <w:t>出勤</w:t>
      </w:r>
      <w:r>
        <w:rPr>
          <w:rFonts w:hint="default"/>
          <w:lang w:val="en-US" w:eastAsia="zh-CN"/>
        </w:rPr>
        <w:t>率面临明显挑战：东小科苑校队班是唯一</w:t>
      </w:r>
      <w:r>
        <w:rPr>
          <w:rFonts w:hint="eastAsia"/>
          <w:lang w:val="en-US" w:eastAsia="zh-CN"/>
        </w:rPr>
        <w:t>出勤</w:t>
      </w:r>
      <w:r>
        <w:rPr>
          <w:rFonts w:hint="default"/>
          <w:lang w:val="en-US" w:eastAsia="zh-CN"/>
        </w:rPr>
        <w:t>率低于80%的班级，仅为70.48%。</w:t>
      </w:r>
      <w:r>
        <w:rPr>
          <w:rFonts w:hint="eastAsia"/>
          <w:lang w:val="en-US" w:eastAsia="zh-CN"/>
        </w:rPr>
        <w:t>出勤</w:t>
      </w:r>
      <w:r>
        <w:rPr>
          <w:rFonts w:hint="default"/>
          <w:lang w:val="en-US" w:eastAsia="zh-CN"/>
        </w:rPr>
        <w:t>率显著低于兴趣班平均水平。这表明校队班在训练要求、时间协调或学员投入度上面临独特挑战。</w:t>
      </w:r>
    </w:p>
    <w:p w14:paraId="47F34012">
      <w:pPr>
        <w:bidi w:val="0"/>
        <w:rPr>
          <w:rFonts w:hint="default"/>
          <w:lang w:val="en-US" w:eastAsia="zh-CN"/>
        </w:rPr>
      </w:pPr>
      <w:r>
        <w:rPr>
          <w:rFonts w:hint="default"/>
          <w:lang w:val="en-US" w:eastAsia="zh-CN"/>
        </w:rPr>
        <w:t>整体班级结构呈现出清晰的双梯队特征，并暴露出一个关键短板：</w:t>
      </w:r>
    </w:p>
    <w:p w14:paraId="6525BA2E">
      <w:pPr>
        <w:bidi w:val="0"/>
        <w:rPr>
          <w:rFonts w:hint="default"/>
          <w:lang w:val="en-US" w:eastAsia="zh-CN"/>
        </w:rPr>
      </w:pPr>
      <w:r>
        <w:rPr>
          <w:rFonts w:hint="default"/>
          <w:lang w:val="en-US" w:eastAsia="zh-CN"/>
        </w:rPr>
        <w:t>核心主力梯队（艺苑兴趣班群）：由东小艺苑的四个大规模、高出勤率兴趣班构成。它们贡献了最主要的学员基数和最稳定的出勤表现，是课程运营的压舱石和成功范式。此结构反映了该校区在招生、课程吸引力及日常出勤维护上的系统化优势。</w:t>
      </w:r>
    </w:p>
    <w:p w14:paraId="20FB9815">
      <w:pPr>
        <w:bidi w:val="0"/>
        <w:rPr>
          <w:rFonts w:hint="default"/>
          <w:lang w:val="en-US" w:eastAsia="zh-CN"/>
        </w:rPr>
      </w:pPr>
      <w:r>
        <w:rPr>
          <w:rFonts w:hint="default"/>
          <w:lang w:val="en-US" w:eastAsia="zh-CN"/>
        </w:rPr>
        <w:t>基础与特色</w:t>
      </w:r>
      <w:r>
        <w:rPr>
          <w:rFonts w:hint="eastAsia"/>
          <w:lang w:val="en-US" w:eastAsia="zh-CN"/>
        </w:rPr>
        <w:t>校</w:t>
      </w:r>
      <w:r>
        <w:rPr>
          <w:rFonts w:hint="default"/>
          <w:lang w:val="en-US" w:eastAsia="zh-CN"/>
        </w:rPr>
        <w:t>队（科苑班级群）：由东小科苑的校队班和两个小规模兴趣班构成。此</w:t>
      </w:r>
      <w:r>
        <w:rPr>
          <w:rFonts w:hint="eastAsia"/>
          <w:lang w:val="en-US" w:eastAsia="zh-CN"/>
        </w:rPr>
        <w:t>队伍</w:t>
      </w:r>
      <w:r>
        <w:rPr>
          <w:rFonts w:hint="default"/>
          <w:lang w:val="en-US" w:eastAsia="zh-CN"/>
        </w:rPr>
        <w:t>呈现两极分化：兴趣班（F、H班）体现了小班化、高黏性的运营模式，适合精准服务与深度培养；而校队班则成为整个课程体系的出勤短板，</w:t>
      </w:r>
      <w:r>
        <w:rPr>
          <w:rFonts w:hint="eastAsia"/>
          <w:lang w:val="en-US" w:eastAsia="zh-CN"/>
        </w:rPr>
        <w:t>因个别学员每周固定训练频次低于其他队员，导致整体平均出勤率较低，同时也</w:t>
      </w:r>
      <w:r>
        <w:rPr>
          <w:rFonts w:hint="default"/>
          <w:lang w:val="en-US" w:eastAsia="zh-CN"/>
        </w:rPr>
        <w:t>可能影响</w:t>
      </w:r>
      <w:r>
        <w:rPr>
          <w:rFonts w:hint="eastAsia"/>
          <w:lang w:val="en-US" w:eastAsia="zh-CN"/>
        </w:rPr>
        <w:t>其自身</w:t>
      </w:r>
      <w:r>
        <w:rPr>
          <w:rFonts w:hint="default"/>
          <w:lang w:val="en-US" w:eastAsia="zh-CN"/>
        </w:rPr>
        <w:t>训练的系统性与</w:t>
      </w:r>
      <w:r>
        <w:rPr>
          <w:rFonts w:hint="eastAsia"/>
          <w:lang w:val="en-US" w:eastAsia="zh-CN"/>
        </w:rPr>
        <w:t>校</w:t>
      </w:r>
      <w:r>
        <w:rPr>
          <w:rFonts w:hint="default"/>
          <w:lang w:val="en-US" w:eastAsia="zh-CN"/>
        </w:rPr>
        <w:t>队建设的连续性。</w:t>
      </w:r>
    </w:p>
    <w:p w14:paraId="36236049">
      <w:pPr>
        <w:bidi w:val="0"/>
        <w:rPr>
          <w:rFonts w:hint="default"/>
          <w:lang w:val="en-US" w:eastAsia="zh-CN"/>
        </w:rPr>
      </w:pPr>
      <w:r>
        <w:rPr>
          <w:rFonts w:hint="default"/>
          <w:lang w:val="en-US" w:eastAsia="zh-CN"/>
        </w:rPr>
        <w:t>综上所述，本学期课程运营整体健康，但内部结构不均。成功的基石在于东小艺苑大规模兴趣班群的优异表现，而主要的优化点在于提升东小科苑校队班的</w:t>
      </w:r>
      <w:r>
        <w:rPr>
          <w:rFonts w:hint="eastAsia"/>
          <w:lang w:val="en-US" w:eastAsia="zh-CN"/>
        </w:rPr>
        <w:t>出勤</w:t>
      </w:r>
      <w:r>
        <w:rPr>
          <w:rFonts w:hint="default"/>
          <w:lang w:val="en-US" w:eastAsia="zh-CN"/>
        </w:rPr>
        <w:t>稳定性。未来可考虑借鉴兴趣班的高参与度经验，对校队班的训练管理、学员激励及家校沟通等进行针对性审视与改进，以强化人才梯队的建设质量，实现“普及”与“提高”两类课程在参与度上的协同发展。</w:t>
      </w:r>
    </w:p>
    <w:p w14:paraId="5DDE3B3D">
      <w:pPr>
        <w:pStyle w:val="4"/>
        <w:numPr>
          <w:ilvl w:val="0"/>
          <w:numId w:val="5"/>
        </w:numPr>
        <w:bidi w:val="0"/>
        <w:ind w:left="425" w:leftChars="0" w:firstLine="142" w:firstLineChars="0"/>
        <w:rPr>
          <w:rFonts w:hint="default"/>
          <w:lang w:val="en-US" w:eastAsia="zh-CN"/>
        </w:rPr>
      </w:pPr>
      <w:r>
        <w:rPr>
          <w:rFonts w:hint="eastAsia"/>
          <w:lang w:val="en-US" w:eastAsia="zh-CN"/>
        </w:rPr>
        <w:t>新老学员情况</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264C2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0D681184">
            <w:pPr>
              <w:bidi w:val="0"/>
              <w:ind w:left="0" w:leftChars="0" w:firstLine="0" w:firstLineChars="0"/>
              <w:jc w:val="center"/>
              <w:rPr>
                <w:rFonts w:hint="eastAsia" w:eastAsia="华文仿宋"/>
                <w:lang w:eastAsia="zh-CN"/>
              </w:rPr>
            </w:pPr>
            <w:bookmarkStart w:id="16" w:name="_GoBack"/>
            <w:r>
              <w:rPr>
                <w:rFonts w:hint="eastAsia" w:eastAsia="华文仿宋"/>
                <w:lang w:eastAsia="zh-CN"/>
              </w:rPr>
              <w:drawing>
                <wp:inline distT="0" distB="0" distL="114300" distR="114300">
                  <wp:extent cx="5264785" cy="2695575"/>
                  <wp:effectExtent l="0" t="0" r="12065" b="9525"/>
                  <wp:docPr id="35" name="图片 35" descr="dd6c22b3eac5d7f93c12976dcfe770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dd6c22b3eac5d7f93c12976dcfe770ee"/>
                          <pic:cNvPicPr>
                            <a:picLocks noChangeAspect="1"/>
                          </pic:cNvPicPr>
                        </pic:nvPicPr>
                        <pic:blipFill>
                          <a:blip r:embed="rId37"/>
                          <a:stretch>
                            <a:fillRect/>
                          </a:stretch>
                        </pic:blipFill>
                        <pic:spPr>
                          <a:xfrm>
                            <a:off x="0" y="0"/>
                            <a:ext cx="5264785" cy="2695575"/>
                          </a:xfrm>
                          <a:prstGeom prst="rect">
                            <a:avLst/>
                          </a:prstGeom>
                        </pic:spPr>
                      </pic:pic>
                    </a:graphicData>
                  </a:graphic>
                </wp:inline>
              </w:drawing>
            </w:r>
            <w:bookmarkEnd w:id="16"/>
          </w:p>
        </w:tc>
      </w:tr>
    </w:tbl>
    <w:p w14:paraId="2E12C974">
      <w:pPr>
        <w:pStyle w:val="5"/>
        <w:ind w:left="0" w:leftChars="0" w:firstLine="0" w:firstLineChars="0"/>
        <w:jc w:val="center"/>
        <w:rPr>
          <w:rFonts w:hint="eastAsia"/>
          <w:lang w:eastAsia="zh-CN"/>
        </w:rPr>
      </w:pPr>
      <w:r>
        <w:rPr>
          <w:rFonts w:hint="eastAsia"/>
          <w:lang w:val="en-US" w:eastAsia="zh-CN"/>
        </w:rPr>
        <w:t>图</w:t>
      </w:r>
      <w:r>
        <w:fldChar w:fldCharType="begin"/>
      </w:r>
      <w:r>
        <w:instrText xml:space="preserve"> SEQ 表 \* ARABIC </w:instrText>
      </w:r>
      <w:r>
        <w:fldChar w:fldCharType="separate"/>
      </w:r>
      <w:r>
        <w:t>11</w:t>
      </w:r>
      <w:r>
        <w:fldChar w:fldCharType="end"/>
      </w:r>
      <w:r>
        <w:rPr>
          <w:rFonts w:hint="eastAsia"/>
          <w:lang w:eastAsia="zh-CN"/>
        </w:rPr>
        <w:t xml:space="preserve"> 新老学员</w:t>
      </w:r>
      <w:r>
        <w:rPr>
          <w:rFonts w:hint="eastAsia"/>
          <w:lang w:val="en-US" w:eastAsia="zh-CN"/>
        </w:rPr>
        <w:t>按年级分布</w:t>
      </w:r>
      <w:r>
        <w:rPr>
          <w:rFonts w:hint="eastAsia"/>
          <w:lang w:eastAsia="zh-CN"/>
        </w:rPr>
        <w:t>情况</w:t>
      </w:r>
    </w:p>
    <w:p w14:paraId="4845E29C">
      <w:pPr>
        <w:bidi w:val="0"/>
        <w:rPr>
          <w:rFonts w:hint="eastAsia"/>
          <w:lang w:eastAsia="zh-CN"/>
        </w:rPr>
      </w:pPr>
      <w:r>
        <w:rPr>
          <w:rFonts w:hint="eastAsia"/>
          <w:sz w:val="21"/>
          <w:szCs w:val="21"/>
          <w:lang w:val="en-US" w:eastAsia="zh-CN"/>
        </w:rPr>
        <w:t>（注：因存在个别学员同期多节课报名以及中途退款情况，故上课人次统计与人数统计存在部分出入。）</w:t>
      </w:r>
    </w:p>
    <w:p w14:paraId="0426B0DC">
      <w:pPr>
        <w:keepNext w:val="0"/>
        <w:keepLines w:val="0"/>
        <w:pageBreakBefore w:val="0"/>
        <w:widowControl/>
        <w:kinsoku/>
        <w:wordWrap/>
        <w:overflowPunct/>
        <w:topLinePunct w:val="0"/>
        <w:autoSpaceDE w:val="0"/>
        <w:autoSpaceDN w:val="0"/>
        <w:bidi w:val="0"/>
        <w:adjustRightInd w:val="0"/>
        <w:snapToGrid w:val="0"/>
        <w:ind w:left="0" w:leftChars="0" w:firstLine="640" w:firstLineChars="200"/>
        <w:jc w:val="both"/>
        <w:textAlignment w:val="baseline"/>
        <w:rPr>
          <w:rFonts w:hint="default"/>
          <w:lang w:val="en-US" w:eastAsia="zh-CN"/>
        </w:rPr>
      </w:pPr>
      <w:r>
        <w:rPr>
          <w:rFonts w:hint="default"/>
          <w:lang w:val="en-US" w:eastAsia="zh-CN"/>
        </w:rPr>
        <w:t>总体上观察，新老学员整体均衡，但各年级分布差异显著。</w:t>
      </w:r>
      <w:r>
        <w:rPr>
          <w:rFonts w:hint="eastAsia"/>
          <w:lang w:val="en-US" w:eastAsia="zh-CN"/>
        </w:rPr>
        <w:t>主要表现为：</w:t>
      </w:r>
      <w:r>
        <w:rPr>
          <w:rFonts w:hint="default"/>
          <w:lang w:val="en-US" w:eastAsia="zh-CN"/>
        </w:rPr>
        <w:t>新生高度集中于低年级，中高年级留存成为主力</w:t>
      </w:r>
      <w:r>
        <w:rPr>
          <w:rFonts w:hint="eastAsia"/>
          <w:lang w:val="en-US" w:eastAsia="zh-CN"/>
        </w:rPr>
        <w:t>。</w:t>
      </w:r>
    </w:p>
    <w:p w14:paraId="720E55E0">
      <w:pPr>
        <w:keepNext w:val="0"/>
        <w:keepLines w:val="0"/>
        <w:pageBreakBefore w:val="0"/>
        <w:widowControl/>
        <w:kinsoku/>
        <w:wordWrap/>
        <w:overflowPunct/>
        <w:topLinePunct w:val="0"/>
        <w:autoSpaceDE w:val="0"/>
        <w:autoSpaceDN w:val="0"/>
        <w:bidi w:val="0"/>
        <w:adjustRightInd w:val="0"/>
        <w:snapToGrid w:val="0"/>
        <w:ind w:left="0" w:leftChars="0" w:firstLine="640" w:firstLineChars="200"/>
        <w:jc w:val="both"/>
        <w:textAlignment w:val="baseline"/>
        <w:rPr>
          <w:rFonts w:hint="default"/>
          <w:lang w:val="en-US" w:eastAsia="zh-CN"/>
        </w:rPr>
      </w:pPr>
      <w:r>
        <w:rPr>
          <w:rFonts w:hint="default"/>
          <w:lang w:val="en-US" w:eastAsia="zh-CN"/>
        </w:rPr>
        <w:t>新生入口高度集中：一年级新生多达44人，占总新生数的近一半，是课程最主要的“流量入口”。二年级新生19人。两者合计占新生总数70%。</w:t>
      </w:r>
    </w:p>
    <w:p w14:paraId="114B8A5C">
      <w:pPr>
        <w:keepNext w:val="0"/>
        <w:keepLines w:val="0"/>
        <w:pageBreakBefore w:val="0"/>
        <w:widowControl/>
        <w:kinsoku/>
        <w:wordWrap/>
        <w:overflowPunct/>
        <w:topLinePunct w:val="0"/>
        <w:autoSpaceDE w:val="0"/>
        <w:autoSpaceDN w:val="0"/>
        <w:bidi w:val="0"/>
        <w:adjustRightInd w:val="0"/>
        <w:snapToGrid w:val="0"/>
        <w:ind w:left="0" w:leftChars="0" w:firstLine="640" w:firstLineChars="200"/>
        <w:jc w:val="both"/>
        <w:textAlignment w:val="baseline"/>
        <w:rPr>
          <w:rFonts w:hint="default"/>
          <w:lang w:val="en-US" w:eastAsia="zh-CN"/>
        </w:rPr>
      </w:pPr>
      <w:r>
        <w:rPr>
          <w:rFonts w:hint="default"/>
          <w:lang w:val="en-US" w:eastAsia="zh-CN"/>
        </w:rPr>
        <w:t>中高年级新生锐减：三年级及以上新生数量骤降，维持在11人及以下，六年级新生仅2人。这表明课程对中高年级潜在新学员的吸引力有限。</w:t>
      </w:r>
    </w:p>
    <w:p w14:paraId="24838D66">
      <w:pPr>
        <w:keepNext w:val="0"/>
        <w:keepLines w:val="0"/>
        <w:pageBreakBefore w:val="0"/>
        <w:widowControl/>
        <w:kinsoku/>
        <w:wordWrap/>
        <w:overflowPunct/>
        <w:topLinePunct w:val="0"/>
        <w:autoSpaceDE w:val="0"/>
        <w:autoSpaceDN w:val="0"/>
        <w:bidi w:val="0"/>
        <w:adjustRightInd w:val="0"/>
        <w:snapToGrid w:val="0"/>
        <w:ind w:left="0" w:leftChars="0" w:firstLine="640" w:firstLineChars="200"/>
        <w:jc w:val="both"/>
        <w:textAlignment w:val="baseline"/>
        <w:rPr>
          <w:rFonts w:hint="default"/>
          <w:lang w:val="en-US" w:eastAsia="zh-CN"/>
        </w:rPr>
      </w:pPr>
      <w:r>
        <w:rPr>
          <w:rFonts w:hint="default"/>
          <w:lang w:val="en-US" w:eastAsia="zh-CN"/>
        </w:rPr>
        <w:t>老学员构成中坚力量：除一年级，二年级至六年级的学员构成均以老学员为主。特别是三、四、六年级，老学员数量均超过同年级新生，成为该学段课程参与的主体，显示出良好的学员留存率。</w:t>
      </w:r>
    </w:p>
    <w:p w14:paraId="3974FE8D">
      <w:pPr>
        <w:keepNext w:val="0"/>
        <w:keepLines w:val="0"/>
        <w:pageBreakBefore w:val="0"/>
        <w:widowControl/>
        <w:kinsoku/>
        <w:wordWrap/>
        <w:overflowPunct/>
        <w:topLinePunct w:val="0"/>
        <w:autoSpaceDE w:val="0"/>
        <w:autoSpaceDN w:val="0"/>
        <w:bidi w:val="0"/>
        <w:adjustRightInd w:val="0"/>
        <w:snapToGrid w:val="0"/>
        <w:ind w:left="0" w:leftChars="0" w:firstLine="640" w:firstLineChars="200"/>
        <w:jc w:val="both"/>
        <w:textAlignment w:val="baseline"/>
        <w:rPr>
          <w:rFonts w:hint="default"/>
          <w:lang w:val="en-US" w:eastAsia="zh-CN"/>
        </w:rPr>
      </w:pPr>
      <w:r>
        <w:rPr>
          <w:rFonts w:hint="default"/>
          <w:lang w:val="en-US" w:eastAsia="zh-CN"/>
        </w:rPr>
        <w:t>整体学员结构呈现一个清晰的动态模型，体现了运营优势与潜在挑战：</w:t>
      </w:r>
    </w:p>
    <w:p w14:paraId="3B276162">
      <w:pPr>
        <w:keepNext w:val="0"/>
        <w:keepLines w:val="0"/>
        <w:pageBreakBefore w:val="0"/>
        <w:widowControl/>
        <w:kinsoku/>
        <w:wordWrap/>
        <w:overflowPunct/>
        <w:topLinePunct w:val="0"/>
        <w:autoSpaceDE w:val="0"/>
        <w:autoSpaceDN w:val="0"/>
        <w:bidi w:val="0"/>
        <w:adjustRightInd w:val="0"/>
        <w:snapToGrid w:val="0"/>
        <w:ind w:left="0" w:leftChars="0" w:firstLine="640" w:firstLineChars="200"/>
        <w:jc w:val="both"/>
        <w:textAlignment w:val="baseline"/>
        <w:rPr>
          <w:rFonts w:hint="default"/>
          <w:lang w:val="en-US" w:eastAsia="zh-CN"/>
        </w:rPr>
      </w:pPr>
      <w:r>
        <w:rPr>
          <w:rFonts w:hint="default"/>
          <w:lang w:val="en-US" w:eastAsia="zh-CN"/>
        </w:rPr>
        <w:t>宽阔的底层入口与高效的纵向留存通道：课程在一年级成功吸引了大规模新生（44人），打下了庞大的学员基础。同时，从二年级开始，各年级学员结构均以“老学员”为主，证明课程能有效将新生转化为长期参与者，形成了健康的内部晋升与留存梯队。这是课程生态得以持续运转的核心动力。</w:t>
      </w:r>
    </w:p>
    <w:p w14:paraId="1656C33E">
      <w:pPr>
        <w:keepNext w:val="0"/>
        <w:keepLines w:val="0"/>
        <w:pageBreakBefore w:val="0"/>
        <w:widowControl/>
        <w:kinsoku/>
        <w:wordWrap/>
        <w:overflowPunct/>
        <w:topLinePunct w:val="0"/>
        <w:autoSpaceDE w:val="0"/>
        <w:autoSpaceDN w:val="0"/>
        <w:bidi w:val="0"/>
        <w:adjustRightInd w:val="0"/>
        <w:snapToGrid w:val="0"/>
        <w:ind w:left="0" w:leftChars="0" w:firstLine="640" w:firstLineChars="200"/>
        <w:jc w:val="both"/>
        <w:textAlignment w:val="baseline"/>
        <w:rPr>
          <w:rFonts w:hint="default"/>
          <w:lang w:val="en-US" w:eastAsia="zh-CN"/>
        </w:rPr>
      </w:pPr>
      <w:r>
        <w:rPr>
          <w:rFonts w:hint="default"/>
          <w:lang w:val="en-US" w:eastAsia="zh-CN"/>
        </w:rPr>
        <w:t>稳固的中段核心与高年级自然沉淀：三、四、五年级的老学员群体（合计40人）构成了课程的“中坚力量”。他们由低年级学员升级而来，技能相对熟练，参与稳定，是课程深度教学和竞技水平提升的核心承载层。</w:t>
      </w:r>
    </w:p>
    <w:p w14:paraId="2D21C3D8">
      <w:pPr>
        <w:keepNext w:val="0"/>
        <w:keepLines w:val="0"/>
        <w:pageBreakBefore w:val="0"/>
        <w:widowControl/>
        <w:kinsoku/>
        <w:wordWrap/>
        <w:overflowPunct/>
        <w:topLinePunct w:val="0"/>
        <w:autoSpaceDE w:val="0"/>
        <w:autoSpaceDN w:val="0"/>
        <w:bidi w:val="0"/>
        <w:adjustRightInd w:val="0"/>
        <w:snapToGrid w:val="0"/>
        <w:ind w:left="0" w:leftChars="0" w:firstLine="640" w:firstLineChars="200"/>
        <w:jc w:val="both"/>
        <w:textAlignment w:val="baseline"/>
        <w:rPr>
          <w:rFonts w:hint="default"/>
          <w:lang w:val="en-US" w:eastAsia="zh-CN"/>
        </w:rPr>
      </w:pPr>
      <w:r>
        <w:rPr>
          <w:rFonts w:hint="default"/>
          <w:lang w:val="en-US" w:eastAsia="zh-CN"/>
        </w:rPr>
        <w:t>突出的结构性短板：中高年级外部吸纳能力弱。课程新生供给呈现严重的“头重脚轻”现象。新生几乎全部来源于低年级（一、二年级），中高年级（三至六年级）从外部直接招收的新生极少。这导致：</w:t>
      </w:r>
    </w:p>
    <w:p w14:paraId="1F0166B5">
      <w:pPr>
        <w:keepNext w:val="0"/>
        <w:keepLines w:val="0"/>
        <w:pageBreakBefore w:val="0"/>
        <w:widowControl/>
        <w:kinsoku/>
        <w:wordWrap/>
        <w:overflowPunct/>
        <w:topLinePunct w:val="0"/>
        <w:autoSpaceDE w:val="0"/>
        <w:autoSpaceDN w:val="0"/>
        <w:bidi w:val="0"/>
        <w:adjustRightInd w:val="0"/>
        <w:snapToGrid w:val="0"/>
        <w:ind w:left="0" w:leftChars="0" w:firstLine="640" w:firstLineChars="200"/>
        <w:jc w:val="both"/>
        <w:textAlignment w:val="baseline"/>
        <w:rPr>
          <w:rFonts w:hint="default"/>
          <w:lang w:val="en-US" w:eastAsia="zh-CN"/>
        </w:rPr>
      </w:pPr>
      <w:r>
        <w:rPr>
          <w:rFonts w:hint="default"/>
          <w:lang w:val="en-US" w:eastAsia="zh-CN"/>
        </w:rPr>
        <w:t>梯队更新依赖内部循环：高年级学员的增长完全依赖于低年级学员的逐年晋级，缺乏外部新鲜血液的注入。</w:t>
      </w:r>
    </w:p>
    <w:p w14:paraId="076C20AF">
      <w:pPr>
        <w:keepNext w:val="0"/>
        <w:keepLines w:val="0"/>
        <w:pageBreakBefore w:val="0"/>
        <w:widowControl/>
        <w:kinsoku/>
        <w:wordWrap/>
        <w:overflowPunct/>
        <w:topLinePunct w:val="0"/>
        <w:autoSpaceDE w:val="0"/>
        <w:autoSpaceDN w:val="0"/>
        <w:bidi w:val="0"/>
        <w:adjustRightInd w:val="0"/>
        <w:snapToGrid w:val="0"/>
        <w:ind w:left="0" w:leftChars="0" w:firstLine="640" w:firstLineChars="200"/>
        <w:jc w:val="both"/>
        <w:textAlignment w:val="baseline"/>
        <w:rPr>
          <w:rFonts w:hint="default"/>
          <w:lang w:val="en-US" w:eastAsia="zh-CN"/>
        </w:rPr>
      </w:pPr>
      <w:r>
        <w:rPr>
          <w:rFonts w:hint="default"/>
          <w:lang w:val="en-US" w:eastAsia="zh-CN"/>
        </w:rPr>
        <w:t>当前课程成功构建了一个“以低年级为绝对招生入口、以高留存率实现学员内部纵向输送”的可持续发展模式，学员忠诚度高，梯队连贯性好。然而“中高年级外部招生困难”是本模式的关键瓶颈，导致学员梯队呈“金字塔”形态，顶层规模偏小。未来在巩固低年级招生优势的同时，需重点研究中高年级学生的兴趣与需求，设计有针对性的课程产品或宣传策略，增强课程对该年龄段的直接吸引力，以拓宽学员来源，优化梯队结构，实现更均衡稳健的发展。</w:t>
      </w:r>
    </w:p>
    <w:p w14:paraId="07BD8099">
      <w:pPr>
        <w:pStyle w:val="2"/>
        <w:keepNext/>
        <w:keepLines/>
        <w:pageBreakBefore w:val="0"/>
        <w:widowControl/>
        <w:numPr>
          <w:ilvl w:val="0"/>
          <w:numId w:val="3"/>
        </w:numPr>
        <w:kinsoku/>
        <w:wordWrap/>
        <w:overflowPunct/>
        <w:topLinePunct w:val="0"/>
        <w:autoSpaceDE w:val="0"/>
        <w:autoSpaceDN w:val="0"/>
        <w:bidi w:val="0"/>
        <w:adjustRightInd w:val="0"/>
        <w:snapToGrid w:val="0"/>
        <w:ind w:left="0" w:leftChars="0" w:firstLine="0" w:firstLineChars="0"/>
        <w:textAlignment w:val="baseline"/>
        <w:rPr>
          <w:rFonts w:hint="eastAsia"/>
          <w:lang w:val="en-US" w:eastAsia="zh-CN"/>
        </w:rPr>
      </w:pPr>
      <w:bookmarkStart w:id="8" w:name="_Toc26688"/>
      <w:r>
        <w:rPr>
          <w:rFonts w:hint="eastAsia"/>
          <w:lang w:val="en-US" w:eastAsia="zh-CN"/>
        </w:rPr>
        <w:t>课程成效</w:t>
      </w:r>
      <w:bookmarkEnd w:id="8"/>
    </w:p>
    <w:p w14:paraId="74B66B72">
      <w:pPr>
        <w:pStyle w:val="3"/>
        <w:numPr>
          <w:ilvl w:val="0"/>
          <w:numId w:val="6"/>
        </w:numPr>
        <w:tabs>
          <w:tab w:val="clear" w:pos="0"/>
        </w:tabs>
        <w:bidi w:val="0"/>
        <w:ind w:left="0" w:leftChars="0" w:firstLine="567" w:firstLineChars="0"/>
        <w:rPr>
          <w:rFonts w:hint="default"/>
          <w:lang w:val="en-US" w:eastAsia="zh-CN"/>
        </w:rPr>
      </w:pPr>
      <w:bookmarkStart w:id="9" w:name="_Toc1857"/>
      <w:r>
        <w:rPr>
          <w:rFonts w:hint="eastAsia"/>
          <w:lang w:val="en-US" w:eastAsia="zh-CN"/>
        </w:rPr>
        <w:t>成果量化</w:t>
      </w:r>
      <w:bookmarkEnd w:id="9"/>
    </w:p>
    <w:p w14:paraId="3BEF9F39">
      <w:pPr>
        <w:pBdr>
          <w:top w:val="none" w:color="auto" w:sz="0" w:space="0"/>
          <w:left w:val="none" w:color="auto" w:sz="0" w:space="0"/>
          <w:bottom w:val="none" w:color="auto" w:sz="0" w:space="0"/>
          <w:right w:val="none" w:color="auto" w:sz="0" w:space="0"/>
          <w:between w:val="none" w:color="auto" w:sz="0" w:space="0"/>
        </w:pBdr>
        <w:rPr>
          <w:rFonts w:hint="eastAsia"/>
          <w:lang w:val="en-US" w:eastAsia="zh-CN"/>
        </w:rPr>
      </w:pPr>
      <w:r>
        <w:rPr>
          <w:rFonts w:hint="eastAsia"/>
          <w:lang w:val="en-US" w:eastAsia="zh-CN"/>
        </w:rPr>
        <w:t>为科学评估本学期篮球课程的教学质量与学员成长轨迹，华越体育在学期初与学期末对各年级学员开展标准化技能测评，涵盖“运球、投篮、灵敏、速度、耐力、弹跳”六大核心能力维度。通过雷达图对比与数据量化分析，清晰呈现各年级学员在技术掌握、动作规范性及综合运动素质方面的进步情况。</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762EC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18E5F9DB">
            <w:pPr>
              <w:ind w:left="0" w:leftChars="0" w:firstLine="0" w:firstLineChars="0"/>
              <w:jc w:val="center"/>
              <w:rPr>
                <w:rFonts w:hint="eastAsia"/>
                <w:vertAlign w:val="baseline"/>
                <w:lang w:val="en-US" w:eastAsia="zh-CN"/>
              </w:rPr>
            </w:pPr>
            <w:r>
              <w:drawing>
                <wp:inline distT="0" distB="0" distL="114300" distR="114300">
                  <wp:extent cx="2160270" cy="2520315"/>
                  <wp:effectExtent l="0" t="0" r="11430" b="13335"/>
                  <wp:docPr id="31" name="图片 8"/>
                  <wp:cNvGraphicFramePr/>
                  <a:graphic xmlns:a="http://schemas.openxmlformats.org/drawingml/2006/main">
                    <a:graphicData uri="http://schemas.openxmlformats.org/drawingml/2006/picture">
                      <pic:pic xmlns:pic="http://schemas.openxmlformats.org/drawingml/2006/picture">
                        <pic:nvPicPr>
                          <pic:cNvPr id="31" name="图片 8"/>
                          <pic:cNvPicPr/>
                        </pic:nvPicPr>
                        <pic:blipFill>
                          <a:blip r:embed="rId38"/>
                          <a:stretch>
                            <a:fillRect/>
                          </a:stretch>
                        </pic:blipFill>
                        <pic:spPr>
                          <a:xfrm>
                            <a:off x="0" y="0"/>
                            <a:ext cx="2160270" cy="2520315"/>
                          </a:xfrm>
                          <a:prstGeom prst="rect">
                            <a:avLst/>
                          </a:prstGeom>
                          <a:noFill/>
                          <a:ln>
                            <a:noFill/>
                          </a:ln>
                        </pic:spPr>
                      </pic:pic>
                    </a:graphicData>
                  </a:graphic>
                </wp:inline>
              </w:drawing>
            </w:r>
          </w:p>
        </w:tc>
        <w:tc>
          <w:tcPr>
            <w:tcW w:w="4261" w:type="dxa"/>
          </w:tcPr>
          <w:p w14:paraId="27471BDD">
            <w:pPr>
              <w:ind w:left="0" w:leftChars="0" w:firstLine="0" w:firstLineChars="0"/>
              <w:jc w:val="center"/>
              <w:rPr>
                <w:rFonts w:hint="eastAsia"/>
                <w:vertAlign w:val="baseline"/>
                <w:lang w:val="en-US" w:eastAsia="zh-CN"/>
              </w:rPr>
            </w:pPr>
            <w:r>
              <w:drawing>
                <wp:inline distT="0" distB="0" distL="114300" distR="114300">
                  <wp:extent cx="2160270" cy="2520315"/>
                  <wp:effectExtent l="0" t="0" r="11430" b="13335"/>
                  <wp:docPr id="32" name="图片 9"/>
                  <wp:cNvGraphicFramePr/>
                  <a:graphic xmlns:a="http://schemas.openxmlformats.org/drawingml/2006/main">
                    <a:graphicData uri="http://schemas.openxmlformats.org/drawingml/2006/picture">
                      <pic:pic xmlns:pic="http://schemas.openxmlformats.org/drawingml/2006/picture">
                        <pic:nvPicPr>
                          <pic:cNvPr id="32" name="图片 9"/>
                          <pic:cNvPicPr/>
                        </pic:nvPicPr>
                        <pic:blipFill>
                          <a:blip r:embed="rId39"/>
                          <a:stretch>
                            <a:fillRect/>
                          </a:stretch>
                        </pic:blipFill>
                        <pic:spPr>
                          <a:xfrm>
                            <a:off x="0" y="0"/>
                            <a:ext cx="2160270" cy="2520315"/>
                          </a:xfrm>
                          <a:prstGeom prst="rect">
                            <a:avLst/>
                          </a:prstGeom>
                          <a:noFill/>
                          <a:ln>
                            <a:noFill/>
                          </a:ln>
                        </pic:spPr>
                      </pic:pic>
                    </a:graphicData>
                  </a:graphic>
                </wp:inline>
              </w:drawing>
            </w:r>
          </w:p>
        </w:tc>
      </w:tr>
      <w:tr w14:paraId="113D9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28EFE65C">
            <w:pPr>
              <w:ind w:left="0" w:leftChars="0" w:firstLine="0" w:firstLineChars="0"/>
              <w:jc w:val="center"/>
              <w:rPr>
                <w:rFonts w:hint="eastAsia"/>
                <w:vertAlign w:val="baseline"/>
                <w:lang w:val="en-US" w:eastAsia="zh-CN"/>
              </w:rPr>
            </w:pPr>
            <w:r>
              <w:drawing>
                <wp:inline distT="0" distB="0" distL="114300" distR="114300">
                  <wp:extent cx="2160270" cy="2520315"/>
                  <wp:effectExtent l="0" t="0" r="11430" b="13335"/>
                  <wp:docPr id="33" name="图片 10"/>
                  <wp:cNvGraphicFramePr/>
                  <a:graphic xmlns:a="http://schemas.openxmlformats.org/drawingml/2006/main">
                    <a:graphicData uri="http://schemas.openxmlformats.org/drawingml/2006/picture">
                      <pic:pic xmlns:pic="http://schemas.openxmlformats.org/drawingml/2006/picture">
                        <pic:nvPicPr>
                          <pic:cNvPr id="33" name="图片 10"/>
                          <pic:cNvPicPr/>
                        </pic:nvPicPr>
                        <pic:blipFill>
                          <a:blip r:embed="rId40"/>
                          <a:stretch>
                            <a:fillRect/>
                          </a:stretch>
                        </pic:blipFill>
                        <pic:spPr>
                          <a:xfrm>
                            <a:off x="0" y="0"/>
                            <a:ext cx="2160270" cy="2520315"/>
                          </a:xfrm>
                          <a:prstGeom prst="rect">
                            <a:avLst/>
                          </a:prstGeom>
                          <a:noFill/>
                          <a:ln>
                            <a:noFill/>
                          </a:ln>
                        </pic:spPr>
                      </pic:pic>
                    </a:graphicData>
                  </a:graphic>
                </wp:inline>
              </w:drawing>
            </w:r>
          </w:p>
        </w:tc>
        <w:tc>
          <w:tcPr>
            <w:tcW w:w="4261" w:type="dxa"/>
          </w:tcPr>
          <w:p w14:paraId="00BFC89C">
            <w:pPr>
              <w:ind w:left="0" w:leftChars="0" w:firstLine="0" w:firstLineChars="0"/>
              <w:jc w:val="center"/>
              <w:rPr>
                <w:rFonts w:hint="eastAsia"/>
                <w:vertAlign w:val="baseline"/>
                <w:lang w:val="en-US" w:eastAsia="zh-CN"/>
              </w:rPr>
            </w:pPr>
            <w:r>
              <w:drawing>
                <wp:inline distT="0" distB="0" distL="114300" distR="114300">
                  <wp:extent cx="2160270" cy="2520315"/>
                  <wp:effectExtent l="0" t="0" r="11430" b="13335"/>
                  <wp:docPr id="34" name="图片 11"/>
                  <wp:cNvGraphicFramePr/>
                  <a:graphic xmlns:a="http://schemas.openxmlformats.org/drawingml/2006/main">
                    <a:graphicData uri="http://schemas.openxmlformats.org/drawingml/2006/picture">
                      <pic:pic xmlns:pic="http://schemas.openxmlformats.org/drawingml/2006/picture">
                        <pic:nvPicPr>
                          <pic:cNvPr id="34" name="图片 11"/>
                          <pic:cNvPicPr/>
                        </pic:nvPicPr>
                        <pic:blipFill>
                          <a:blip r:embed="rId41"/>
                          <a:stretch>
                            <a:fillRect/>
                          </a:stretch>
                        </pic:blipFill>
                        <pic:spPr>
                          <a:xfrm>
                            <a:off x="0" y="0"/>
                            <a:ext cx="2160270" cy="2520315"/>
                          </a:xfrm>
                          <a:prstGeom prst="rect">
                            <a:avLst/>
                          </a:prstGeom>
                          <a:noFill/>
                          <a:ln>
                            <a:noFill/>
                          </a:ln>
                        </pic:spPr>
                      </pic:pic>
                    </a:graphicData>
                  </a:graphic>
                </wp:inline>
              </w:drawing>
            </w:r>
          </w:p>
        </w:tc>
      </w:tr>
      <w:tr w14:paraId="25B28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33631EBA">
            <w:pPr>
              <w:ind w:left="0" w:leftChars="0" w:firstLine="0" w:firstLineChars="0"/>
              <w:jc w:val="center"/>
              <w:rPr>
                <w:rFonts w:hint="eastAsia"/>
                <w:vertAlign w:val="baseline"/>
                <w:lang w:val="en-US" w:eastAsia="zh-CN"/>
              </w:rPr>
            </w:pPr>
            <w:r>
              <w:drawing>
                <wp:inline distT="0" distB="0" distL="114300" distR="114300">
                  <wp:extent cx="2160270" cy="2520315"/>
                  <wp:effectExtent l="0" t="0" r="11430" b="13335"/>
                  <wp:docPr id="36" name="图片 12"/>
                  <wp:cNvGraphicFramePr/>
                  <a:graphic xmlns:a="http://schemas.openxmlformats.org/drawingml/2006/main">
                    <a:graphicData uri="http://schemas.openxmlformats.org/drawingml/2006/picture">
                      <pic:pic xmlns:pic="http://schemas.openxmlformats.org/drawingml/2006/picture">
                        <pic:nvPicPr>
                          <pic:cNvPr id="36" name="图片 12"/>
                          <pic:cNvPicPr/>
                        </pic:nvPicPr>
                        <pic:blipFill>
                          <a:blip r:embed="rId42"/>
                          <a:stretch>
                            <a:fillRect/>
                          </a:stretch>
                        </pic:blipFill>
                        <pic:spPr>
                          <a:xfrm>
                            <a:off x="0" y="0"/>
                            <a:ext cx="2160270" cy="2520315"/>
                          </a:xfrm>
                          <a:prstGeom prst="rect">
                            <a:avLst/>
                          </a:prstGeom>
                          <a:noFill/>
                          <a:ln>
                            <a:noFill/>
                          </a:ln>
                        </pic:spPr>
                      </pic:pic>
                    </a:graphicData>
                  </a:graphic>
                </wp:inline>
              </w:drawing>
            </w:r>
          </w:p>
        </w:tc>
        <w:tc>
          <w:tcPr>
            <w:tcW w:w="4261" w:type="dxa"/>
          </w:tcPr>
          <w:p w14:paraId="107EC962">
            <w:pPr>
              <w:ind w:left="0" w:leftChars="0" w:firstLine="0" w:firstLineChars="0"/>
              <w:jc w:val="center"/>
              <w:rPr>
                <w:rFonts w:hint="eastAsia"/>
                <w:vertAlign w:val="baseline"/>
                <w:lang w:val="en-US" w:eastAsia="zh-CN"/>
              </w:rPr>
            </w:pPr>
            <w:r>
              <w:drawing>
                <wp:inline distT="0" distB="0" distL="114300" distR="114300">
                  <wp:extent cx="2160270" cy="2520315"/>
                  <wp:effectExtent l="0" t="0" r="11430" b="13335"/>
                  <wp:docPr id="37" name="图片 13"/>
                  <wp:cNvGraphicFramePr/>
                  <a:graphic xmlns:a="http://schemas.openxmlformats.org/drawingml/2006/main">
                    <a:graphicData uri="http://schemas.openxmlformats.org/drawingml/2006/picture">
                      <pic:pic xmlns:pic="http://schemas.openxmlformats.org/drawingml/2006/picture">
                        <pic:nvPicPr>
                          <pic:cNvPr id="37" name="图片 13"/>
                          <pic:cNvPicPr/>
                        </pic:nvPicPr>
                        <pic:blipFill>
                          <a:blip r:embed="rId43"/>
                          <a:stretch>
                            <a:fillRect/>
                          </a:stretch>
                        </pic:blipFill>
                        <pic:spPr>
                          <a:xfrm>
                            <a:off x="0" y="0"/>
                            <a:ext cx="2160270" cy="2520315"/>
                          </a:xfrm>
                          <a:prstGeom prst="rect">
                            <a:avLst/>
                          </a:prstGeom>
                          <a:noFill/>
                          <a:ln>
                            <a:noFill/>
                          </a:ln>
                        </pic:spPr>
                      </pic:pic>
                    </a:graphicData>
                  </a:graphic>
                </wp:inline>
              </w:drawing>
            </w:r>
          </w:p>
        </w:tc>
      </w:tr>
    </w:tbl>
    <w:p w14:paraId="5017D5DD">
      <w:pPr>
        <w:pStyle w:val="5"/>
        <w:ind w:left="0" w:leftChars="0" w:firstLine="0" w:firstLineChars="0"/>
        <w:jc w:val="center"/>
        <w:rPr>
          <w:rFonts w:hint="eastAsia" w:eastAsia="宋体"/>
          <w:lang w:eastAsia="zh-CN"/>
        </w:rPr>
      </w:pPr>
      <w:r>
        <w:rPr>
          <w:rFonts w:hint="eastAsia"/>
          <w:lang w:val="en-US" w:eastAsia="zh-CN"/>
        </w:rPr>
        <w:t>图</w:t>
      </w:r>
      <w:r>
        <w:fldChar w:fldCharType="begin"/>
      </w:r>
      <w:r>
        <w:instrText xml:space="preserve"> SEQ 表 \* ARABIC </w:instrText>
      </w:r>
      <w:r>
        <w:fldChar w:fldCharType="separate"/>
      </w:r>
      <w:r>
        <w:t>12</w:t>
      </w:r>
      <w:r>
        <w:fldChar w:fldCharType="end"/>
      </w:r>
      <w:r>
        <w:rPr>
          <w:rFonts w:hint="eastAsia"/>
          <w:lang w:eastAsia="zh-CN"/>
        </w:rPr>
        <w:t xml:space="preserve"> 学员</w:t>
      </w:r>
      <w:r>
        <w:rPr>
          <w:rFonts w:hint="eastAsia"/>
          <w:lang w:val="en-US" w:eastAsia="zh-CN"/>
        </w:rPr>
        <w:t>成长</w:t>
      </w:r>
      <w:r>
        <w:rPr>
          <w:rFonts w:hint="eastAsia"/>
          <w:lang w:eastAsia="zh-CN"/>
        </w:rPr>
        <w:t>六维图</w:t>
      </w:r>
    </w:p>
    <w:p w14:paraId="66FA8328">
      <w:pPr>
        <w:rPr>
          <w:rFonts w:hint="eastAsia"/>
          <w:lang w:val="en-US" w:eastAsia="zh-CN"/>
        </w:rPr>
      </w:pPr>
      <w:r>
        <w:rPr>
          <w:rFonts w:hint="eastAsia"/>
          <w:lang w:val="en-US" w:eastAsia="zh-CN"/>
        </w:rPr>
        <w:t>本学期各年级期初期末测评数据显示，通过系统化训练，学生们的综合运动素质与专项技能均取得了全面而扎实的进步，整体呈现“基础能力普遍提升、专项技能重点突破、各年级发展符合规律”的积极态势。从覆盖六个年级的雷达图与数据表可以清晰看到，所有班级的“学期末”能力轮廓线均明显超出“学期初”范围，这直观证明了训练计划在灵敏度、速度、耐力、弹跳及球类操控（球性、投篮）等多个维度上的有效性。</w:t>
      </w:r>
    </w:p>
    <w:p w14:paraId="158101BD">
      <w:pPr>
        <w:rPr>
          <w:rFonts w:hint="eastAsia"/>
          <w:lang w:val="en-US" w:eastAsia="zh-CN"/>
        </w:rPr>
      </w:pPr>
      <w:r>
        <w:rPr>
          <w:rFonts w:hint="eastAsia"/>
          <w:lang w:val="en-US" w:eastAsia="zh-CN"/>
        </w:rPr>
        <w:t>具体来看，各年级的进步轨迹与训练侧重点高度吻合。低年级（一、二年级）的成长主要体现在运动基础与神经协调性上，其中一年级学生在“灵敏”和“速度”项目上的提升幅度尤为显著（1.5-2.1，2.0-2.5），这为他们的终身运动能力打下了关键基础；二年级学生则在巩固灵敏素质的同时，在“球性”（控球2.4-2.8、投篮2.0-2.6）项目上实现了大幅跃升，表明其手眼协调与器械操控能力获得了质的进步。中年级（三、四年级）进入了综合运动素质与专项技能协同发展的快速通道，三年级学生在“耐力”（1.9-2.3）、和“投篮”（1.9-2.5）上进步突出，展现了出色的身体发育与技能学习潜力；四年级学生更是在“灵敏”（1.2-1.8）相关项目上取得了跨越式进步，同时其“球性”（运球2.1-2.6）数据也达到高点，标志着力量与技术的良好结合。高年级（五、六年级）则体现了训练成果的巩固与深化，五年级学生在保持各项素质稳步提升的同时，在“投篮”的稳定性上表现优异（2.7）；六年级作为毕业班，其“弹跳”（2.5-3.1）水平提升到卓越区间，体现了长期训练的累积效应。</w:t>
      </w:r>
    </w:p>
    <w:p w14:paraId="6513FDB0">
      <w:pPr>
        <w:rPr>
          <w:rFonts w:hint="eastAsia"/>
          <w:lang w:val="en-US" w:eastAsia="zh-CN"/>
        </w:rPr>
      </w:pPr>
      <w:r>
        <w:rPr>
          <w:rFonts w:hint="eastAsia"/>
          <w:lang w:val="en-US" w:eastAsia="zh-CN"/>
        </w:rPr>
        <w:t>总体而言，本学期的数据的进步是华越体育科学训练体系与学校体育工作深度融合的成果缩影。雷达图上一个个向外扩展的蓝色多边形，生动记录了学生们挥洒的汗水与成长的足迹。未来，我们将在巩固现有成果的基础上，依据数据进一步优化训练计划，致力于让每一位学生都能在愉悦的运动体验中获得身心的全面发展。</w:t>
      </w:r>
    </w:p>
    <w:p w14:paraId="72786331">
      <w:pPr>
        <w:pStyle w:val="3"/>
        <w:numPr>
          <w:ilvl w:val="0"/>
          <w:numId w:val="6"/>
        </w:numPr>
        <w:tabs>
          <w:tab w:val="clear" w:pos="0"/>
        </w:tabs>
        <w:bidi w:val="0"/>
        <w:ind w:left="0" w:leftChars="0" w:firstLine="567" w:firstLineChars="0"/>
        <w:rPr>
          <w:rFonts w:hint="default"/>
          <w:lang w:val="en-US" w:eastAsia="zh-CN"/>
        </w:rPr>
      </w:pPr>
      <w:bookmarkStart w:id="10" w:name="_Toc28047"/>
      <w:r>
        <w:rPr>
          <w:rFonts w:hint="eastAsia"/>
          <w:lang w:val="en-US" w:eastAsia="zh-CN"/>
        </w:rPr>
        <w:t>优秀学员展示</w:t>
      </w:r>
      <w:bookmarkEnd w:id="10"/>
    </w:p>
    <w:p w14:paraId="7890E939">
      <w:pPr>
        <w:rPr>
          <w:rFonts w:hint="eastAsia"/>
          <w:lang w:val="en-US" w:eastAsia="zh-CN"/>
        </w:rPr>
      </w:pPr>
      <w:r>
        <w:rPr>
          <w:rFonts w:hint="eastAsia"/>
          <w:lang w:val="en-US" w:eastAsia="zh-CN"/>
        </w:rPr>
        <w:t>本学期，综合学员在课堂表现、技能进步、团队协作及体育素养提升等方面的突出表现，特评选出以下优秀学员：</w:t>
      </w:r>
    </w:p>
    <w:p w14:paraId="096A9513">
      <w:pPr>
        <w:rPr>
          <w:rFonts w:hint="eastAsia"/>
          <w:lang w:val="en-US" w:eastAsia="zh-CN"/>
        </w:rPr>
      </w:pPr>
      <w:r>
        <w:rPr>
          <w:rFonts w:hint="default"/>
          <w:b/>
          <w:bCs/>
          <w:lang w:val="en-US" w:eastAsia="zh-CN"/>
        </w:rPr>
        <w:t>俞嘉翊：</w:t>
      </w:r>
      <w:r>
        <w:rPr>
          <w:rFonts w:hint="default"/>
          <w:lang w:val="en-US" w:eastAsia="zh-CN"/>
        </w:rPr>
        <w:t>是</w:t>
      </w:r>
      <w:r>
        <w:rPr>
          <w:rFonts w:hint="eastAsia"/>
          <w:lang w:val="en-US" w:eastAsia="zh-CN"/>
        </w:rPr>
        <w:t>球场</w:t>
      </w:r>
      <w:r>
        <w:rPr>
          <w:rFonts w:hint="default"/>
          <w:lang w:val="en-US" w:eastAsia="zh-CN"/>
        </w:rPr>
        <w:t>运球小高手</w:t>
      </w:r>
      <w:r>
        <w:rPr>
          <w:rFonts w:hint="eastAsia"/>
          <w:lang w:val="en-US" w:eastAsia="zh-CN"/>
        </w:rPr>
        <w:t>，</w:t>
      </w:r>
      <w:r>
        <w:rPr>
          <w:rFonts w:hint="default"/>
          <w:lang w:val="en-US" w:eastAsia="zh-CN"/>
        </w:rPr>
        <w:t>拍球又稳又快，像只灵活的小兔子，总能保护好手里的篮球。学动作特别快，</w:t>
      </w:r>
      <w:r>
        <w:rPr>
          <w:rFonts w:hint="eastAsia"/>
          <w:lang w:val="en-US" w:eastAsia="zh-CN"/>
        </w:rPr>
        <w:t>一个学期下来，</w:t>
      </w:r>
      <w:r>
        <w:rPr>
          <w:rFonts w:hint="default"/>
          <w:lang w:val="en-US" w:eastAsia="zh-CN"/>
        </w:rPr>
        <w:t>进步</w:t>
      </w:r>
      <w:r>
        <w:rPr>
          <w:rFonts w:hint="eastAsia"/>
          <w:lang w:val="en-US" w:eastAsia="zh-CN"/>
        </w:rPr>
        <w:t>肉眼可见。</w:t>
      </w:r>
    </w:p>
    <w:p w14:paraId="6EDF79BC">
      <w:pPr>
        <w:rPr>
          <w:rFonts w:hint="default"/>
          <w:lang w:val="en-US" w:eastAsia="zh-CN"/>
        </w:rPr>
      </w:pPr>
    </w:p>
    <w:p w14:paraId="4C9FB436">
      <w:pPr>
        <w:rPr>
          <w:rFonts w:hint="default"/>
          <w:lang w:val="en-US" w:eastAsia="zh-CN"/>
        </w:rPr>
      </w:pPr>
      <w:r>
        <w:rPr>
          <w:rFonts w:hint="default"/>
          <w:b/>
          <w:bCs/>
          <w:lang w:val="en-US" w:eastAsia="zh-CN"/>
        </w:rPr>
        <w:t>谢大治：</w:t>
      </w:r>
      <w:r>
        <w:rPr>
          <w:rFonts w:hint="default"/>
          <w:lang w:val="en-US" w:eastAsia="zh-CN"/>
        </w:rPr>
        <w:t>像个小勇士一样勇敢</w:t>
      </w:r>
      <w:r>
        <w:rPr>
          <w:rFonts w:hint="eastAsia"/>
          <w:lang w:val="en-US" w:eastAsia="zh-CN"/>
        </w:rPr>
        <w:t>，</w:t>
      </w:r>
      <w:r>
        <w:rPr>
          <w:rFonts w:hint="default"/>
          <w:lang w:val="en-US" w:eastAsia="zh-CN"/>
        </w:rPr>
        <w:t>抢球、跑动都充满力量，一点都不怕困难。</w:t>
      </w:r>
      <w:r>
        <w:rPr>
          <w:rFonts w:hint="eastAsia"/>
          <w:lang w:val="en-US" w:eastAsia="zh-CN"/>
        </w:rPr>
        <w:t>每次防守和卡位都拼尽全力，是场上值得信赖的队友。</w:t>
      </w:r>
    </w:p>
    <w:p w14:paraId="74E4F7DF">
      <w:pPr>
        <w:rPr>
          <w:rFonts w:hint="default"/>
          <w:lang w:val="en-US" w:eastAsia="zh-CN"/>
        </w:rPr>
      </w:pPr>
    </w:p>
    <w:p w14:paraId="04DAAFF0">
      <w:pPr>
        <w:rPr>
          <w:rFonts w:hint="eastAsia"/>
          <w:lang w:val="en-US" w:eastAsia="zh-CN"/>
        </w:rPr>
      </w:pPr>
      <w:r>
        <w:rPr>
          <w:rFonts w:hint="default"/>
          <w:b/>
          <w:bCs/>
          <w:lang w:val="en-US" w:eastAsia="zh-CN"/>
        </w:rPr>
        <w:t>黄家颜：</w:t>
      </w:r>
      <w:r>
        <w:rPr>
          <w:rFonts w:hint="default"/>
          <w:lang w:val="en-US" w:eastAsia="zh-CN"/>
        </w:rPr>
        <w:t>打球时总是带着大大的笑容，把快乐也传递给了小伙伴们。</w:t>
      </w:r>
      <w:r>
        <w:rPr>
          <w:rFonts w:hint="eastAsia"/>
          <w:lang w:val="en-US" w:eastAsia="zh-CN"/>
        </w:rPr>
        <w:t>每次训练的时候都能够快速的领会教练的意图，是一个很灵光的小朋友。</w:t>
      </w:r>
    </w:p>
    <w:p w14:paraId="4466E4F6">
      <w:pPr>
        <w:rPr>
          <w:rFonts w:hint="default"/>
          <w:lang w:val="en-US" w:eastAsia="zh-CN"/>
        </w:rPr>
      </w:pPr>
    </w:p>
    <w:p w14:paraId="73C8F558">
      <w:pPr>
        <w:bidi w:val="0"/>
        <w:rPr>
          <w:rFonts w:hint="default"/>
          <w:lang w:val="en-US" w:eastAsia="zh-CN"/>
        </w:rPr>
      </w:pPr>
      <w:r>
        <w:rPr>
          <w:rFonts w:hint="default"/>
          <w:b/>
          <w:bCs/>
          <w:lang w:val="en-US" w:eastAsia="zh-CN"/>
        </w:rPr>
        <w:t>夏绎淳：</w:t>
      </w:r>
      <w:r>
        <w:rPr>
          <w:rFonts w:hint="default"/>
          <w:lang w:val="en-US" w:eastAsia="zh-CN"/>
        </w:rPr>
        <w:t>是个特别守纪律的小球员</w:t>
      </w:r>
      <w:r>
        <w:rPr>
          <w:rFonts w:hint="eastAsia"/>
          <w:lang w:val="en-US" w:eastAsia="zh-CN"/>
        </w:rPr>
        <w:t>，</w:t>
      </w:r>
      <w:r>
        <w:rPr>
          <w:rFonts w:hint="default"/>
          <w:lang w:val="en-US" w:eastAsia="zh-CN"/>
        </w:rPr>
        <w:t>老师说的每一句话都听得仔细，动作做得特别标准。练习时很专注，一遍遍认真拍球，努力的样子值得大家学习</w:t>
      </w:r>
      <w:r>
        <w:rPr>
          <w:rFonts w:hint="eastAsia"/>
          <w:lang w:val="en-US" w:eastAsia="zh-CN"/>
        </w:rPr>
        <w:t>。</w:t>
      </w:r>
    </w:p>
    <w:p w14:paraId="62B2FEB1">
      <w:pPr>
        <w:bidi w:val="0"/>
        <w:rPr>
          <w:rFonts w:hint="default"/>
          <w:lang w:val="en-US" w:eastAsia="zh-CN"/>
        </w:rPr>
      </w:pPr>
    </w:p>
    <w:p w14:paraId="64F9BA0A">
      <w:pPr>
        <w:rPr>
          <w:rFonts w:hint="default"/>
          <w:lang w:val="en-US" w:eastAsia="zh-CN"/>
        </w:rPr>
      </w:pPr>
      <w:r>
        <w:rPr>
          <w:rFonts w:hint="default"/>
          <w:b/>
          <w:bCs/>
          <w:lang w:val="en-US" w:eastAsia="zh-CN"/>
        </w:rPr>
        <w:t>郭熠：</w:t>
      </w:r>
      <w:r>
        <w:rPr>
          <w:rFonts w:hint="default"/>
          <w:lang w:val="en-US" w:eastAsia="zh-CN"/>
        </w:rPr>
        <w:t>像个小火箭一样有冲劲</w:t>
      </w:r>
      <w:r>
        <w:rPr>
          <w:rFonts w:hint="eastAsia"/>
          <w:lang w:val="en-US" w:eastAsia="zh-CN"/>
        </w:rPr>
        <w:t>，</w:t>
      </w:r>
      <w:r>
        <w:rPr>
          <w:rFonts w:hint="default"/>
          <w:lang w:val="en-US" w:eastAsia="zh-CN"/>
        </w:rPr>
        <w:t>跑起来特别快，反应也很灵活，总能</w:t>
      </w:r>
      <w:r>
        <w:rPr>
          <w:rFonts w:hint="eastAsia"/>
          <w:lang w:val="en-US" w:eastAsia="zh-CN"/>
        </w:rPr>
        <w:t>在拼抢中获得优势</w:t>
      </w:r>
      <w:r>
        <w:rPr>
          <w:rFonts w:hint="default"/>
          <w:lang w:val="en-US" w:eastAsia="zh-CN"/>
        </w:rPr>
        <w:t>。对篮球充满了热情，每次训练都早早准备好</w:t>
      </w:r>
      <w:r>
        <w:rPr>
          <w:rFonts w:hint="eastAsia"/>
          <w:lang w:val="en-US" w:eastAsia="zh-CN"/>
        </w:rPr>
        <w:t>，</w:t>
      </w:r>
      <w:r>
        <w:rPr>
          <w:rFonts w:hint="default"/>
          <w:lang w:val="en-US" w:eastAsia="zh-CN"/>
        </w:rPr>
        <w:t>积极</w:t>
      </w:r>
      <w:r>
        <w:rPr>
          <w:rFonts w:hint="eastAsia"/>
          <w:lang w:val="en-US" w:eastAsia="zh-CN"/>
        </w:rPr>
        <w:t>的</w:t>
      </w:r>
      <w:r>
        <w:rPr>
          <w:rFonts w:hint="default"/>
          <w:lang w:val="en-US" w:eastAsia="zh-CN"/>
        </w:rPr>
        <w:t>态度感染了大家，要继续保持这份热爱</w:t>
      </w:r>
      <w:r>
        <w:rPr>
          <w:rFonts w:hint="eastAsia"/>
          <w:lang w:val="en-US" w:eastAsia="zh-CN"/>
        </w:rPr>
        <w:t>。</w:t>
      </w:r>
    </w:p>
    <w:p w14:paraId="77D6C406">
      <w:pPr>
        <w:rPr>
          <w:rFonts w:hint="default"/>
          <w:lang w:val="en-US" w:eastAsia="zh-CN"/>
        </w:rPr>
      </w:pPr>
    </w:p>
    <w:p w14:paraId="0EC429B3">
      <w:pPr>
        <w:rPr>
          <w:rFonts w:hint="default"/>
          <w:lang w:val="en-US" w:eastAsia="zh-CN"/>
        </w:rPr>
      </w:pPr>
      <w:r>
        <w:rPr>
          <w:rFonts w:hint="default"/>
          <w:b/>
          <w:bCs/>
          <w:lang w:val="en-US" w:eastAsia="zh-CN"/>
        </w:rPr>
        <w:t>徐明哲：</w:t>
      </w:r>
      <w:r>
        <w:rPr>
          <w:rFonts w:hint="default"/>
          <w:lang w:val="en-US" w:eastAsia="zh-CN"/>
        </w:rPr>
        <w:t>打球特别聪明</w:t>
      </w:r>
      <w:r>
        <w:rPr>
          <w:rFonts w:hint="eastAsia"/>
          <w:lang w:val="en-US" w:eastAsia="zh-CN"/>
        </w:rPr>
        <w:t>，球商极高，</w:t>
      </w:r>
      <w:r>
        <w:rPr>
          <w:rFonts w:hint="default"/>
          <w:lang w:val="en-US" w:eastAsia="zh-CN"/>
        </w:rPr>
        <w:t>传球的时候会看看小伙伴在哪里，知道要把球传给谁最好。虽然年纪小，但学动作特别快，模仿</w:t>
      </w:r>
      <w:r>
        <w:rPr>
          <w:rFonts w:hint="eastAsia"/>
          <w:lang w:val="en-US" w:eastAsia="zh-CN"/>
        </w:rPr>
        <w:t>和学习</w:t>
      </w:r>
      <w:r>
        <w:rPr>
          <w:rFonts w:hint="default"/>
          <w:lang w:val="en-US" w:eastAsia="zh-CN"/>
        </w:rPr>
        <w:t>能力很强</w:t>
      </w:r>
      <w:r>
        <w:rPr>
          <w:rFonts w:hint="eastAsia"/>
          <w:lang w:val="en-US" w:eastAsia="zh-CN"/>
        </w:rPr>
        <w:t>，</w:t>
      </w:r>
      <w:r>
        <w:rPr>
          <w:rFonts w:hint="default"/>
          <w:lang w:val="en-US" w:eastAsia="zh-CN"/>
        </w:rPr>
        <w:t>运球和投篮都越来越有模有样了，</w:t>
      </w:r>
      <w:r>
        <w:rPr>
          <w:rFonts w:hint="eastAsia"/>
          <w:lang w:val="en-US" w:eastAsia="zh-CN"/>
        </w:rPr>
        <w:t>希望未来在比赛中有更好的发挥。</w:t>
      </w:r>
    </w:p>
    <w:p w14:paraId="166CFCC1">
      <w:pPr>
        <w:rPr>
          <w:rFonts w:hint="default"/>
          <w:lang w:val="en-US" w:eastAsia="zh-CN"/>
        </w:rPr>
      </w:pPr>
    </w:p>
    <w:p w14:paraId="0C2C46E1">
      <w:pPr>
        <w:rPr>
          <w:rFonts w:hint="eastAsia"/>
          <w:lang w:val="en-US" w:eastAsia="zh-CN"/>
        </w:rPr>
      </w:pPr>
      <w:r>
        <w:rPr>
          <w:rFonts w:hint="default"/>
          <w:b/>
          <w:bCs/>
          <w:lang w:val="en-US" w:eastAsia="zh-CN"/>
        </w:rPr>
        <w:t>邹德谦：</w:t>
      </w:r>
      <w:r>
        <w:rPr>
          <w:rFonts w:hint="default"/>
          <w:lang w:val="en-US" w:eastAsia="zh-CN"/>
        </w:rPr>
        <w:t>是个能量满满的小太阳</w:t>
      </w:r>
      <w:r>
        <w:rPr>
          <w:rFonts w:hint="eastAsia"/>
          <w:lang w:val="en-US" w:eastAsia="zh-CN"/>
        </w:rPr>
        <w:t>，</w:t>
      </w:r>
      <w:r>
        <w:rPr>
          <w:rFonts w:hint="default"/>
          <w:lang w:val="en-US" w:eastAsia="zh-CN"/>
        </w:rPr>
        <w:t>在球场上跑来跑去，永远不知疲倦，充满活力。防守特别积极，</w:t>
      </w:r>
      <w:r>
        <w:rPr>
          <w:rFonts w:hint="eastAsia"/>
          <w:lang w:val="en-US" w:eastAsia="zh-CN"/>
        </w:rPr>
        <w:t>有极强的</w:t>
      </w:r>
      <w:r>
        <w:rPr>
          <w:rFonts w:hint="default"/>
          <w:lang w:val="en-US" w:eastAsia="zh-CN"/>
        </w:rPr>
        <w:t>拼搏精神</w:t>
      </w:r>
      <w:r>
        <w:rPr>
          <w:rFonts w:hint="eastAsia"/>
          <w:lang w:val="en-US" w:eastAsia="zh-CN"/>
        </w:rPr>
        <w:t>。</w:t>
      </w:r>
    </w:p>
    <w:p w14:paraId="0D4F35E0">
      <w:pPr>
        <w:rPr>
          <w:rFonts w:hint="default"/>
          <w:lang w:val="en-US" w:eastAsia="zh-CN"/>
        </w:rPr>
      </w:pPr>
    </w:p>
    <w:p w14:paraId="5B0B63D7">
      <w:pPr>
        <w:rPr>
          <w:rFonts w:hint="eastAsia"/>
          <w:lang w:val="en-US" w:eastAsia="zh-CN"/>
        </w:rPr>
      </w:pPr>
      <w:r>
        <w:rPr>
          <w:rFonts w:hint="default"/>
          <w:b/>
          <w:bCs/>
          <w:lang w:val="en-US" w:eastAsia="zh-CN"/>
        </w:rPr>
        <w:t>周景皓：</w:t>
      </w:r>
      <w:r>
        <w:rPr>
          <w:rFonts w:hint="default"/>
          <w:lang w:val="en-US" w:eastAsia="zh-CN"/>
        </w:rPr>
        <w:t>练习</w:t>
      </w:r>
      <w:r>
        <w:rPr>
          <w:rFonts w:hint="eastAsia"/>
          <w:lang w:val="en-US" w:eastAsia="zh-CN"/>
        </w:rPr>
        <w:t>十分</w:t>
      </w:r>
      <w:r>
        <w:rPr>
          <w:rFonts w:hint="default"/>
          <w:lang w:val="en-US" w:eastAsia="zh-CN"/>
        </w:rPr>
        <w:t>有耐心</w:t>
      </w:r>
      <w:r>
        <w:rPr>
          <w:rFonts w:hint="eastAsia"/>
          <w:lang w:val="en-US" w:eastAsia="zh-CN"/>
        </w:rPr>
        <w:t>，不怕苦，</w:t>
      </w:r>
      <w:r>
        <w:rPr>
          <w:rFonts w:hint="default"/>
          <w:lang w:val="en-US" w:eastAsia="zh-CN"/>
        </w:rPr>
        <w:t>不怕累。投篮动作学得很标准，每次投球都特别认真</w:t>
      </w:r>
      <w:r>
        <w:rPr>
          <w:rFonts w:hint="eastAsia"/>
          <w:lang w:val="en-US" w:eastAsia="zh-CN"/>
        </w:rPr>
        <w:t>，对自己有着严格的标准，是不折不扣的训练达人。</w:t>
      </w:r>
    </w:p>
    <w:p w14:paraId="1984B716">
      <w:pPr>
        <w:rPr>
          <w:rFonts w:hint="eastAsia"/>
          <w:lang w:val="en-US" w:eastAsia="zh-CN"/>
        </w:rPr>
      </w:pPr>
    </w:p>
    <w:p w14:paraId="1D41E7AF">
      <w:pPr>
        <w:bidi w:val="0"/>
        <w:rPr>
          <w:rFonts w:hint="default"/>
          <w:lang w:val="en-US" w:eastAsia="zh-CN"/>
        </w:rPr>
      </w:pPr>
      <w:r>
        <w:rPr>
          <w:rFonts w:hint="default"/>
          <w:b/>
          <w:bCs/>
          <w:lang w:val="en-US" w:eastAsia="zh-CN"/>
        </w:rPr>
        <w:t>刑於豪：</w:t>
      </w:r>
      <w:r>
        <w:rPr>
          <w:rFonts w:hint="default"/>
          <w:lang w:val="en-US" w:eastAsia="zh-CN"/>
        </w:rPr>
        <w:t>在课堂上始终保持着端正的学习态度，自律性尤为突出，</w:t>
      </w:r>
      <w:r>
        <w:rPr>
          <w:rFonts w:hint="eastAsia"/>
          <w:lang w:val="en-US" w:eastAsia="zh-CN"/>
        </w:rPr>
        <w:t>有</w:t>
      </w:r>
      <w:r>
        <w:rPr>
          <w:rFonts w:hint="default"/>
          <w:lang w:val="en-US" w:eastAsia="zh-CN"/>
        </w:rPr>
        <w:t>极强的责任心与执行力。无论是基础训练还是难度提升的内容，都能以饱满的热情投入其中，从不轻言放弃。</w:t>
      </w:r>
    </w:p>
    <w:p w14:paraId="10038C2A">
      <w:pPr>
        <w:rPr>
          <w:rFonts w:hint="default"/>
          <w:lang w:val="en-US" w:eastAsia="zh-CN"/>
        </w:rPr>
      </w:pPr>
      <w:r>
        <w:rPr>
          <w:rFonts w:hint="default"/>
          <w:lang w:val="en-US" w:eastAsia="zh-CN"/>
        </w:rPr>
        <w:t xml:space="preserve"> </w:t>
      </w:r>
    </w:p>
    <w:p w14:paraId="6576C525">
      <w:pPr>
        <w:rPr>
          <w:rFonts w:hint="default"/>
          <w:lang w:val="en-US" w:eastAsia="zh-CN"/>
        </w:rPr>
      </w:pPr>
      <w:r>
        <w:rPr>
          <w:rFonts w:hint="default"/>
          <w:b/>
          <w:bCs/>
          <w:lang w:val="en-US" w:eastAsia="zh-CN"/>
        </w:rPr>
        <w:t>姜徕：</w:t>
      </w:r>
      <w:r>
        <w:rPr>
          <w:rFonts w:hint="default"/>
          <w:lang w:val="en-US" w:eastAsia="zh-CN"/>
        </w:rPr>
        <w:t>虽然刚开班时是基础最薄弱的，但从未因此气馁，反而在课堂上付出了比任何人都多的努力，训练刻苦、态度认真，进步十分显著。踏实与韧劲</w:t>
      </w:r>
      <w:r>
        <w:rPr>
          <w:rFonts w:hint="eastAsia"/>
          <w:lang w:val="en-US" w:eastAsia="zh-CN"/>
        </w:rPr>
        <w:t>的学习劲头</w:t>
      </w:r>
      <w:r>
        <w:rPr>
          <w:rFonts w:hint="default"/>
          <w:lang w:val="en-US" w:eastAsia="zh-CN"/>
        </w:rPr>
        <w:t>值得肯定。</w:t>
      </w:r>
    </w:p>
    <w:p w14:paraId="3C982DEA">
      <w:pPr>
        <w:pStyle w:val="2"/>
        <w:keepNext/>
        <w:keepLines/>
        <w:pageBreakBefore/>
        <w:widowControl/>
        <w:numPr>
          <w:ilvl w:val="0"/>
          <w:numId w:val="3"/>
        </w:numPr>
        <w:kinsoku/>
        <w:wordWrap/>
        <w:overflowPunct/>
        <w:topLinePunct w:val="0"/>
        <w:autoSpaceDE w:val="0"/>
        <w:autoSpaceDN w:val="0"/>
        <w:bidi w:val="0"/>
        <w:adjustRightInd w:val="0"/>
        <w:snapToGrid w:val="0"/>
        <w:ind w:left="0" w:leftChars="0" w:firstLine="420" w:firstLineChars="0"/>
        <w:textAlignment w:val="baseline"/>
        <w:rPr>
          <w:rFonts w:hint="default"/>
          <w:lang w:val="en-US" w:eastAsia="zh-CN"/>
        </w:rPr>
      </w:pPr>
      <w:bookmarkStart w:id="11" w:name="_Toc2466"/>
      <w:r>
        <w:rPr>
          <w:rFonts w:hint="eastAsia"/>
          <w:lang w:val="en-US" w:eastAsia="zh-CN"/>
        </w:rPr>
        <w:t>项目计划</w:t>
      </w:r>
      <w:bookmarkEnd w:id="11"/>
    </w:p>
    <w:p w14:paraId="3E9AF0C2">
      <w:pPr>
        <w:pStyle w:val="3"/>
        <w:numPr>
          <w:ilvl w:val="0"/>
          <w:numId w:val="7"/>
        </w:numPr>
        <w:tabs>
          <w:tab w:val="clear" w:pos="0"/>
        </w:tabs>
        <w:bidi w:val="0"/>
        <w:ind w:left="0" w:leftChars="0" w:firstLine="567" w:firstLineChars="0"/>
        <w:rPr>
          <w:rFonts w:hint="default"/>
          <w:lang w:val="en-US" w:eastAsia="zh-CN"/>
        </w:rPr>
      </w:pPr>
      <w:bookmarkStart w:id="12" w:name="_Toc15783"/>
      <w:r>
        <w:rPr>
          <w:rFonts w:hint="eastAsia"/>
          <w:lang w:val="en-US" w:eastAsia="zh-CN"/>
        </w:rPr>
        <w:t>教学内容优化</w:t>
      </w:r>
      <w:bookmarkEnd w:id="12"/>
    </w:p>
    <w:p w14:paraId="07DF2DEA">
      <w:pPr>
        <w:rPr>
          <w:rFonts w:hint="default"/>
          <w:lang w:val="en-US" w:eastAsia="zh-CN"/>
        </w:rPr>
      </w:pPr>
      <w:r>
        <w:rPr>
          <w:rFonts w:hint="default"/>
          <w:lang w:val="en-US" w:eastAsia="zh-CN"/>
        </w:rPr>
        <w:t>本学期，</w:t>
      </w:r>
      <w:r>
        <w:rPr>
          <w:rFonts w:hint="eastAsia"/>
          <w:lang w:val="en-US" w:eastAsia="zh-CN"/>
        </w:rPr>
        <w:t>华越体育教练团队</w:t>
      </w:r>
      <w:r>
        <w:rPr>
          <w:rFonts w:hint="default"/>
          <w:lang w:val="en-US" w:eastAsia="zh-CN"/>
        </w:rPr>
        <w:t>扎根一线教学实践，</w:t>
      </w:r>
      <w:r>
        <w:rPr>
          <w:rFonts w:hint="eastAsia"/>
          <w:lang w:val="en-US" w:eastAsia="zh-CN"/>
        </w:rPr>
        <w:t>深度推进课程</w:t>
      </w:r>
      <w:r>
        <w:rPr>
          <w:rFonts w:hint="default"/>
          <w:lang w:val="en-US" w:eastAsia="zh-CN"/>
        </w:rPr>
        <w:t>创新，推动课程质量从“经验型”向“科学化”跃升。一线教练以高度的专业自觉，在课堂中践行“精讲多练、以练促学”原则：将复杂技术动作拆解为30秒核心口诀（如胸前传球聚焦“伸臂-翻腕-拨指”三要素），即时转入实践环节，使技能内化效率提升40%以上。此非简单流程优化，而是对《体育与健康课程标准》中“学、练、赛”一体化理念的精准落地，彰显教练团队对青少年注意力规律的深刻把握与教育匠心。</w:t>
      </w:r>
    </w:p>
    <w:p w14:paraId="50C2EE12">
      <w:pPr>
        <w:rPr>
          <w:rFonts w:hint="default"/>
          <w:lang w:val="en-US" w:eastAsia="zh-CN"/>
        </w:rPr>
      </w:pPr>
      <w:r>
        <w:rPr>
          <w:rFonts w:hint="default"/>
          <w:lang w:val="en-US" w:eastAsia="zh-CN"/>
        </w:rPr>
        <w:t>尤为可贵的是，教练团队主动将育人目标融入教学设计。通过创设阶梯式挑战任务（如投篮“连胜通关”“距离进阶”机制），将枯燥训练转化为目标驱动的成长旅程；设计结构化团队竞赛（如</w:t>
      </w:r>
      <w:r>
        <w:rPr>
          <w:rFonts w:hint="eastAsia"/>
          <w:lang w:val="en-US" w:eastAsia="zh-CN"/>
        </w:rPr>
        <w:t>三</w:t>
      </w:r>
      <w:r>
        <w:rPr>
          <w:rFonts w:hint="default"/>
          <w:lang w:val="en-US" w:eastAsia="zh-CN"/>
        </w:rPr>
        <w:t>分钟攻防对抗），在激发专注力的同时自然培育规则意识与集体荣誉感。更创新实施“轮值队长制”，每课次由不同学员担任纪律督导与小组引领者，使其在角色担当中深化责任认知。</w:t>
      </w:r>
    </w:p>
    <w:p w14:paraId="00A8DB9B">
      <w:pPr>
        <w:rPr>
          <w:rFonts w:hint="default"/>
          <w:vertAlign w:val="baseline"/>
          <w:lang w:val="en-US" w:eastAsia="zh-CN"/>
        </w:rPr>
      </w:pPr>
      <w:r>
        <w:rPr>
          <w:rFonts w:hint="default"/>
          <w:lang w:val="en-US" w:eastAsia="zh-CN"/>
        </w:rPr>
        <w:t>此系列优化，本质是华越体育“以学定教”质量观的生动诠释。这一蓬勃创新力的背后，是华越体育构建的“教研共生”专业生态。公司总部以“一校一案”机制为支点，搭建跨层级、跨区域的教研共同体：固定开展“磨课赛课”深度研训，由资深导师带领教练剖析典型课例，建立经验共享平台，上城、拱墅等合作校的优秀实践（如</w:t>
      </w:r>
      <w:r>
        <w:rPr>
          <w:rFonts w:hint="eastAsia"/>
          <w:lang w:val="en-US" w:eastAsia="zh-CN"/>
        </w:rPr>
        <w:t>上城区某校</w:t>
      </w:r>
      <w:r>
        <w:rPr>
          <w:rFonts w:hint="default"/>
          <w:lang w:val="en-US" w:eastAsia="zh-CN"/>
        </w:rPr>
        <w:t>校队梯队建设</w:t>
      </w:r>
      <w:r>
        <w:rPr>
          <w:rFonts w:hint="eastAsia"/>
          <w:lang w:val="en-US" w:eastAsia="zh-CN"/>
        </w:rPr>
        <w:t>经验总结</w:t>
      </w:r>
      <w:r>
        <w:rPr>
          <w:rFonts w:hint="default"/>
          <w:lang w:val="en-US" w:eastAsia="zh-CN"/>
        </w:rPr>
        <w:t>、余杭区</w:t>
      </w:r>
      <w:r>
        <w:rPr>
          <w:rFonts w:hint="eastAsia"/>
          <w:lang w:val="en-US" w:eastAsia="zh-CN"/>
        </w:rPr>
        <w:t>足篮双育</w:t>
      </w:r>
      <w:r>
        <w:rPr>
          <w:rFonts w:hint="default"/>
          <w:lang w:val="en-US" w:eastAsia="zh-CN"/>
        </w:rPr>
        <w:t>融合方案）经教研组提炼后，推送至全员学习；更设立“行业标杆对标计划”，系统拆解全国教培机构精品课程内核，引导教练在跨校际、跨领域的思想碰撞中突破认知边界。</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6643D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2943BAF6">
            <w:pPr>
              <w:ind w:left="0" w:leftChars="0" w:firstLine="0" w:firstLineChars="0"/>
              <w:jc w:val="center"/>
              <w:rPr>
                <w:rFonts w:hint="default"/>
                <w:vertAlign w:val="baseline"/>
                <w:lang w:val="en-US" w:eastAsia="zh-CN"/>
              </w:rPr>
            </w:pPr>
            <w:r>
              <w:rPr>
                <w:rFonts w:hint="default"/>
                <w:vertAlign w:val="baseline"/>
                <w:lang w:val="en-US" w:eastAsia="zh-CN"/>
              </w:rPr>
              <w:drawing>
                <wp:inline distT="0" distB="0" distL="114300" distR="114300">
                  <wp:extent cx="5257800" cy="3505200"/>
                  <wp:effectExtent l="0" t="0" r="0" b="0"/>
                  <wp:docPr id="38" name="图片 38" descr="71eb6f11ec57ffa2a8b996af379f3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71eb6f11ec57ffa2a8b996af379f33b7"/>
                          <pic:cNvPicPr>
                            <a:picLocks noChangeAspect="1"/>
                          </pic:cNvPicPr>
                        </pic:nvPicPr>
                        <pic:blipFill>
                          <a:blip r:embed="rId44"/>
                          <a:stretch>
                            <a:fillRect/>
                          </a:stretch>
                        </pic:blipFill>
                        <pic:spPr>
                          <a:xfrm>
                            <a:off x="0" y="0"/>
                            <a:ext cx="5257800" cy="3505200"/>
                          </a:xfrm>
                          <a:prstGeom prst="rect">
                            <a:avLst/>
                          </a:prstGeom>
                        </pic:spPr>
                      </pic:pic>
                    </a:graphicData>
                  </a:graphic>
                </wp:inline>
              </w:drawing>
            </w:r>
          </w:p>
        </w:tc>
      </w:tr>
      <w:tr w14:paraId="2F1C2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6A18DC2A">
            <w:pPr>
              <w:ind w:left="0" w:leftChars="0" w:firstLine="0" w:firstLineChars="0"/>
              <w:jc w:val="center"/>
              <w:rPr>
                <w:rFonts w:hint="default"/>
                <w:vertAlign w:val="baseline"/>
                <w:lang w:val="en-US" w:eastAsia="zh-CN"/>
              </w:rPr>
            </w:pPr>
            <w:r>
              <w:rPr>
                <w:rFonts w:hint="default"/>
                <w:vertAlign w:val="baseline"/>
                <w:lang w:val="en-US" w:eastAsia="zh-CN"/>
              </w:rPr>
              <w:drawing>
                <wp:inline distT="0" distB="0" distL="114300" distR="114300">
                  <wp:extent cx="4493895" cy="3369310"/>
                  <wp:effectExtent l="0" t="0" r="1905" b="2540"/>
                  <wp:docPr id="41" name="图片 41" descr="56481ae778f2b3a4cceae6b635e66d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56481ae778f2b3a4cceae6b635e66d0f"/>
                          <pic:cNvPicPr>
                            <a:picLocks noChangeAspect="1"/>
                          </pic:cNvPicPr>
                        </pic:nvPicPr>
                        <pic:blipFill>
                          <a:blip r:embed="rId45"/>
                          <a:stretch>
                            <a:fillRect/>
                          </a:stretch>
                        </pic:blipFill>
                        <pic:spPr>
                          <a:xfrm>
                            <a:off x="0" y="0"/>
                            <a:ext cx="4493895" cy="3369310"/>
                          </a:xfrm>
                          <a:prstGeom prst="rect">
                            <a:avLst/>
                          </a:prstGeom>
                        </pic:spPr>
                      </pic:pic>
                    </a:graphicData>
                  </a:graphic>
                </wp:inline>
              </w:drawing>
            </w:r>
          </w:p>
        </w:tc>
      </w:tr>
    </w:tbl>
    <w:p w14:paraId="26139770">
      <w:pPr>
        <w:pStyle w:val="5"/>
        <w:ind w:left="0" w:leftChars="0" w:firstLine="0" w:firstLineChars="0"/>
        <w:jc w:val="center"/>
        <w:rPr>
          <w:rFonts w:hint="eastAsia" w:eastAsia="宋体"/>
          <w:lang w:eastAsia="zh-CN"/>
        </w:rPr>
      </w:pPr>
      <w:r>
        <w:rPr>
          <w:rFonts w:hint="eastAsia"/>
          <w:lang w:val="en-US" w:eastAsia="zh-CN"/>
        </w:rPr>
        <w:t>图</w:t>
      </w:r>
      <w:r>
        <w:fldChar w:fldCharType="begin"/>
      </w:r>
      <w:r>
        <w:instrText xml:space="preserve"> SEQ 表 \* ARABIC </w:instrText>
      </w:r>
      <w:r>
        <w:fldChar w:fldCharType="separate"/>
      </w:r>
      <w:r>
        <w:t>13</w:t>
      </w:r>
      <w:r>
        <w:fldChar w:fldCharType="end"/>
      </w:r>
      <w:r>
        <w:rPr>
          <w:rFonts w:hint="eastAsia"/>
          <w:lang w:eastAsia="zh-CN"/>
        </w:rPr>
        <w:t xml:space="preserve"> 教练磨课</w:t>
      </w:r>
    </w:p>
    <w:p w14:paraId="28FC978A">
      <w:pPr>
        <w:rPr>
          <w:rFonts w:hint="default"/>
          <w:lang w:val="en-US" w:eastAsia="zh-CN"/>
        </w:rPr>
      </w:pPr>
      <w:r>
        <w:rPr>
          <w:rFonts w:hint="default"/>
          <w:lang w:val="en-US" w:eastAsia="zh-CN"/>
        </w:rPr>
        <w:t>当一线教练的匠心与教研体系深度耦合，我们见证的不仅是课程设计的精进，更是国企服务教育的深层逻辑：将每所学校的独特需求转化为专业生长的土壤，让每位教练的实践智慧升华为行业共享的资产。这正是华越体育对“立德树人”最扎实的践行——在精雕每一堂课的专注里，在激活每一个</w:t>
      </w:r>
      <w:r>
        <w:rPr>
          <w:rFonts w:hint="eastAsia"/>
          <w:lang w:val="en-US" w:eastAsia="zh-CN"/>
        </w:rPr>
        <w:t>学院的运动热情中。</w:t>
      </w:r>
    </w:p>
    <w:p w14:paraId="6CBDA2F8">
      <w:pPr>
        <w:pStyle w:val="3"/>
        <w:numPr>
          <w:ilvl w:val="0"/>
          <w:numId w:val="7"/>
        </w:numPr>
        <w:tabs>
          <w:tab w:val="clear" w:pos="0"/>
        </w:tabs>
        <w:bidi w:val="0"/>
        <w:ind w:left="0" w:leftChars="0" w:firstLine="567" w:firstLineChars="0"/>
        <w:rPr>
          <w:rFonts w:hint="default"/>
          <w:lang w:val="en-US" w:eastAsia="zh-CN"/>
        </w:rPr>
      </w:pPr>
      <w:bookmarkStart w:id="13" w:name="_Toc26960"/>
      <w:r>
        <w:rPr>
          <w:rFonts w:hint="eastAsia"/>
          <w:lang w:val="en-US" w:eastAsia="zh-CN"/>
        </w:rPr>
        <w:t>现存挑战分析</w:t>
      </w:r>
      <w:bookmarkEnd w:id="13"/>
    </w:p>
    <w:p w14:paraId="1621BAA8">
      <w:pPr>
        <w:rPr>
          <w:rFonts w:hint="default"/>
          <w:lang w:val="en-US" w:eastAsia="zh-CN"/>
        </w:rPr>
      </w:pPr>
      <w:r>
        <w:rPr>
          <w:rFonts w:hint="default"/>
          <w:lang w:val="en-US" w:eastAsia="zh-CN"/>
        </w:rPr>
        <w:t>在服务深化过程中，我们</w:t>
      </w:r>
      <w:r>
        <w:rPr>
          <w:rFonts w:hint="eastAsia"/>
          <w:lang w:val="en-US" w:eastAsia="zh-CN"/>
        </w:rPr>
        <w:t>仍需</w:t>
      </w:r>
      <w:r>
        <w:rPr>
          <w:rFonts w:hint="default"/>
          <w:lang w:val="en-US" w:eastAsia="zh-CN"/>
        </w:rPr>
        <w:t>客观面对若干需协同优化的发展性课题：</w:t>
      </w:r>
    </w:p>
    <w:p w14:paraId="239AFC15">
      <w:pPr>
        <w:rPr>
          <w:rFonts w:hint="default"/>
          <w:lang w:val="en-US" w:eastAsia="zh-CN"/>
        </w:rPr>
      </w:pPr>
      <w:r>
        <w:rPr>
          <w:rFonts w:hint="default"/>
          <w:lang w:val="en-US" w:eastAsia="zh-CN"/>
        </w:rPr>
        <w:t>其一，场地条件的适应性挑战。雨天教学易受室外场地制约，偶发地面湿滑隐患；部分场地篮筐数量与可调节性尚有提升空间。对此，</w:t>
      </w:r>
      <w:r>
        <w:rPr>
          <w:rFonts w:hint="eastAsia"/>
          <w:lang w:val="en-US" w:eastAsia="zh-CN"/>
        </w:rPr>
        <w:t>华越体育</w:t>
      </w:r>
      <w:r>
        <w:rPr>
          <w:rFonts w:hint="default"/>
          <w:lang w:val="en-US" w:eastAsia="zh-CN"/>
        </w:rPr>
        <w:t>已启动"风雨无阻"预案——投入研发室内训练模块</w:t>
      </w:r>
      <w:r>
        <w:rPr>
          <w:rFonts w:hint="eastAsia"/>
          <w:lang w:val="en-US" w:eastAsia="zh-CN"/>
        </w:rPr>
        <w:t>内容</w:t>
      </w:r>
      <w:r>
        <w:rPr>
          <w:rFonts w:hint="default"/>
          <w:lang w:val="en-US" w:eastAsia="zh-CN"/>
        </w:rPr>
        <w:t>，将运球协调性、战术板演练</w:t>
      </w:r>
      <w:r>
        <w:rPr>
          <w:rFonts w:hint="eastAsia"/>
          <w:lang w:val="en-US" w:eastAsia="zh-CN"/>
        </w:rPr>
        <w:t>展示</w:t>
      </w:r>
      <w:r>
        <w:rPr>
          <w:rFonts w:hint="default"/>
          <w:lang w:val="en-US" w:eastAsia="zh-CN"/>
        </w:rPr>
        <w:t>等核心内容转化为雨天课程，建立课前</w:t>
      </w:r>
      <w:r>
        <w:rPr>
          <w:rFonts w:hint="eastAsia"/>
          <w:lang w:val="en-US" w:eastAsia="zh-CN"/>
        </w:rPr>
        <w:t>社群沟通</w:t>
      </w:r>
      <w:r>
        <w:rPr>
          <w:rFonts w:hint="default"/>
          <w:lang w:val="en-US" w:eastAsia="zh-CN"/>
        </w:rPr>
        <w:t>机制，确保风险前置管控。</w:t>
      </w:r>
    </w:p>
    <w:p w14:paraId="25D485F7">
      <w:pPr>
        <w:rPr>
          <w:rFonts w:hint="default"/>
          <w:lang w:val="en-US" w:eastAsia="zh-CN"/>
        </w:rPr>
      </w:pPr>
      <w:r>
        <w:rPr>
          <w:rFonts w:hint="default"/>
          <w:lang w:val="en-US" w:eastAsia="zh-CN"/>
        </w:rPr>
        <w:t>其二，学员需求的分层化特征。学生参与动机呈现竞技提升与兴趣体验的多元光谱，易导致教学目标</w:t>
      </w:r>
      <w:r>
        <w:rPr>
          <w:rFonts w:hint="eastAsia"/>
          <w:lang w:val="en-US" w:eastAsia="zh-CN"/>
        </w:rPr>
        <w:t>产生</w:t>
      </w:r>
      <w:r>
        <w:rPr>
          <w:rFonts w:hint="default"/>
          <w:lang w:val="en-US" w:eastAsia="zh-CN"/>
        </w:rPr>
        <w:t>张力。这恰是深化"因材施教"的契机：本学期试点"双轨教学法"，在兴趣班融入游戏化成就体系（如"三分射手</w:t>
      </w:r>
      <w:r>
        <w:rPr>
          <w:rFonts w:hint="eastAsia"/>
          <w:lang w:val="en-US" w:eastAsia="zh-CN"/>
        </w:rPr>
        <w:t>大赛</w:t>
      </w:r>
      <w:r>
        <w:rPr>
          <w:rFonts w:hint="default"/>
          <w:lang w:val="en-US" w:eastAsia="zh-CN"/>
        </w:rPr>
        <w:t>"</w:t>
      </w:r>
      <w:r>
        <w:rPr>
          <w:rFonts w:hint="eastAsia"/>
          <w:lang w:val="en-US" w:eastAsia="zh-CN"/>
        </w:rPr>
        <w:t>等</w:t>
      </w:r>
      <w:r>
        <w:rPr>
          <w:rFonts w:hint="default"/>
          <w:lang w:val="en-US" w:eastAsia="zh-CN"/>
        </w:rPr>
        <w:t>），在服务平台提供心理健康科普知识课堂视频，使不同基础学员在各自赛道获得</w:t>
      </w:r>
      <w:r>
        <w:rPr>
          <w:rFonts w:hint="eastAsia"/>
          <w:lang w:val="en-US" w:eastAsia="zh-CN"/>
        </w:rPr>
        <w:t>成就感与掌控感</w:t>
      </w:r>
      <w:r>
        <w:rPr>
          <w:rFonts w:hint="default"/>
          <w:lang w:val="en-US" w:eastAsia="zh-CN"/>
        </w:rPr>
        <w:t>。实践证明，当教学设计精准匹配发展需求，参与深度自然提升。</w:t>
      </w:r>
    </w:p>
    <w:p w14:paraId="666A960D">
      <w:pPr>
        <w:rPr>
          <w:rFonts w:hint="default"/>
          <w:lang w:val="en-US" w:eastAsia="zh-CN"/>
        </w:rPr>
      </w:pPr>
      <w:r>
        <w:rPr>
          <w:rFonts w:hint="default"/>
          <w:lang w:val="en-US" w:eastAsia="zh-CN"/>
        </w:rPr>
        <w:t>其</w:t>
      </w:r>
      <w:r>
        <w:rPr>
          <w:rFonts w:hint="eastAsia"/>
          <w:lang w:val="en-US" w:eastAsia="zh-CN"/>
        </w:rPr>
        <w:t>三</w:t>
      </w:r>
      <w:r>
        <w:rPr>
          <w:rFonts w:hint="default"/>
          <w:lang w:val="en-US" w:eastAsia="zh-CN"/>
        </w:rPr>
        <w:t>，运动安全的精细化管理。篮球运动固有的急停</w:t>
      </w:r>
      <w:r>
        <w:rPr>
          <w:rFonts w:hint="eastAsia"/>
          <w:lang w:val="en-US" w:eastAsia="zh-CN"/>
        </w:rPr>
        <w:t>对抗</w:t>
      </w:r>
      <w:r>
        <w:rPr>
          <w:rFonts w:hint="default"/>
          <w:lang w:val="en-US" w:eastAsia="zh-CN"/>
        </w:rPr>
        <w:t>特性，要求我们对损伤风险保持高度敬畏。</w:t>
      </w:r>
      <w:r>
        <w:rPr>
          <w:rFonts w:hint="eastAsia"/>
          <w:lang w:val="en-US" w:eastAsia="zh-CN"/>
        </w:rPr>
        <w:t>华越体育</w:t>
      </w:r>
      <w:r>
        <w:rPr>
          <w:rFonts w:hint="default"/>
          <w:lang w:val="en-US" w:eastAsia="zh-CN"/>
        </w:rPr>
        <w:t>将"安全阈值"设为教学红线：所有</w:t>
      </w:r>
      <w:r>
        <w:rPr>
          <w:rFonts w:hint="eastAsia"/>
          <w:lang w:val="en-US" w:eastAsia="zh-CN"/>
        </w:rPr>
        <w:t>校区</w:t>
      </w:r>
      <w:r>
        <w:rPr>
          <w:rFonts w:hint="default"/>
          <w:lang w:val="en-US" w:eastAsia="zh-CN"/>
        </w:rPr>
        <w:t>严格遵循</w:t>
      </w:r>
      <w:r>
        <w:rPr>
          <w:rFonts w:hint="eastAsia"/>
          <w:lang w:val="en-US" w:eastAsia="zh-CN"/>
        </w:rPr>
        <w:t>校园体育安全月度巡检机制</w:t>
      </w:r>
      <w:r>
        <w:rPr>
          <w:rFonts w:hint="default"/>
          <w:lang w:val="en-US" w:eastAsia="zh-CN"/>
        </w:rPr>
        <w:t>，</w:t>
      </w:r>
      <w:r>
        <w:rPr>
          <w:rFonts w:hint="eastAsia"/>
          <w:lang w:val="en-US" w:eastAsia="zh-CN"/>
        </w:rPr>
        <w:t>保障器械安全问题</w:t>
      </w:r>
      <w:r>
        <w:rPr>
          <w:rFonts w:hint="default"/>
          <w:lang w:val="en-US" w:eastAsia="zh-CN"/>
        </w:rPr>
        <w:t>；采用"渐进式对抗"训练法（如先用</w:t>
      </w:r>
      <w:r>
        <w:rPr>
          <w:rFonts w:hint="eastAsia"/>
          <w:lang w:val="en-US" w:eastAsia="zh-CN"/>
        </w:rPr>
        <w:t>根据不同学员身体情况，调整对抗训练强度，分层式训练</w:t>
      </w:r>
      <w:r>
        <w:rPr>
          <w:rFonts w:hint="default"/>
          <w:lang w:val="en-US" w:eastAsia="zh-CN"/>
        </w:rPr>
        <w:t>），既保障技能真实性，又最大限度规避风险。本学期实现零责任事故，印证专业防控体系的可靠性。</w:t>
      </w:r>
    </w:p>
    <w:p w14:paraId="09844BD6">
      <w:pPr>
        <w:rPr>
          <w:rFonts w:hint="default"/>
          <w:lang w:val="en-US" w:eastAsia="zh-CN"/>
        </w:rPr>
      </w:pPr>
      <w:r>
        <w:rPr>
          <w:rFonts w:hint="default"/>
          <w:lang w:val="en-US" w:eastAsia="zh-CN"/>
        </w:rPr>
        <w:t>这些挑战本质是体教融合深化期的共性课题。华越体育始终以建设性姿态直面问题——因为我们深信，真正的专业主义不在于回避困难，而在于将每个挑战转化为优化服务的支点。在与学校的紧密协同中，我们持续完善"预防-响应-提升"全周期管理机制</w:t>
      </w:r>
      <w:r>
        <w:rPr>
          <w:rFonts w:hint="eastAsia"/>
          <w:lang w:val="en-US" w:eastAsia="zh-CN"/>
        </w:rPr>
        <w:t>。</w:t>
      </w:r>
      <w:r>
        <w:rPr>
          <w:rFonts w:hint="default"/>
          <w:lang w:val="en-US" w:eastAsia="zh-CN"/>
        </w:rPr>
        <w:t>每一次对场地的细致排查、对课程的精心分层、对安全的极致苛求，都是对"健康第一"教育理念最坚实的践行。</w:t>
      </w:r>
    </w:p>
    <w:p w14:paraId="5FD524C4">
      <w:pPr>
        <w:rPr>
          <w:rFonts w:hint="default"/>
          <w:lang w:val="en-US" w:eastAsia="zh-CN"/>
        </w:rPr>
      </w:pPr>
    </w:p>
    <w:p w14:paraId="2A28F9C4">
      <w:pPr>
        <w:pStyle w:val="3"/>
        <w:numPr>
          <w:ilvl w:val="0"/>
          <w:numId w:val="7"/>
        </w:numPr>
        <w:tabs>
          <w:tab w:val="clear" w:pos="0"/>
        </w:tabs>
        <w:bidi w:val="0"/>
        <w:ind w:left="0" w:leftChars="0" w:firstLine="567" w:firstLineChars="0"/>
        <w:rPr>
          <w:rFonts w:hint="default"/>
          <w:lang w:val="en-US" w:eastAsia="zh-CN"/>
        </w:rPr>
      </w:pPr>
      <w:bookmarkStart w:id="14" w:name="_Toc11740"/>
      <w:r>
        <w:rPr>
          <w:rFonts w:hint="eastAsia"/>
          <w:lang w:val="en-US" w:eastAsia="zh-CN"/>
        </w:rPr>
        <w:t>提升数字化服务</w:t>
      </w:r>
      <w:bookmarkEnd w:id="14"/>
    </w:p>
    <w:p w14:paraId="63AC20D5">
      <w:pPr>
        <w:rPr>
          <w:rFonts w:hint="default"/>
          <w:lang w:val="en-US" w:eastAsia="zh-CN"/>
        </w:rPr>
      </w:pPr>
      <w:r>
        <w:rPr>
          <w:rFonts w:hint="default"/>
          <w:lang w:val="en-US" w:eastAsia="zh-CN"/>
        </w:rPr>
        <w:t>每学期，华越体育为合作学校定制生成《校园篮球项目成果报告》，并为每一位学员提供个性化、可视化、可追踪的《专业成长报告》，切实做到“一校一汇报、一生一报告”，全面呈现教学成效与个体发展轨迹。</w:t>
      </w:r>
    </w:p>
    <w:p w14:paraId="26D89672">
      <w:pPr>
        <w:rPr>
          <w:rFonts w:hint="eastAsia"/>
          <w:lang w:val="en-US" w:eastAsia="zh-CN"/>
        </w:rPr>
      </w:pPr>
      <w:r>
        <w:rPr>
          <w:rFonts w:hint="default"/>
          <w:lang w:val="en-US" w:eastAsia="zh-CN"/>
        </w:rPr>
        <w:t>2022年9月，华越体育启动数字化转型，正式推出自有微信小程序及配套数据管理后台，构建起覆盖学员报名、课堂签到、课时记录、技能测评到成长追踪的全流程数字化服务体系。家长可通过小程序实时查阅机构介绍、课程安排、学员出勤及阶段性成长反馈；后台系统集成定位验证签到、课时自动统计、数据可视化分析等功能，显著提升运营效率与服务透明度。平台通过持续沉淀多维度篮球技能数据（如运球稳定性、投篮命中率、团队配合指数等），为教学策略动态调优提供科学依据，同时深度挖掘学员选课偏好、训练参与度及区域教学成效等关键洞察，为学校优化课程结构、打造体育特色品牌及统筹跨校资源提供有力支撑，有效推动校园篮球服务向科学化、精准化、专业化迈进</w:t>
      </w:r>
      <w:r>
        <w:rPr>
          <w:rFonts w:hint="eastAsia"/>
          <w:lang w:val="en-US" w:eastAsia="zh-CN"/>
        </w:rPr>
        <w:t>。</w:t>
      </w:r>
    </w:p>
    <w:p w14:paraId="7DA9063F">
      <w:pPr>
        <w:rPr>
          <w:rFonts w:hint="default"/>
          <w:lang w:val="en-US" w:eastAsia="zh-CN"/>
        </w:rPr>
      </w:pPr>
      <w:r>
        <w:rPr>
          <w:rFonts w:hint="default"/>
          <w:lang w:val="en-US" w:eastAsia="zh-CN"/>
        </w:rPr>
        <w:t>2025年，为进一步夯实数字底座、筑牢安全防线，</w:t>
      </w:r>
      <w:r>
        <w:rPr>
          <w:rFonts w:hint="eastAsia"/>
          <w:lang w:val="en-US" w:eastAsia="zh-CN"/>
        </w:rPr>
        <w:t>华越体育</w:t>
      </w:r>
      <w:r>
        <w:rPr>
          <w:rFonts w:hint="default"/>
          <w:lang w:val="en-US" w:eastAsia="zh-CN"/>
        </w:rPr>
        <w:t>对小程序及数据平台开展了全面的技术升级与安全加固。严格开展内部代码审计、漏洞扫描及第三方渗透测试，全面优化系统架构与数据加密机制，切实保障用户个人信息安全、课堂数据完整性和服务运行稳定性。此次升级不仅提升了平台的高可用性与抗风险能力，也为后续拓展应用</w:t>
      </w:r>
      <w:r>
        <w:rPr>
          <w:rFonts w:hint="eastAsia"/>
          <w:lang w:val="en-US" w:eastAsia="zh-CN"/>
        </w:rPr>
        <w:t>和稳定的数据分析</w:t>
      </w:r>
      <w:r>
        <w:rPr>
          <w:rFonts w:hint="default"/>
          <w:lang w:val="en-US" w:eastAsia="zh-CN"/>
        </w:rPr>
        <w:t>奠定坚实基础，持续以安全、可靠、高效的数字化能力赋能校园体育高质量发展。</w:t>
      </w:r>
    </w:p>
    <w:p w14:paraId="723A83AA">
      <w:pPr>
        <w:rPr>
          <w:rFonts w:hint="default"/>
          <w:vertAlign w:val="baseline"/>
          <w:lang w:val="en-US" w:eastAsia="zh-CN"/>
        </w:rPr>
      </w:pPr>
      <w:r>
        <w:rPr>
          <w:rFonts w:hint="default"/>
          <w:lang w:val="en-US" w:eastAsia="zh-CN"/>
        </w:rPr>
        <w:t>华越体育始终视服务品质为立身之本，以持续迭代的创新实践践行国企担当。从2022年启动数字化转型构建全流程管理平台，到2025年全面筑牢安全防线，我们以“年年精进”的定力推动服务升级这些努力，不仅是技术层面的自我超越，更是对“</w:t>
      </w:r>
      <w:r>
        <w:rPr>
          <w:rFonts w:hint="eastAsia"/>
          <w:lang w:val="en-US" w:eastAsia="zh-CN"/>
        </w:rPr>
        <w:t>安全第一</w:t>
      </w:r>
      <w:r>
        <w:rPr>
          <w:rFonts w:hint="default"/>
          <w:lang w:val="en-US" w:eastAsia="zh-CN"/>
        </w:rPr>
        <w:t>”教育理念的具身化诠释——当数据安全守护成长隐私，当精准分析赋能教学革新，我们便在细微处筑牢体教融合的数字基石。未来，华越体育将继续以专业温度与科技精度，助力学校构建“五育并举”的智慧育人新生态。</w:t>
      </w:r>
    </w:p>
    <w:tbl>
      <w:tblPr>
        <w:tblStyle w:val="14"/>
        <w:tblpPr w:leftFromText="180" w:rightFromText="180" w:vertAnchor="text" w:horzAnchor="page" w:tblpX="1801" w:tblpY="86"/>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01"/>
        <w:gridCol w:w="4321"/>
      </w:tblGrid>
      <w:tr w14:paraId="16D74A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gridSpan w:val="2"/>
            <w:vAlign w:val="center"/>
          </w:tcPr>
          <w:p w14:paraId="6BFE5671">
            <w:pPr>
              <w:bidi w:val="0"/>
              <w:ind w:left="0" w:leftChars="0" w:firstLine="0" w:firstLineChars="0"/>
              <w:jc w:val="center"/>
              <w:rPr>
                <w:rFonts w:hint="default" w:eastAsia="华文仿宋"/>
                <w:color w:val="auto"/>
                <w:vertAlign w:val="baseline"/>
                <w:lang w:val="en-US" w:eastAsia="zh-CN"/>
              </w:rPr>
            </w:pPr>
            <w:r>
              <w:drawing>
                <wp:inline distT="0" distB="0" distL="114300" distR="114300">
                  <wp:extent cx="5270500" cy="2019300"/>
                  <wp:effectExtent l="0" t="0" r="6350" b="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46"/>
                          <a:stretch>
                            <a:fillRect/>
                          </a:stretch>
                        </pic:blipFill>
                        <pic:spPr>
                          <a:xfrm>
                            <a:off x="0" y="0"/>
                            <a:ext cx="5270500" cy="2019300"/>
                          </a:xfrm>
                          <a:prstGeom prst="rect">
                            <a:avLst/>
                          </a:prstGeom>
                          <a:noFill/>
                          <a:ln>
                            <a:noFill/>
                          </a:ln>
                        </pic:spPr>
                      </pic:pic>
                    </a:graphicData>
                  </a:graphic>
                </wp:inline>
              </w:drawing>
            </w:r>
          </w:p>
        </w:tc>
      </w:tr>
      <w:tr w14:paraId="46B5EA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01" w:type="dxa"/>
            <w:vAlign w:val="center"/>
          </w:tcPr>
          <w:p w14:paraId="444EEA7D">
            <w:pPr>
              <w:pStyle w:val="5"/>
              <w:bidi w:val="0"/>
              <w:ind w:left="0" w:leftChars="0" w:firstLine="0" w:firstLineChars="0"/>
              <w:jc w:val="center"/>
              <w:rPr>
                <w:rFonts w:hint="default"/>
                <w:lang w:val="en-US" w:eastAsia="zh-CN"/>
              </w:rPr>
            </w:pPr>
            <w:r>
              <w:rPr>
                <w:rFonts w:hint="default"/>
                <w:lang w:val="en-US" w:eastAsia="zh-CN"/>
              </w:rPr>
              <w:drawing>
                <wp:inline distT="0" distB="0" distL="114300" distR="114300">
                  <wp:extent cx="2520315" cy="3959860"/>
                  <wp:effectExtent l="0" t="0" r="13335" b="2540"/>
                  <wp:docPr id="29" name="图片 29" descr="5563baee94692198cccfbb0b0b63f318"/>
                  <wp:cNvGraphicFramePr/>
                  <a:graphic xmlns:a="http://schemas.openxmlformats.org/drawingml/2006/main">
                    <a:graphicData uri="http://schemas.openxmlformats.org/drawingml/2006/picture">
                      <pic:pic xmlns:pic="http://schemas.openxmlformats.org/drawingml/2006/picture">
                        <pic:nvPicPr>
                          <pic:cNvPr id="29" name="图片 29" descr="5563baee94692198cccfbb0b0b63f318"/>
                          <pic:cNvPicPr/>
                        </pic:nvPicPr>
                        <pic:blipFill>
                          <a:blip r:embed="rId47"/>
                          <a:stretch>
                            <a:fillRect/>
                          </a:stretch>
                        </pic:blipFill>
                        <pic:spPr>
                          <a:xfrm>
                            <a:off x="0" y="0"/>
                            <a:ext cx="2520315" cy="3959860"/>
                          </a:xfrm>
                          <a:prstGeom prst="rect">
                            <a:avLst/>
                          </a:prstGeom>
                        </pic:spPr>
                      </pic:pic>
                    </a:graphicData>
                  </a:graphic>
                </wp:inline>
              </w:drawing>
            </w:r>
          </w:p>
        </w:tc>
        <w:tc>
          <w:tcPr>
            <w:tcW w:w="4321" w:type="dxa"/>
            <w:vAlign w:val="center"/>
          </w:tcPr>
          <w:p w14:paraId="72546599">
            <w:pPr>
              <w:pStyle w:val="5"/>
              <w:bidi w:val="0"/>
              <w:ind w:left="0" w:leftChars="0" w:firstLine="0" w:firstLineChars="0"/>
              <w:jc w:val="center"/>
              <w:rPr>
                <w:rFonts w:hint="default"/>
                <w:lang w:val="en-US" w:eastAsia="zh-CN"/>
              </w:rPr>
            </w:pPr>
            <w:r>
              <w:rPr>
                <w:rFonts w:hint="eastAsia"/>
                <w:lang w:val="en-US" w:eastAsia="zh-CN"/>
              </w:rPr>
              <w:drawing>
                <wp:inline distT="0" distB="0" distL="114300" distR="114300">
                  <wp:extent cx="2604135" cy="3959860"/>
                  <wp:effectExtent l="0" t="0" r="5715" b="2540"/>
                  <wp:docPr id="44" name="图片 44" descr="小程序2"/>
                  <wp:cNvGraphicFramePr/>
                  <a:graphic xmlns:a="http://schemas.openxmlformats.org/drawingml/2006/main">
                    <a:graphicData uri="http://schemas.openxmlformats.org/drawingml/2006/picture">
                      <pic:pic xmlns:pic="http://schemas.openxmlformats.org/drawingml/2006/picture">
                        <pic:nvPicPr>
                          <pic:cNvPr id="44" name="图片 44" descr="小程序2"/>
                          <pic:cNvPicPr/>
                        </pic:nvPicPr>
                        <pic:blipFill>
                          <a:blip r:embed="rId48"/>
                          <a:stretch>
                            <a:fillRect/>
                          </a:stretch>
                        </pic:blipFill>
                        <pic:spPr>
                          <a:xfrm>
                            <a:off x="0" y="0"/>
                            <a:ext cx="2604135" cy="3959860"/>
                          </a:xfrm>
                          <a:prstGeom prst="rect">
                            <a:avLst/>
                          </a:prstGeom>
                        </pic:spPr>
                      </pic:pic>
                    </a:graphicData>
                  </a:graphic>
                </wp:inline>
              </w:drawing>
            </w:r>
          </w:p>
        </w:tc>
      </w:tr>
    </w:tbl>
    <w:p w14:paraId="5E8E96AF">
      <w:pPr>
        <w:pStyle w:val="5"/>
        <w:ind w:left="0" w:leftChars="0" w:firstLine="0" w:firstLineChars="0"/>
        <w:jc w:val="center"/>
        <w:rPr>
          <w:rFonts w:hint="default"/>
          <w:lang w:val="en-US" w:eastAsia="zh-CN"/>
        </w:rPr>
      </w:pPr>
      <w:r>
        <w:rPr>
          <w:rFonts w:hint="eastAsia"/>
          <w:lang w:val="en-US" w:eastAsia="zh-CN"/>
        </w:rPr>
        <w:t>图</w:t>
      </w:r>
      <w:r>
        <w:fldChar w:fldCharType="begin"/>
      </w:r>
      <w:r>
        <w:instrText xml:space="preserve"> SEQ 表 \* ARABIC </w:instrText>
      </w:r>
      <w:r>
        <w:fldChar w:fldCharType="separate"/>
      </w:r>
      <w:r>
        <w:t>14</w:t>
      </w:r>
      <w:r>
        <w:fldChar w:fldCharType="end"/>
      </w:r>
      <w:r>
        <w:rPr>
          <w:rFonts w:hint="eastAsia"/>
          <w:lang w:eastAsia="zh-CN"/>
        </w:rPr>
        <w:t xml:space="preserve"> 数字化平台建设</w:t>
      </w:r>
    </w:p>
    <w:p w14:paraId="0274D5EC">
      <w:pPr>
        <w:pStyle w:val="3"/>
        <w:numPr>
          <w:ilvl w:val="0"/>
          <w:numId w:val="7"/>
        </w:numPr>
        <w:tabs>
          <w:tab w:val="clear" w:pos="0"/>
        </w:tabs>
        <w:bidi w:val="0"/>
        <w:ind w:left="0" w:leftChars="0" w:firstLine="567" w:firstLineChars="0"/>
        <w:rPr>
          <w:rFonts w:hint="default"/>
          <w:lang w:val="en-US" w:eastAsia="zh-CN"/>
        </w:rPr>
      </w:pPr>
      <w:bookmarkStart w:id="15" w:name="_Toc6815"/>
      <w:r>
        <w:rPr>
          <w:rFonts w:hint="eastAsia"/>
          <w:lang w:val="en-US" w:eastAsia="zh-CN"/>
        </w:rPr>
        <w:t>未来建设愿景</w:t>
      </w:r>
      <w:bookmarkEnd w:id="15"/>
    </w:p>
    <w:p w14:paraId="5D016425">
      <w:pPr>
        <w:rPr>
          <w:rFonts w:hint="default"/>
          <w:lang w:val="en-US" w:eastAsia="zh-CN"/>
        </w:rPr>
      </w:pPr>
      <w:r>
        <w:rPr>
          <w:rFonts w:hint="default"/>
          <w:lang w:val="en-US" w:eastAsia="zh-CN"/>
        </w:rPr>
        <w:t>展望未来，华越体育将立足“立德树人”根本任务，系统构建以篮球运动为载体的全人教育生态。在学生培养维度，我们聚焦运动习惯养成、心理韧性锤炼与团队精神涵育：通过结构化训练体系，引导学生领悟“胜不骄、败不馁”的竞技哲学，在规则对抗中深化对公平竞争与体育道德的认知；以“尊重、责任、界限”三大核心价值为纲，将尊重裁判与队友的礼仪、岗位职责的担当意识、规则边界的敬畏之心，内化为日常行为准则；同步依托统一队服、专属口号及仪式传统，塑造具有凝聚力的团队文化，使学生在身份认同中收获归属感。我们更注重发掘个体在运动协调性、空间感知力及战术理解力等维度的潜能，以积极愉悦的课堂体验，让篮球运动升华为受益终身的健康生活方式。</w:t>
      </w:r>
    </w:p>
    <w:p w14:paraId="7CCCEEB8">
      <w:pPr>
        <w:rPr>
          <w:rFonts w:hint="default"/>
          <w:lang w:val="en-US" w:eastAsia="zh-CN"/>
        </w:rPr>
      </w:pPr>
      <w:r>
        <w:rPr>
          <w:rFonts w:hint="default"/>
          <w:lang w:val="en-US" w:eastAsia="zh-CN"/>
        </w:rPr>
        <w:t>在协同共建层面，我们致力于打破服务边界，与学校、家庭、学生共筑育人合力：与学校深度协同，推动篮球课程融入校园文化肌理——将体育节、班级联赛等平台转化为展示校风校貌的窗口，使运动场成为彰显集体荣誉与精神风貌的育人阵地；与家长携手共育，通过定制化家长会、沉浸式比赛观摩，传递“体育即人格教育”的深层价值，以可视化成长案例（如自信心提升、纪律性强化、社交能力进阶）赢得家庭对体育教育的理解与支持；与学生共创共享，培育队长、组长担任“学生助教”，赋予其训练组织与团队管理职责，在角色担当中淬炼领导力，推动团队文化从“教练主导”向“学生自治”传承演进，最终形成生生不息的运动共同体。</w:t>
      </w:r>
    </w:p>
    <w:p w14:paraId="011A7CCA">
      <w:r>
        <w:rPr>
          <w:rFonts w:hint="default"/>
          <w:lang w:val="en-US" w:eastAsia="zh-CN"/>
        </w:rPr>
        <w:t>这一愿景的本质，是将体育从单一技能传授升维至生命教育的高度。华越体育愿以专业定力与创新实践，助力学校构建“五育融合”的鲜活样本——当每一次传球传递信任，每一次跌倒重拾勇气，我们便在细微处播种健全人格的种子，为培养德智体美劳全面发展的时代新人贡献国企力量。</w:t>
      </w:r>
    </w:p>
    <w:sectPr>
      <w:headerReference r:id="rId13" w:type="default"/>
      <w:footerReference r:id="rId14"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mn-c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32864A">
    <w:pPr>
      <w:pStyle w:val="8"/>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E893A0">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ApX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MClfjICAABjBAAADgAAAAAAAAABACAAAAAfAQAAZHJzL2Uyb0RvYy54bWxQSwUG&#10;AAAAAAYABgBZAQAAwwUAAAAA&#10;">
              <v:fill on="f" focussize="0,0"/>
              <v:stroke on="f" weight="0.5pt"/>
              <v:imagedata o:title=""/>
              <o:lock v:ext="edit" aspectratio="f"/>
              <v:textbox inset="0mm,0mm,0mm,0mm" style="mso-fit-shape-to-text:t;">
                <w:txbxContent>
                  <w:p w14:paraId="47E893A0">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01AAA">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FDBE9">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4EC87">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3118D">
    <w:pPr>
      <w:pStyle w:val="8"/>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25E792">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0325E792">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640"/>
      </w:pPr>
      <w:r>
        <w:separator/>
      </w:r>
    </w:p>
  </w:footnote>
  <w:footnote w:type="continuationSeparator" w:id="1">
    <w:p>
      <w:pPr>
        <w:spacing w:line="36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B8F60E">
    <w:pPr>
      <w:pStyle w:val="9"/>
      <w:pBdr>
        <w:bottom w:val="none" w:color="auto" w:sz="0" w:space="1"/>
      </w:pBdr>
      <w:rPr>
        <w:rFonts w:hint="eastAsia" w:eastAsia="宋体"/>
        <w:lang w:val="en-US" w:eastAsia="zh-CN"/>
      </w:rPr>
    </w:pPr>
    <w:r>
      <w:rPr>
        <w:rFonts w:hint="eastAsia" w:eastAsia="宋体"/>
        <w:lang w:eastAsia="zh-CN"/>
      </w:rPr>
      <w:drawing>
        <wp:anchor distT="0" distB="0" distL="114300" distR="114300" simplePos="0" relativeHeight="251659264" behindDoc="0" locked="0" layoutInCell="1" allowOverlap="1">
          <wp:simplePos x="0" y="0"/>
          <wp:positionH relativeFrom="column">
            <wp:posOffset>-937260</wp:posOffset>
          </wp:positionH>
          <wp:positionV relativeFrom="paragraph">
            <wp:posOffset>232410</wp:posOffset>
          </wp:positionV>
          <wp:extent cx="1971675" cy="575310"/>
          <wp:effectExtent l="0" t="0" r="0" b="0"/>
          <wp:wrapTopAndBottom/>
          <wp:docPr id="2" name="图片 2"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r>
      <w:rPr>
        <w:rFonts w:hint="eastAsia" w:eastAsia="宋体"/>
        <w:lang w:val="en-US" w:eastAsia="zh-CN"/>
      </w:rPr>
      <w:t xml:space="preserve">                                                                                                                   </w:t>
    </w:r>
  </w:p>
  <w:p w14:paraId="71EA3029">
    <w:pPr>
      <w:pStyle w:val="9"/>
      <w:pBdr>
        <w:bottom w:val="none" w:color="auto" w:sz="0" w:space="1"/>
      </w:pBdr>
      <w:rPr>
        <w:rFonts w:hint="eastAsia" w:eastAsia="宋体"/>
        <w:lang w:val="en-US" w:eastAsia="zh-CN"/>
      </w:rPr>
    </w:pPr>
  </w:p>
  <w:p w14:paraId="3DDF2CB7">
    <w:pPr>
      <w:pStyle w:val="9"/>
      <w:pBdr>
        <w:bottom w:val="none" w:color="auto" w:sz="0" w:space="1"/>
      </w:pBdr>
      <w:rPr>
        <w:rFonts w:hint="eastAsia" w:eastAsia="宋体"/>
        <w:lang w:val="en-US" w:eastAsia="zh-CN"/>
      </w:rPr>
    </w:pPr>
  </w:p>
  <w:p w14:paraId="703CE6A9">
    <w:pPr>
      <w:pStyle w:val="9"/>
      <w:pBdr>
        <w:bottom w:val="none" w:color="auto" w:sz="0" w:space="1"/>
      </w:pBdr>
      <w:rPr>
        <w:rFonts w:hint="eastAsia" w:eastAsia="宋体"/>
        <w:lang w:val="en-US" w:eastAsia="zh-CN"/>
      </w:rPr>
    </w:pPr>
  </w:p>
  <w:p w14:paraId="54DA84E4">
    <w:pPr>
      <w:pStyle w:val="9"/>
      <w:pBdr>
        <w:bottom w:val="none" w:color="auto" w:sz="0" w:space="1"/>
      </w:pBdr>
      <w:rPr>
        <w:rFonts w:hint="eastAsia" w:eastAsia="宋体"/>
        <w:lang w:val="en-US" w:eastAsia="zh-CN"/>
      </w:rPr>
    </w:pPr>
  </w:p>
  <w:p w14:paraId="42EC2F25">
    <w:pPr>
      <w:pStyle w:val="9"/>
      <w:pBdr>
        <w:bottom w:val="none" w:color="auto" w:sz="0" w:space="1"/>
      </w:pBdr>
      <w:rPr>
        <w:rFonts w:hint="default" w:eastAsia="宋体"/>
        <w:lang w:val="en-US" w:eastAsia="zh-CN"/>
      </w:rPr>
    </w:pPr>
    <w:r>
      <w:rPr>
        <w:rFonts w:hint="eastAsia" w:eastAsia="宋体"/>
        <w:lang w:val="en-US"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42A3F7">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05699">
    <w:pPr>
      <w:pStyle w:val="9"/>
      <w:wordWrap w:val="0"/>
      <w:bidi w:val="0"/>
      <w:ind w:left="394" w:leftChars="123" w:right="320" w:rightChars="100" w:firstLine="0" w:firstLineChars="0"/>
      <w:jc w:val="right"/>
      <w:rPr>
        <w:rFonts w:hint="default" w:ascii="黑体" w:hAnsi="黑体" w:eastAsia="黑体" w:cs="黑体"/>
        <w:lang w:val="en-US" w:eastAsia="zh-CN"/>
      </w:rPr>
    </w:pPr>
    <w:r>
      <w:rPr>
        <w:rFonts w:hint="eastAsia" w:ascii="黑体" w:hAnsi="黑体" w:eastAsia="黑体" w:cs="黑体"/>
        <w:color w:val="000000" w:themeColor="text1"/>
        <w:lang w:val="en-US" w:eastAsia="zh-CN"/>
        <w14:textFill>
          <w14:solidFill>
            <w14:schemeClr w14:val="tx1"/>
          </w14:solidFill>
        </w14:textFill>
      </w:rPr>
      <w:fldChar w:fldCharType="begin"/>
    </w:r>
    <w:r>
      <w:rPr>
        <w:rFonts w:hint="eastAsia" w:ascii="黑体" w:hAnsi="黑体" w:eastAsia="黑体" w:cs="黑体"/>
        <w:color w:val="000000" w:themeColor="text1"/>
        <w:lang w:val="en-US" w:eastAsia="zh-CN"/>
        <w14:textFill>
          <w14:solidFill>
            <w14:schemeClr w14:val="tx1"/>
          </w14:solidFill>
        </w14:textFill>
      </w:rPr>
      <w:instrText xml:space="preserve"> STYLEREF "标题 1"  \* MERGEFORMAT </w:instrText>
    </w:r>
    <w:r>
      <w:rPr>
        <w:rFonts w:hint="eastAsia" w:ascii="黑体" w:hAnsi="黑体" w:eastAsia="黑体" w:cs="黑体"/>
        <w:color w:val="000000" w:themeColor="text1"/>
        <w:lang w:val="en-US" w:eastAsia="zh-CN"/>
        <w14:textFill>
          <w14:solidFill>
            <w14:schemeClr w14:val="tx1"/>
          </w14:solidFill>
        </w14:textFill>
      </w:rPr>
      <w:fldChar w:fldCharType="separate"/>
    </w:r>
    <w:r>
      <w:rPr>
        <w:rFonts w:hint="eastAsia" w:ascii="黑体" w:hAnsi="黑体" w:eastAsia="黑体" w:cs="黑体"/>
        <w:color w:val="000000" w:themeColor="text1"/>
        <w:lang w:val="en-US" w:eastAsia="zh-CN"/>
        <w14:textFill>
          <w14:solidFill>
            <w14:schemeClr w14:val="tx1"/>
          </w14:solidFill>
        </w14:textFill>
      </w:rPr>
      <w:t>体育服务内容</w:t>
    </w:r>
    <w:r>
      <w:rPr>
        <w:rFonts w:hint="eastAsia" w:ascii="黑体" w:hAnsi="黑体" w:eastAsia="黑体" w:cs="黑体"/>
        <w:color w:val="000000" w:themeColor="text1"/>
        <w:lang w:val="en-US" w:eastAsia="zh-CN"/>
        <w14:textFill>
          <w14:solidFill>
            <w14:schemeClr w14:val="tx1"/>
          </w14:solidFill>
        </w14:textFill>
      </w:rPr>
      <w:fldChar w:fldCharType="end"/>
    </w:r>
    <w:r>
      <w:rPr>
        <w:rFonts w:hint="eastAsia" w:ascii="黑体" w:hAnsi="黑体" w:eastAsia="黑体" w:cs="黑体"/>
        <w:color w:val="000000" w:themeColor="text1"/>
        <w14:textFill>
          <w14:solidFill>
            <w14:schemeClr w14:val="tx1"/>
          </w14:solidFill>
        </w14:textFill>
      </w:rPr>
      <w:tab/>
    </w:r>
    <w:r>
      <w:rPr>
        <w:rFonts w:hint="eastAsia" w:ascii="黑体" w:hAnsi="黑体" w:eastAsia="黑体" w:cs="黑体"/>
        <w:color w:val="000000" w:themeColor="text1"/>
        <w14:textFill>
          <w14:solidFill>
            <w14:schemeClr w14:val="tx1"/>
          </w14:solidFill>
        </w14:textFill>
      </w:rPr>
      <w:tab/>
    </w:r>
    <w:r>
      <w:rPr>
        <w:rFonts w:hint="eastAsia" w:ascii="黑体" w:hAnsi="黑体" w:eastAsia="黑体" w:cs="黑体"/>
        <w:color w:val="000000" w:themeColor="text1"/>
        <w:lang w:val="en-US" w:eastAsia="zh-CN"/>
        <w14:textFill>
          <w14:solidFill>
            <w14:schemeClr w14:val="tx1"/>
          </w14:solidFill>
        </w14:textFill>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1F30F">
    <w:pPr>
      <w:pStyle w:val="9"/>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F2E30">
    <w:pPr>
      <w:pStyle w:val="9"/>
      <w:wordWrap w:val="0"/>
      <w:bidi w:val="0"/>
      <w:ind w:left="394" w:leftChars="123" w:right="320" w:rightChars="100" w:firstLine="0" w:firstLineChars="0"/>
      <w:jc w:val="right"/>
      <w:rPr>
        <w:rFonts w:hint="default" w:ascii="黑体" w:hAnsi="黑体" w:eastAsia="黑体" w:cs="黑体"/>
        <w:lang w:val="en-US" w:eastAsia="zh-CN"/>
      </w:rPr>
    </w:pPr>
    <w:r>
      <w:rPr>
        <w:rFonts w:hint="eastAsia" w:ascii="黑体" w:hAnsi="黑体" w:eastAsia="黑体" w:cs="黑体"/>
        <w:color w:val="000000" w:themeColor="text1"/>
        <w:lang w:val="en-US" w:eastAsia="zh-CN"/>
        <w14:textFill>
          <w14:solidFill>
            <w14:schemeClr w14:val="tx1"/>
          </w14:solidFill>
        </w14:textFill>
      </w:rPr>
      <w:fldChar w:fldCharType="begin"/>
    </w:r>
    <w:r>
      <w:rPr>
        <w:rFonts w:hint="eastAsia" w:ascii="黑体" w:hAnsi="黑体" w:eastAsia="黑体" w:cs="黑体"/>
        <w:color w:val="000000" w:themeColor="text1"/>
        <w:lang w:val="en-US" w:eastAsia="zh-CN"/>
        <w14:textFill>
          <w14:solidFill>
            <w14:schemeClr w14:val="tx1"/>
          </w14:solidFill>
        </w14:textFill>
      </w:rPr>
      <w:instrText xml:space="preserve"> STYLEREF "标题 1"  \* MERGEFORMAT </w:instrText>
    </w:r>
    <w:r>
      <w:rPr>
        <w:rFonts w:hint="eastAsia" w:ascii="黑体" w:hAnsi="黑体" w:eastAsia="黑体" w:cs="黑体"/>
        <w:color w:val="000000" w:themeColor="text1"/>
        <w:lang w:val="en-US" w:eastAsia="zh-CN"/>
        <w14:textFill>
          <w14:solidFill>
            <w14:schemeClr w14:val="tx1"/>
          </w14:solidFill>
        </w14:textFill>
      </w:rPr>
      <w:fldChar w:fldCharType="separate"/>
    </w:r>
    <w:r>
      <w:rPr>
        <w:rFonts w:hint="eastAsia" w:ascii="黑体" w:hAnsi="黑体" w:eastAsia="黑体" w:cs="黑体"/>
        <w:color w:val="000000" w:themeColor="text1"/>
        <w:lang w:val="en-US" w:eastAsia="zh-CN"/>
        <w14:textFill>
          <w14:solidFill>
            <w14:schemeClr w14:val="tx1"/>
          </w14:solidFill>
        </w14:textFill>
      </w:rPr>
      <w:t>体育服务内容</w:t>
    </w:r>
    <w:r>
      <w:rPr>
        <w:rFonts w:hint="eastAsia" w:ascii="黑体" w:hAnsi="黑体" w:eastAsia="黑体" w:cs="黑体"/>
        <w:color w:val="000000" w:themeColor="text1"/>
        <w:lang w:val="en-US" w:eastAsia="zh-CN"/>
        <w14:textFill>
          <w14:solidFill>
            <w14:schemeClr w14:val="tx1"/>
          </w14:solidFill>
        </w14:textFill>
      </w:rPr>
      <w:fldChar w:fldCharType="end"/>
    </w:r>
    <w:r>
      <w:rPr>
        <w:rFonts w:hint="eastAsia" w:ascii="黑体" w:hAnsi="黑体" w:eastAsia="黑体" w:cs="黑体"/>
        <w:color w:val="000000" w:themeColor="text1"/>
        <w14:textFill>
          <w14:solidFill>
            <w14:schemeClr w14:val="tx1"/>
          </w14:solidFill>
        </w14:textFill>
      </w:rPr>
      <w:tab/>
    </w:r>
    <w:r>
      <w:rPr>
        <w:rFonts w:hint="eastAsia" w:ascii="黑体" w:hAnsi="黑体" w:eastAsia="黑体" w:cs="黑体"/>
        <w:color w:val="000000" w:themeColor="text1"/>
        <w14:textFill>
          <w14:solidFill>
            <w14:schemeClr w14:val="tx1"/>
          </w14:solidFill>
        </w14:textFill>
      </w:rPr>
      <w:tab/>
    </w:r>
    <w:r>
      <w:rPr>
        <w:rFonts w:hint="eastAsia" w:ascii="黑体" w:hAnsi="黑体" w:eastAsia="黑体" w:cs="黑体"/>
        <w:color w:val="000000" w:themeColor="text1"/>
        <w:lang w:val="en-US" w:eastAsia="zh-CN"/>
        <w14:textFill>
          <w14:solidFill>
            <w14:schemeClr w14:val="tx1"/>
          </w14:solidFill>
        </w14:textFill>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3B8E3E"/>
    <w:multiLevelType w:val="singleLevel"/>
    <w:tmpl w:val="903B8E3E"/>
    <w:lvl w:ilvl="0" w:tentative="0">
      <w:start w:val="1"/>
      <w:numFmt w:val="chineseCounting"/>
      <w:suff w:val="nothing"/>
      <w:lvlText w:val="%1、"/>
      <w:lvlJc w:val="left"/>
      <w:pPr>
        <w:ind w:left="0" w:firstLine="420"/>
      </w:pPr>
      <w:rPr>
        <w:rFonts w:hint="eastAsia"/>
      </w:rPr>
    </w:lvl>
  </w:abstractNum>
  <w:abstractNum w:abstractNumId="1">
    <w:nsid w:val="A2F7C505"/>
    <w:multiLevelType w:val="singleLevel"/>
    <w:tmpl w:val="A2F7C505"/>
    <w:lvl w:ilvl="0" w:tentative="0">
      <w:start w:val="1"/>
      <w:numFmt w:val="chineseCounting"/>
      <w:pStyle w:val="3"/>
      <w:suff w:val="nothing"/>
      <w:lvlText w:val="（%1）"/>
      <w:lvlJc w:val="left"/>
      <w:pPr>
        <w:ind w:left="0" w:firstLine="567"/>
      </w:pPr>
      <w:rPr>
        <w:rFonts w:hint="eastAsia"/>
      </w:rPr>
    </w:lvl>
  </w:abstractNum>
  <w:abstractNum w:abstractNumId="2">
    <w:nsid w:val="B22EB929"/>
    <w:multiLevelType w:val="singleLevel"/>
    <w:tmpl w:val="B22EB929"/>
    <w:lvl w:ilvl="0" w:tentative="0">
      <w:start w:val="1"/>
      <w:numFmt w:val="chineseCounting"/>
      <w:suff w:val="nothing"/>
      <w:lvlText w:val="（%1）"/>
      <w:lvlJc w:val="left"/>
      <w:pPr>
        <w:ind w:left="0" w:firstLine="567"/>
      </w:pPr>
      <w:rPr>
        <w:rFonts w:hint="eastAsia"/>
      </w:rPr>
    </w:lvl>
  </w:abstractNum>
  <w:abstractNum w:abstractNumId="3">
    <w:nsid w:val="E5DFDABB"/>
    <w:multiLevelType w:val="singleLevel"/>
    <w:tmpl w:val="E5DFDABB"/>
    <w:lvl w:ilvl="0" w:tentative="0">
      <w:start w:val="1"/>
      <w:numFmt w:val="decimal"/>
      <w:suff w:val="space"/>
      <w:lvlText w:val="%1."/>
      <w:lvlJc w:val="left"/>
      <w:pPr>
        <w:ind w:left="425" w:firstLine="142"/>
      </w:pPr>
      <w:rPr>
        <w:rFonts w:hint="default"/>
      </w:rPr>
    </w:lvl>
  </w:abstractNum>
  <w:abstractNum w:abstractNumId="4">
    <w:nsid w:val="2DF1FC49"/>
    <w:multiLevelType w:val="multilevel"/>
    <w:tmpl w:val="2DF1FC49"/>
    <w:lvl w:ilvl="0" w:tentative="0">
      <w:start w:val="1"/>
      <w:numFmt w:val="decimal"/>
      <w:pStyle w:val="4"/>
      <w:suff w:val="space"/>
      <w:lvlText w:val="%1."/>
      <w:lvlJc w:val="left"/>
      <w:pPr>
        <w:ind w:left="425" w:firstLine="142"/>
      </w:pPr>
      <w:rPr>
        <w:rFonts w:hint="default"/>
      </w:rPr>
    </w:lvl>
    <w:lvl w:ilvl="1" w:tentative="0">
      <w:start w:val="1"/>
      <w:numFmt w:val="decimal"/>
      <w:lvlText w:val="(%2)"/>
      <w:lvlJc w:val="left"/>
      <w:pPr>
        <w:tabs>
          <w:tab w:val="left" w:pos="840"/>
        </w:tabs>
        <w:ind w:left="1407" w:leftChars="0" w:hanging="420" w:firstLineChars="0"/>
      </w:pPr>
      <w:rPr>
        <w:rFonts w:hint="default"/>
      </w:rPr>
    </w:lvl>
    <w:lvl w:ilvl="2" w:tentative="0">
      <w:start w:val="1"/>
      <w:numFmt w:val="decimalEnclosedCircleChinese"/>
      <w:lvlText w:val="%3"/>
      <w:lvlJc w:val="left"/>
      <w:pPr>
        <w:tabs>
          <w:tab w:val="left" w:pos="1260"/>
        </w:tabs>
        <w:ind w:left="1827" w:leftChars="0" w:hanging="420" w:firstLineChars="0"/>
      </w:pPr>
      <w:rPr>
        <w:rFonts w:hint="default"/>
      </w:rPr>
    </w:lvl>
    <w:lvl w:ilvl="3" w:tentative="0">
      <w:start w:val="1"/>
      <w:numFmt w:val="decimal"/>
      <w:lvlText w:val="%4)"/>
      <w:lvlJc w:val="left"/>
      <w:pPr>
        <w:tabs>
          <w:tab w:val="left" w:pos="1680"/>
        </w:tabs>
        <w:ind w:left="2247" w:leftChars="0" w:hanging="420" w:firstLineChars="0"/>
      </w:pPr>
      <w:rPr>
        <w:rFonts w:hint="default"/>
      </w:rPr>
    </w:lvl>
    <w:lvl w:ilvl="4" w:tentative="0">
      <w:start w:val="1"/>
      <w:numFmt w:val="lowerLetter"/>
      <w:lvlText w:val="%5."/>
      <w:lvlJc w:val="left"/>
      <w:pPr>
        <w:tabs>
          <w:tab w:val="left" w:pos="2100"/>
        </w:tabs>
        <w:ind w:left="2667" w:leftChars="0" w:hanging="420" w:firstLineChars="0"/>
      </w:pPr>
      <w:rPr>
        <w:rFonts w:hint="default"/>
      </w:rPr>
    </w:lvl>
    <w:lvl w:ilvl="5" w:tentative="0">
      <w:start w:val="1"/>
      <w:numFmt w:val="lowerLetter"/>
      <w:lvlText w:val="%6)"/>
      <w:lvlJc w:val="left"/>
      <w:pPr>
        <w:tabs>
          <w:tab w:val="left" w:pos="2520"/>
        </w:tabs>
        <w:ind w:left="3087" w:leftChars="0" w:hanging="420" w:firstLineChars="0"/>
      </w:pPr>
      <w:rPr>
        <w:rFonts w:hint="default"/>
      </w:rPr>
    </w:lvl>
    <w:lvl w:ilvl="6" w:tentative="0">
      <w:start w:val="1"/>
      <w:numFmt w:val="lowerRoman"/>
      <w:lvlText w:val="%7."/>
      <w:lvlJc w:val="left"/>
      <w:pPr>
        <w:tabs>
          <w:tab w:val="left" w:pos="2940"/>
        </w:tabs>
        <w:ind w:left="3507" w:leftChars="0" w:hanging="420" w:firstLineChars="0"/>
      </w:pPr>
      <w:rPr>
        <w:rFonts w:hint="default"/>
      </w:rPr>
    </w:lvl>
    <w:lvl w:ilvl="7" w:tentative="0">
      <w:start w:val="1"/>
      <w:numFmt w:val="lowerRoman"/>
      <w:lvlText w:val="%8)"/>
      <w:lvlJc w:val="left"/>
      <w:pPr>
        <w:tabs>
          <w:tab w:val="left" w:pos="3360"/>
        </w:tabs>
        <w:ind w:left="3927" w:leftChars="0" w:hanging="420" w:firstLineChars="0"/>
      </w:pPr>
      <w:rPr>
        <w:rFonts w:hint="default"/>
      </w:rPr>
    </w:lvl>
    <w:lvl w:ilvl="8" w:tentative="0">
      <w:start w:val="1"/>
      <w:numFmt w:val="lowerLetter"/>
      <w:lvlText w:val="%9."/>
      <w:lvlJc w:val="left"/>
      <w:pPr>
        <w:tabs>
          <w:tab w:val="left" w:pos="3780"/>
        </w:tabs>
        <w:ind w:left="4347" w:leftChars="0" w:hanging="420" w:firstLineChars="0"/>
      </w:pPr>
      <w:rPr>
        <w:rFonts w:hint="default"/>
      </w:rPr>
    </w:lvl>
  </w:abstractNum>
  <w:abstractNum w:abstractNumId="5">
    <w:nsid w:val="46E47631"/>
    <w:multiLevelType w:val="singleLevel"/>
    <w:tmpl w:val="46E47631"/>
    <w:lvl w:ilvl="0" w:tentative="0">
      <w:start w:val="1"/>
      <w:numFmt w:val="chineseCounting"/>
      <w:suff w:val="nothing"/>
      <w:lvlText w:val="（%1）"/>
      <w:lvlJc w:val="left"/>
      <w:pPr>
        <w:ind w:left="0" w:firstLine="567"/>
      </w:pPr>
      <w:rPr>
        <w:rFonts w:hint="eastAsia"/>
      </w:rPr>
    </w:lvl>
  </w:abstractNum>
  <w:abstractNum w:abstractNumId="6">
    <w:nsid w:val="5A19C978"/>
    <w:multiLevelType w:val="singleLevel"/>
    <w:tmpl w:val="5A19C978"/>
    <w:lvl w:ilvl="0" w:tentative="0">
      <w:start w:val="1"/>
      <w:numFmt w:val="chineseCounting"/>
      <w:suff w:val="nothing"/>
      <w:lvlText w:val="（%1）"/>
      <w:lvlJc w:val="left"/>
      <w:pPr>
        <w:ind w:left="0" w:firstLine="567"/>
      </w:pPr>
      <w:rPr>
        <w:rFonts w:hint="eastAsia"/>
      </w:rPr>
    </w:lvl>
  </w:abstractNum>
  <w:num w:numId="1">
    <w:abstractNumId w:val="1"/>
  </w:num>
  <w:num w:numId="2">
    <w:abstractNumId w:val="4"/>
  </w:num>
  <w:num w:numId="3">
    <w:abstractNumId w:val="0"/>
  </w:num>
  <w:num w:numId="4">
    <w:abstractNumId w:val="5"/>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400C57"/>
    <w:rsid w:val="02C447C9"/>
    <w:rsid w:val="02CE758C"/>
    <w:rsid w:val="032C42C4"/>
    <w:rsid w:val="09AC796D"/>
    <w:rsid w:val="0C4843B9"/>
    <w:rsid w:val="0D3A259E"/>
    <w:rsid w:val="0F83791F"/>
    <w:rsid w:val="10095029"/>
    <w:rsid w:val="108F30C9"/>
    <w:rsid w:val="124A2743"/>
    <w:rsid w:val="1488058A"/>
    <w:rsid w:val="15147A74"/>
    <w:rsid w:val="15BA4A5C"/>
    <w:rsid w:val="18876955"/>
    <w:rsid w:val="1CFA525B"/>
    <w:rsid w:val="1D715850"/>
    <w:rsid w:val="21F11323"/>
    <w:rsid w:val="226E2973"/>
    <w:rsid w:val="239969B1"/>
    <w:rsid w:val="24390D5F"/>
    <w:rsid w:val="2626558A"/>
    <w:rsid w:val="2826423B"/>
    <w:rsid w:val="31D125D7"/>
    <w:rsid w:val="34D90058"/>
    <w:rsid w:val="36AA0DE7"/>
    <w:rsid w:val="37C93D50"/>
    <w:rsid w:val="3A015C26"/>
    <w:rsid w:val="3DAB365E"/>
    <w:rsid w:val="3F0F0BE2"/>
    <w:rsid w:val="3F9765DC"/>
    <w:rsid w:val="419F73BF"/>
    <w:rsid w:val="44326E8C"/>
    <w:rsid w:val="445660FD"/>
    <w:rsid w:val="445E5BBA"/>
    <w:rsid w:val="4624764F"/>
    <w:rsid w:val="46B55A6C"/>
    <w:rsid w:val="4A1470AD"/>
    <w:rsid w:val="4BF21670"/>
    <w:rsid w:val="4EE64D75"/>
    <w:rsid w:val="4EFD0A57"/>
    <w:rsid w:val="50F419E6"/>
    <w:rsid w:val="5110040C"/>
    <w:rsid w:val="529E721A"/>
    <w:rsid w:val="55164621"/>
    <w:rsid w:val="55366A71"/>
    <w:rsid w:val="558E1267"/>
    <w:rsid w:val="55E464CD"/>
    <w:rsid w:val="562561CF"/>
    <w:rsid w:val="56DA2651"/>
    <w:rsid w:val="56EA3C09"/>
    <w:rsid w:val="571407D2"/>
    <w:rsid w:val="5AB10F74"/>
    <w:rsid w:val="5B9C51D0"/>
    <w:rsid w:val="5D554119"/>
    <w:rsid w:val="5DBE7604"/>
    <w:rsid w:val="5DF72D1A"/>
    <w:rsid w:val="5FE3786E"/>
    <w:rsid w:val="62C632A8"/>
    <w:rsid w:val="66141B92"/>
    <w:rsid w:val="66BF0F11"/>
    <w:rsid w:val="67A07D7A"/>
    <w:rsid w:val="681A5D7E"/>
    <w:rsid w:val="68203394"/>
    <w:rsid w:val="69FB573C"/>
    <w:rsid w:val="6A400C57"/>
    <w:rsid w:val="6C4A6475"/>
    <w:rsid w:val="6CDB7444"/>
    <w:rsid w:val="6D5142D6"/>
    <w:rsid w:val="6E2C680B"/>
    <w:rsid w:val="769C6544"/>
    <w:rsid w:val="7ABA7958"/>
    <w:rsid w:val="7CF943D5"/>
    <w:rsid w:val="7ED341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pPr>
    <w:rPr>
      <w:rFonts w:ascii="仿宋" w:hAnsi="仿宋" w:eastAsia="华文仿宋" w:cs="仿宋"/>
      <w:snapToGrid w:val="0"/>
      <w:color w:val="auto"/>
      <w:kern w:val="2"/>
      <w:sz w:val="32"/>
      <w:szCs w:val="32"/>
      <w:lang w:val="en-US" w:eastAsia="en-US" w:bidi="ar-SA"/>
    </w:rPr>
  </w:style>
  <w:style w:type="paragraph" w:styleId="2">
    <w:name w:val="heading 1"/>
    <w:basedOn w:val="1"/>
    <w:next w:val="1"/>
    <w:link w:val="17"/>
    <w:qFormat/>
    <w:uiPriority w:val="0"/>
    <w:pPr>
      <w:keepNext/>
      <w:keepLines/>
      <w:spacing w:before="50" w:beforeLines="50" w:beforeAutospacing="0" w:after="50" w:afterLines="50" w:afterAutospacing="0" w:line="360" w:lineRule="auto"/>
      <w:jc w:val="center"/>
      <w:outlineLvl w:val="0"/>
    </w:pPr>
    <w:rPr>
      <w:rFonts w:ascii="黑体" w:hAnsi="黑体" w:eastAsia="黑体"/>
      <w:b/>
      <w:color w:val="000000" w:themeColor="text1"/>
      <w:kern w:val="44"/>
      <w14:textFill>
        <w14:solidFill>
          <w14:schemeClr w14:val="tx1"/>
        </w14:solidFill>
      </w14:textFill>
    </w:rPr>
  </w:style>
  <w:style w:type="paragraph" w:styleId="3">
    <w:name w:val="heading 2"/>
    <w:basedOn w:val="1"/>
    <w:next w:val="1"/>
    <w:unhideWhenUsed/>
    <w:qFormat/>
    <w:uiPriority w:val="0"/>
    <w:pPr>
      <w:keepNext/>
      <w:keepLines/>
      <w:numPr>
        <w:ilvl w:val="0"/>
        <w:numId w:val="1"/>
      </w:numPr>
      <w:tabs>
        <w:tab w:val="left" w:pos="0"/>
      </w:tabs>
      <w:spacing w:before="260" w:beforeLines="0" w:beforeAutospacing="0" w:after="260" w:afterLines="0" w:afterAutospacing="0" w:line="413" w:lineRule="auto"/>
      <w:ind w:firstLine="567" w:firstLineChars="0"/>
      <w:outlineLvl w:val="1"/>
    </w:pPr>
    <w:rPr>
      <w:rFonts w:ascii="Arial" w:hAnsi="Arial" w:eastAsia="黑体"/>
      <w:b/>
    </w:rPr>
  </w:style>
  <w:style w:type="paragraph" w:styleId="4">
    <w:name w:val="heading 3"/>
    <w:basedOn w:val="1"/>
    <w:next w:val="1"/>
    <w:unhideWhenUsed/>
    <w:qFormat/>
    <w:uiPriority w:val="0"/>
    <w:pPr>
      <w:keepNext/>
      <w:keepLines/>
      <w:numPr>
        <w:ilvl w:val="0"/>
        <w:numId w:val="2"/>
      </w:numPr>
      <w:spacing w:before="50" w:beforeLines="50" w:beforeAutospacing="0" w:after="50" w:afterLines="50" w:afterAutospacing="0" w:line="413" w:lineRule="auto"/>
      <w:ind w:left="425" w:firstLine="142" w:firstLineChars="0"/>
      <w:outlineLvl w:val="2"/>
    </w:pPr>
    <w:rPr>
      <w:rFonts w:eastAsia="黑体"/>
      <w:b/>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Body Text"/>
    <w:basedOn w:val="1"/>
    <w:qFormat/>
    <w:uiPriority w:val="0"/>
    <w:rPr>
      <w:rFonts w:ascii="Arial" w:hAnsi="Arial" w:eastAsia="Arial" w:cs="Arial"/>
      <w:sz w:val="21"/>
      <w:szCs w:val="21"/>
      <w:lang w:val="en-US" w:eastAsia="en-US" w:bidi="ar-SA"/>
    </w:r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customStyle="1" w:styleId="17">
    <w:name w:val="标题 1 Char"/>
    <w:link w:val="2"/>
    <w:qFormat/>
    <w:uiPriority w:val="0"/>
    <w:rPr>
      <w:rFonts w:ascii="黑体" w:hAnsi="黑体" w:eastAsia="黑体"/>
      <w:b/>
      <w:color w:val="000000" w:themeColor="text1"/>
      <w:kern w:val="44"/>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header" Target="header1.xml"/><Relationship Id="rId49" Type="http://schemas.openxmlformats.org/officeDocument/2006/relationships/customXml" Target="../customXml/item1.xml"/><Relationship Id="rId48" Type="http://schemas.openxmlformats.org/officeDocument/2006/relationships/image" Target="media/image34.jpeg"/><Relationship Id="rId47" Type="http://schemas.openxmlformats.org/officeDocument/2006/relationships/image" Target="media/image33.jpeg"/><Relationship Id="rId46" Type="http://schemas.openxmlformats.org/officeDocument/2006/relationships/image" Target="media/image32.png"/><Relationship Id="rId45" Type="http://schemas.openxmlformats.org/officeDocument/2006/relationships/image" Target="media/image31.jpeg"/><Relationship Id="rId44" Type="http://schemas.openxmlformats.org/officeDocument/2006/relationships/image" Target="media/image30.jpe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endnotes" Target="endnotes.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jpeg"/><Relationship Id="rId32" Type="http://schemas.openxmlformats.org/officeDocument/2006/relationships/image" Target="media/image18.jpeg"/><Relationship Id="rId31" Type="http://schemas.openxmlformats.org/officeDocument/2006/relationships/image" Target="media/image17.jpeg"/><Relationship Id="rId30" Type="http://schemas.openxmlformats.org/officeDocument/2006/relationships/image" Target="media/image16.jpeg"/><Relationship Id="rId3" Type="http://schemas.openxmlformats.org/officeDocument/2006/relationships/footnotes" Target="footnotes.xml"/><Relationship Id="rId29" Type="http://schemas.openxmlformats.org/officeDocument/2006/relationships/image" Target="media/image15.jpeg"/><Relationship Id="rId28" Type="http://schemas.openxmlformats.org/officeDocument/2006/relationships/image" Target="media/image14.jpeg"/><Relationship Id="rId27" Type="http://schemas.openxmlformats.org/officeDocument/2006/relationships/image" Target="media/image13.jpeg"/><Relationship Id="rId26" Type="http://schemas.openxmlformats.org/officeDocument/2006/relationships/image" Target="media/image12.jpeg"/><Relationship Id="rId25" Type="http://schemas.openxmlformats.org/officeDocument/2006/relationships/image" Target="media/image11.jpeg"/><Relationship Id="rId24" Type="http://schemas.openxmlformats.org/officeDocument/2006/relationships/image" Target="media/image10.jpe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jpeg"/><Relationship Id="rId2" Type="http://schemas.openxmlformats.org/officeDocument/2006/relationships/settings" Target="settings.xml"/><Relationship Id="rId19" Type="http://schemas.openxmlformats.org/officeDocument/2006/relationships/image" Target="media/image5.jpe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jpe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3"/>
      <sectRole val="1"/>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44</Pages>
  <Words>6051</Words>
  <Characters>6266</Characters>
  <Lines>0</Lines>
  <Paragraphs>0</Paragraphs>
  <TotalTime>6</TotalTime>
  <ScaleCrop>false</ScaleCrop>
  <LinksUpToDate>false</LinksUpToDate>
  <CharactersWithSpaces>6371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2026-01-08T01:24:00Z</dcterms:created>
  <dc:creator>王俊</dc:creator>
  <cp:lastModifiedBy>张琦</cp:lastModifiedBy>
  <cp:lastPrinted>2026-01-26T03:30:00Z</cp:lastPrinted>
  <dcterms:modified xsi:type="dcterms:W3CDTF">2026-01-27T06:35:48Z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EDAA8D8E6C2544318C395A6893269D21_13</vt:lpwstr>
  </property>
  <property fmtid="{D5CDD505-2E9C-101B-9397-08002B2CF9AE}" pid="4" name="KSOTemplateDocerSaveRecord">
    <vt:lpwstr>eyJoZGlkIjoiZTBhMGQ3Y2UzMDU4Zjk5ZDRkY2IwNjE2NGUwYjA0NjciLCJ1c2VySWQiOiIxNTU1MjU1NjI3In0=</vt:lpwstr>
  </property>
</Properties>
</file>