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4089A">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bookmarkStart w:id="16" w:name="_GoBack"/>
      <w:bookmarkEnd w:id="16"/>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4"/>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6D25CB">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336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086D25CB">
                      <w:pPr>
                        <w:rPr>
                          <w:rFonts w:hint="default"/>
                          <w:spacing w:val="57"/>
                          <w:sz w:val="21"/>
                          <w:lang w:val="en-US" w:eastAsia="zh-CN"/>
                        </w:rPr>
                      </w:pPr>
                    </w:p>
                  </w:txbxContent>
                </v:textbox>
              </v:shape>
            </w:pict>
          </mc:Fallback>
        </mc:AlternateContent>
      </w:r>
      <w:r>
        <w:drawing>
          <wp:anchor distT="0" distB="0" distL="114300" distR="114300" simplePos="0" relativeHeight="25166438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5"/>
                    <a:stretch>
                      <a:fillRect/>
                    </a:stretch>
                  </pic:blipFill>
                  <pic:spPr>
                    <a:xfrm>
                      <a:off x="0" y="0"/>
                      <a:ext cx="7665720" cy="10866120"/>
                    </a:xfrm>
                    <a:prstGeom prst="rect">
                      <a:avLst/>
                    </a:prstGeom>
                    <a:noFill/>
                    <a:ln>
                      <a:noFill/>
                    </a:ln>
                  </pic:spPr>
                </pic:pic>
              </a:graphicData>
            </a:graphic>
          </wp:anchor>
        </w:drawing>
      </w:r>
    </w:p>
    <w:p w14:paraId="13C443DF">
      <w:pPr>
        <w:pStyle w:val="7"/>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5408" behindDoc="0" locked="0" layoutInCell="1" allowOverlap="1">
                <wp:simplePos x="0" y="0"/>
                <wp:positionH relativeFrom="column">
                  <wp:posOffset>-404495</wp:posOffset>
                </wp:positionH>
                <wp:positionV relativeFrom="paragraph">
                  <wp:posOffset>7475855</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13CDD5">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58AD173">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427C147">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558FB22">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28C3CD73">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85pt;margin-top:588.65pt;height:109.5pt;width:455.45pt;z-index:251665408;mso-width-relative:page;mso-height-relative:page;" filled="f" stroked="f" coordsize="21600,21600" o:gfxdata="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PDUAN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3A13CDD5">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58AD173">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427C147">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558FB22">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28C3CD73">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080A9">
                            <w:pPr>
                              <w:pStyle w:val="13"/>
                              <w:keepNext w:val="0"/>
                              <w:keepLines w:val="0"/>
                              <w:widowControl/>
                              <w:suppressLineNumbers w:val="0"/>
                              <w:kinsoku/>
                              <w:wordWrap/>
                              <w:overflowPunct/>
                              <w:bidi w:val="0"/>
                              <w:spacing w:before="0" w:beforeAutospacing="0" w:after="0" w:afterAutospacing="0"/>
                              <w:ind w:left="0" w:leftChars="0" w:firstLine="0" w:firstLineChars="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 xml:space="preserve">笕正小学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233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631080A9">
                      <w:pPr>
                        <w:pStyle w:val="13"/>
                        <w:keepNext w:val="0"/>
                        <w:keepLines w:val="0"/>
                        <w:widowControl/>
                        <w:suppressLineNumbers w:val="0"/>
                        <w:kinsoku/>
                        <w:wordWrap/>
                        <w:overflowPunct/>
                        <w:bidi w:val="0"/>
                        <w:spacing w:before="0" w:beforeAutospacing="0" w:after="0" w:afterAutospacing="0"/>
                        <w:ind w:left="0" w:leftChars="0" w:firstLine="0" w:firstLineChars="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 xml:space="preserve">笕正小学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EFF28">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1D00C591">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676228B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17EFF28">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1D00C591">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676228B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p>
    <w:sdt>
      <w:sdtPr>
        <w:rPr>
          <w:rFonts w:hint="eastAsia"/>
          <w:lang w:val="en-US" w:eastAsia="en-US"/>
        </w:rPr>
        <w:id w:val="147451024"/>
        <w15:color w:val="DBDBDB"/>
        <w:docPartObj>
          <w:docPartGallery w:val="Table of Contents"/>
          <w:docPartUnique/>
        </w:docPartObj>
      </w:sdtPr>
      <w:sdtEndPr>
        <w:rPr>
          <w:rFonts w:hint="eastAsia" w:ascii="微软雅黑" w:hAnsi="微软雅黑" w:eastAsia="微软雅黑" w:cs="微软雅黑"/>
          <w:bCs w:val="0"/>
          <w:snapToGrid w:val="0"/>
          <w:color w:val="auto"/>
          <w:kern w:val="2"/>
          <w:sz w:val="32"/>
          <w:szCs w:val="24"/>
          <w:lang w:val="en-US" w:eastAsia="en-US" w:bidi="ar-SA"/>
        </w:rPr>
      </w:sdtEndPr>
      <w:sdtContent>
        <w:p w14:paraId="13E85315">
          <w:pPr>
            <w:pStyle w:val="2"/>
            <w:bidi w:val="0"/>
            <w:rPr>
              <w:rFonts w:hint="eastAsia"/>
            </w:rPr>
          </w:pPr>
          <w:r>
            <w:rPr>
              <w:rFonts w:hint="eastAsia"/>
            </w:rPr>
            <w:t>目</w:t>
          </w:r>
          <w:r>
            <w:rPr>
              <w:rFonts w:hint="eastAsia"/>
              <w:lang w:val="en-US" w:eastAsia="zh-CN"/>
            </w:rPr>
            <w:t xml:space="preserve"> </w:t>
          </w:r>
          <w:r>
            <w:rPr>
              <w:rFonts w:hint="eastAsia"/>
            </w:rPr>
            <w:t>录</w:t>
          </w:r>
        </w:p>
        <w:p w14:paraId="1BB0169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"1-2" \h \u </w:instrText>
          </w:r>
          <w:r>
            <w:rPr>
              <w:rFonts w:hint="eastAsia" w:ascii="微软雅黑" w:hAnsi="微软雅黑" w:eastAsia="微软雅黑" w:cs="微软雅黑"/>
              <w:b w:val="0"/>
              <w:bCs w:val="0"/>
              <w:sz w:val="24"/>
              <w:szCs w:val="24"/>
            </w:rPr>
            <w:fldChar w:fldCharType="separate"/>
          </w: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_Toc4533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前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_Toc4533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07FEB10E">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_Toc9128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政策响应</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_Toc9128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07B3FF73">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_Toc16748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合作机构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_Toc16748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val="0"/>
              <w:szCs w:val="24"/>
            </w:rPr>
            <w:fldChar w:fldCharType="end"/>
          </w:r>
        </w:p>
        <w:p w14:paraId="1DA349AE">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_Toc14523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项目概览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_Toc14523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bCs w:val="0"/>
              <w:szCs w:val="24"/>
            </w:rPr>
            <w:fldChar w:fldCharType="end"/>
          </w:r>
        </w:p>
        <w:p w14:paraId="147F9B05">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_Toc16043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体育服务内容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_Toc16043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51E18860">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_Toc4148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课程内容介绍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_Toc4148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14B841E4">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_Toc15550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亮点服务介绍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_Toc15550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bCs w:val="0"/>
              <w:szCs w:val="24"/>
            </w:rPr>
            <w:fldChar w:fldCharType="end"/>
          </w:r>
        </w:p>
        <w:p w14:paraId="166737F5">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_Toc12833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学员数据分析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_Toc12833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bCs w:val="0"/>
              <w:szCs w:val="24"/>
            </w:rPr>
            <w:fldChar w:fldCharType="end"/>
          </w:r>
        </w:p>
        <w:p w14:paraId="3C2F6963">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_Toc1443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课程成效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_Toc1443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bCs w:val="0"/>
              <w:szCs w:val="24"/>
            </w:rPr>
            <w:fldChar w:fldCharType="end"/>
          </w:r>
        </w:p>
        <w:p w14:paraId="7C361794">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_Toc16905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成果量化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_Toc16905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bCs w:val="0"/>
              <w:szCs w:val="24"/>
            </w:rPr>
            <w:fldChar w:fldCharType="end"/>
          </w:r>
        </w:p>
        <w:p w14:paraId="46CEAC69">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_Toc12866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优秀学员展示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_Toc12866 \h </w:instrText>
          </w:r>
          <w:r>
            <w:rPr>
              <w:rFonts w:hint="eastAsia" w:ascii="黑体" w:hAnsi="黑体" w:eastAsia="黑体" w:cs="黑体"/>
            </w:rPr>
            <w:fldChar w:fldCharType="separate"/>
          </w:r>
          <w:r>
            <w:rPr>
              <w:rFonts w:hint="eastAsia" w:ascii="黑体" w:hAnsi="黑体" w:eastAsia="黑体" w:cs="黑体"/>
            </w:rPr>
            <w:t>31</w:t>
          </w:r>
          <w:r>
            <w:rPr>
              <w:rFonts w:hint="eastAsia" w:ascii="黑体" w:hAnsi="黑体" w:eastAsia="黑体" w:cs="黑体"/>
            </w:rPr>
            <w:fldChar w:fldCharType="end"/>
          </w:r>
          <w:r>
            <w:rPr>
              <w:rFonts w:hint="eastAsia" w:ascii="黑体" w:hAnsi="黑体" w:eastAsia="黑体" w:cs="黑体"/>
              <w:bCs w:val="0"/>
              <w:szCs w:val="24"/>
            </w:rPr>
            <w:fldChar w:fldCharType="end"/>
          </w:r>
        </w:p>
        <w:p w14:paraId="036FBADE">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_Toc21195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项目计划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_Toc21195 \h </w:instrText>
          </w:r>
          <w:r>
            <w:rPr>
              <w:rFonts w:hint="eastAsia" w:ascii="黑体" w:hAnsi="黑体" w:eastAsia="黑体" w:cs="黑体"/>
            </w:rPr>
            <w:fldChar w:fldCharType="separate"/>
          </w:r>
          <w:r>
            <w:rPr>
              <w:rFonts w:hint="eastAsia" w:ascii="黑体" w:hAnsi="黑体" w:eastAsia="黑体" w:cs="黑体"/>
            </w:rPr>
            <w:t>38</w:t>
          </w:r>
          <w:r>
            <w:rPr>
              <w:rFonts w:hint="eastAsia" w:ascii="黑体" w:hAnsi="黑体" w:eastAsia="黑体" w:cs="黑体"/>
            </w:rPr>
            <w:fldChar w:fldCharType="end"/>
          </w:r>
          <w:r>
            <w:rPr>
              <w:rFonts w:hint="eastAsia" w:ascii="黑体" w:hAnsi="黑体" w:eastAsia="黑体" w:cs="黑体"/>
              <w:bCs w:val="0"/>
              <w:szCs w:val="24"/>
            </w:rPr>
            <w:fldChar w:fldCharType="end"/>
          </w:r>
        </w:p>
        <w:p w14:paraId="30E5BC13">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_Toc14661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教学内容优化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_Toc14661 \h </w:instrText>
          </w:r>
          <w:r>
            <w:rPr>
              <w:rFonts w:hint="eastAsia" w:ascii="黑体" w:hAnsi="黑体" w:eastAsia="黑体" w:cs="黑体"/>
            </w:rPr>
            <w:fldChar w:fldCharType="separate"/>
          </w:r>
          <w:r>
            <w:rPr>
              <w:rFonts w:hint="eastAsia" w:ascii="黑体" w:hAnsi="黑体" w:eastAsia="黑体" w:cs="黑体"/>
            </w:rPr>
            <w:t>38</w:t>
          </w:r>
          <w:r>
            <w:rPr>
              <w:rFonts w:hint="eastAsia" w:ascii="黑体" w:hAnsi="黑体" w:eastAsia="黑体" w:cs="黑体"/>
            </w:rPr>
            <w:fldChar w:fldCharType="end"/>
          </w:r>
          <w:r>
            <w:rPr>
              <w:rFonts w:hint="eastAsia" w:ascii="黑体" w:hAnsi="黑体" w:eastAsia="黑体" w:cs="黑体"/>
              <w:bCs w:val="0"/>
              <w:szCs w:val="24"/>
            </w:rPr>
            <w:fldChar w:fldCharType="end"/>
          </w:r>
        </w:p>
        <w:p w14:paraId="08A8E7AA">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_Toc6789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现存挑战分析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_Toc6789 \h </w:instrText>
          </w:r>
          <w:r>
            <w:rPr>
              <w:rFonts w:hint="eastAsia" w:ascii="黑体" w:hAnsi="黑体" w:eastAsia="黑体" w:cs="黑体"/>
            </w:rPr>
            <w:fldChar w:fldCharType="separate"/>
          </w:r>
          <w:r>
            <w:rPr>
              <w:rFonts w:hint="eastAsia" w:ascii="黑体" w:hAnsi="黑体" w:eastAsia="黑体" w:cs="黑体"/>
            </w:rPr>
            <w:t>40</w:t>
          </w:r>
          <w:r>
            <w:rPr>
              <w:rFonts w:hint="eastAsia" w:ascii="黑体" w:hAnsi="黑体" w:eastAsia="黑体" w:cs="黑体"/>
            </w:rPr>
            <w:fldChar w:fldCharType="end"/>
          </w:r>
          <w:r>
            <w:rPr>
              <w:rFonts w:hint="eastAsia" w:ascii="黑体" w:hAnsi="黑体" w:eastAsia="黑体" w:cs="黑体"/>
              <w:bCs w:val="0"/>
              <w:szCs w:val="24"/>
            </w:rPr>
            <w:fldChar w:fldCharType="end"/>
          </w:r>
        </w:p>
        <w:p w14:paraId="63CC12BA">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_Toc12782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提升数字化服务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_Toc12782 \h </w:instrText>
          </w:r>
          <w:r>
            <w:rPr>
              <w:rFonts w:hint="eastAsia" w:ascii="黑体" w:hAnsi="黑体" w:eastAsia="黑体" w:cs="黑体"/>
            </w:rPr>
            <w:fldChar w:fldCharType="separate"/>
          </w:r>
          <w:r>
            <w:rPr>
              <w:rFonts w:hint="eastAsia" w:ascii="黑体" w:hAnsi="黑体" w:eastAsia="黑体" w:cs="黑体"/>
            </w:rPr>
            <w:t>42</w:t>
          </w:r>
          <w:r>
            <w:rPr>
              <w:rFonts w:hint="eastAsia" w:ascii="黑体" w:hAnsi="黑体" w:eastAsia="黑体" w:cs="黑体"/>
            </w:rPr>
            <w:fldChar w:fldCharType="end"/>
          </w:r>
          <w:r>
            <w:rPr>
              <w:rFonts w:hint="eastAsia" w:ascii="黑体" w:hAnsi="黑体" w:eastAsia="黑体" w:cs="黑体"/>
              <w:bCs w:val="0"/>
              <w:szCs w:val="24"/>
            </w:rPr>
            <w:fldChar w:fldCharType="end"/>
          </w:r>
        </w:p>
        <w:p w14:paraId="37895C6F">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_Toc3750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未来建设愿景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_Toc3750 \h </w:instrText>
          </w:r>
          <w:r>
            <w:rPr>
              <w:rFonts w:hint="eastAsia" w:ascii="黑体" w:hAnsi="黑体" w:eastAsia="黑体" w:cs="黑体"/>
            </w:rPr>
            <w:fldChar w:fldCharType="separate"/>
          </w:r>
          <w:r>
            <w:rPr>
              <w:rFonts w:hint="eastAsia" w:ascii="黑体" w:hAnsi="黑体" w:eastAsia="黑体" w:cs="黑体"/>
            </w:rPr>
            <w:t>45</w:t>
          </w:r>
          <w:r>
            <w:rPr>
              <w:rFonts w:hint="eastAsia" w:ascii="黑体" w:hAnsi="黑体" w:eastAsia="黑体" w:cs="黑体"/>
            </w:rPr>
            <w:fldChar w:fldCharType="end"/>
          </w:r>
          <w:r>
            <w:rPr>
              <w:rFonts w:hint="eastAsia" w:ascii="黑体" w:hAnsi="黑体" w:eastAsia="黑体" w:cs="黑体"/>
              <w:bCs w:val="0"/>
              <w:szCs w:val="24"/>
            </w:rPr>
            <w:fldChar w:fldCharType="end"/>
          </w:r>
        </w:p>
        <w:p w14:paraId="0BEB1CFE">
          <w:pPr>
            <w:pStyle w:val="8"/>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both"/>
            <w:textAlignment w:val="baseline"/>
            <w:rPr>
              <w:rFonts w:hint="eastAsia" w:ascii="微软雅黑" w:hAnsi="微软雅黑" w:eastAsia="微软雅黑" w:cs="微软雅黑"/>
              <w:bCs w:val="0"/>
              <w:snapToGrid w:val="0"/>
              <w:color w:val="auto"/>
              <w:kern w:val="2"/>
              <w:sz w:val="32"/>
              <w:szCs w:val="24"/>
              <w:lang w:val="en-US" w:eastAsia="en-US" w:bidi="ar-SA"/>
            </w:rPr>
          </w:pPr>
          <w:r>
            <w:rPr>
              <w:rFonts w:hint="eastAsia" w:ascii="微软雅黑" w:hAnsi="微软雅黑" w:eastAsia="微软雅黑" w:cs="微软雅黑"/>
              <w:bCs w:val="0"/>
              <w:szCs w:val="24"/>
            </w:rPr>
            <w:fldChar w:fldCharType="end"/>
          </w:r>
        </w:p>
      </w:sdtContent>
    </w:sdt>
    <w:p w14:paraId="28AE7E04">
      <w:pPr>
        <w:rPr>
          <w:rFonts w:hint="eastAsia"/>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p>
    <w:p w14:paraId="76C80AF6">
      <w:pPr>
        <w:pStyle w:val="2"/>
        <w:numPr>
          <w:ilvl w:val="0"/>
          <w:numId w:val="3"/>
        </w:numPr>
        <w:bidi w:val="0"/>
        <w:ind w:left="0" w:leftChars="0" w:firstLine="420" w:firstLineChars="0"/>
        <w:jc w:val="center"/>
        <w:rPr>
          <w:rFonts w:hint="default"/>
          <w:lang w:val="en-US" w:eastAsia="zh-CN"/>
        </w:rPr>
      </w:pPr>
      <w:bookmarkStart w:id="0" w:name="_Toc4533"/>
      <w:r>
        <w:rPr>
          <w:rFonts w:hint="eastAsia" w:cs="黑体"/>
          <w:lang w:val="en-US" w:eastAsia="zh-CN"/>
        </w:rPr>
        <w:t>前 言</w:t>
      </w:r>
      <w:bookmarkEnd w:id="0"/>
    </w:p>
    <w:p w14:paraId="6E6D1F20">
      <w:pPr>
        <w:pStyle w:val="3"/>
        <w:bidi w:val="0"/>
        <w:ind w:left="0" w:leftChars="0" w:firstLine="567" w:firstLineChars="0"/>
        <w:rPr>
          <w:rFonts w:hint="default"/>
          <w:lang w:val="en-US" w:eastAsia="zh-CN"/>
        </w:rPr>
      </w:pPr>
      <w:bookmarkStart w:id="1" w:name="_Toc9128"/>
      <w:r>
        <w:rPr>
          <w:rFonts w:hint="eastAsia"/>
          <w:lang w:val="en-US" w:eastAsia="zh-CN"/>
        </w:rPr>
        <w:t>政策响应</w:t>
      </w:r>
      <w:bookmarkEnd w:id="1"/>
    </w:p>
    <w:p w14:paraId="0960DC06">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培养学生意志品质、团队精神与规则意识的重要载体。</w:t>
      </w:r>
    </w:p>
    <w:p w14:paraId="7F737C5F">
      <w:pPr>
        <w:bidi w:val="0"/>
        <w:rPr>
          <w:rFonts w:hint="eastAsia"/>
          <w:lang w:val="en-US" w:eastAsia="zh-CN"/>
        </w:rPr>
      </w:pPr>
      <w:r>
        <w:rPr>
          <w:rFonts w:hint="eastAsia"/>
          <w:lang w:val="en-US" w:eastAsia="zh-CN"/>
        </w:rPr>
        <w:t>全国教育系统正深入推进学校体育高质量发展，推动体育工作实现“三个转变”：由形式覆盖转向内涵提升、由单一技能训练转向综合素养培育、由达标考核转向育人赋能。体育的价值亦随之升维——从传统意义上的身体锻炼，跃迁为塑造健全人格、涵养家国情怀、砥砺奋斗精神、锤炼意志品质的关键育人路径，成为“五育融合”不可或缺的支点。</w:t>
      </w:r>
    </w:p>
    <w:p w14:paraId="261057EF">
      <w:pPr>
        <w:bidi w:val="0"/>
        <w:rPr>
          <w:rFonts w:hint="eastAsia"/>
          <w:lang w:val="en-US" w:eastAsia="zh-CN"/>
        </w:rPr>
      </w:pPr>
      <w:r>
        <w:rPr>
          <w:rFonts w:hint="eastAsia"/>
          <w:lang w:val="en-US" w:eastAsia="zh-CN"/>
        </w:rPr>
        <w:t>杭州市笕正小学（以下简称“笕正小学”）始终以以崇高的教育理想和强烈的社会责任感，引领学校的发展与实践。精准把握新时代党的教育方针和国家育人导向，将学生身心健康置于办学治校的核心位置。学校不仅在制度设计上强化以体育人的教学理念，更在实践层面系统构建“全课程、全过程、全方位”的体育赋能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笕正小学对“立德树人”根本任务的坚定践行、对“健康第一”教育理念的深入落实，以及对培养德智体美劳全面发展的社会主义建设者和接班人的战略远见，为区域基础教育高质量发展树立了示范标杆。</w:t>
      </w:r>
    </w:p>
    <w:p w14:paraId="580EE378">
      <w:pPr>
        <w:bidi w:val="0"/>
        <w:rPr>
          <w:rFonts w:hint="eastAsia"/>
          <w:lang w:val="en-US" w:eastAsia="zh-CN"/>
        </w:rPr>
      </w:pPr>
      <w:r>
        <w:rPr>
          <w:rFonts w:hint="eastAsia"/>
          <w:lang w:val="en-US" w:eastAsia="zh-CN"/>
        </w:rPr>
        <w:t>在此背景下，2021年9月，杭州市笕正小学引进浙江华越体育文化发展有限公司（以下简称“华越体育”）旗下“N+”体育品牌，正式启动校园体育素质提升课程体系建设，同步搭建专业化、结构支持团队。</w:t>
      </w:r>
    </w:p>
    <w:p w14:paraId="4FC1B97C">
      <w:pPr>
        <w:bidi w:val="0"/>
        <w:rPr>
          <w:rFonts w:hint="eastAsia"/>
          <w:lang w:val="en-US" w:eastAsia="zh-CN"/>
        </w:rPr>
      </w:pPr>
      <w:r>
        <w:rPr>
          <w:rFonts w:hint="eastAsia"/>
          <w:lang w:val="en-US" w:eastAsia="zh-CN"/>
        </w:rPr>
        <w:t>截至2026年1月，华越体育已为笕正小学连续提供9个学期的体育素质提升课程服务项目。项目实施稳步推进，特色日益鲜明，育人成效初步显现，深受师生及家长广泛认可与好评。</w:t>
      </w:r>
    </w:p>
    <w:p w14:paraId="5BC652F9">
      <w:pPr>
        <w:pStyle w:val="3"/>
        <w:bidi w:val="0"/>
        <w:ind w:left="0" w:leftChars="0" w:firstLine="567" w:firstLineChars="0"/>
        <w:rPr>
          <w:rFonts w:hint="eastAsia"/>
          <w:lang w:val="en-US" w:eastAsia="zh-CN"/>
        </w:rPr>
      </w:pPr>
      <w:bookmarkStart w:id="2" w:name="_Toc16748"/>
      <w:r>
        <w:rPr>
          <w:rFonts w:hint="eastAsia"/>
          <w:lang w:val="en-US" w:eastAsia="zh-CN"/>
        </w:rPr>
        <w:t>合作机构</w:t>
      </w:r>
      <w:bookmarkEnd w:id="2"/>
    </w:p>
    <w:p w14:paraId="0DA3D830">
      <w:pPr>
        <w:bidi w:val="0"/>
        <w:rPr>
          <w:rFonts w:hint="eastAsia"/>
        </w:rPr>
      </w:pPr>
      <w:r>
        <w:rPr>
          <w:rFonts w:hint="eastAsia"/>
          <w:lang w:eastAsia="zh-CN"/>
        </w:rPr>
        <w:drawing>
          <wp:anchor distT="0" distB="0" distL="114300" distR="114300" simplePos="0" relativeHeight="251667456"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16"/>
                    <a:stretch>
                      <a:fillRect/>
                    </a:stretch>
                  </pic:blipFill>
                  <pic:spPr>
                    <a:xfrm>
                      <a:off x="0" y="0"/>
                      <a:ext cx="1512570" cy="2140585"/>
                    </a:xfrm>
                    <a:prstGeom prst="rect">
                      <a:avLst/>
                    </a:prstGeom>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文旅集团”）完全控股领导，企业转型为国有企业。在文旅集团的统一领导下，华越体育深度践行国家关于体育和教育的指导思想和战略方针，积极响应“全民健身”、“体育强国”等国家战略，配合落实教育部关于“教育数字化”、“服务双减”等教育战略，并在东阳市、杭州市均设有分/子公司</w:t>
      </w:r>
      <w:r>
        <w:rPr>
          <w:rFonts w:hint="eastAsia"/>
          <w:lang w:val="en-US" w:eastAsia="zh-CN"/>
        </w:rPr>
        <w:t>。"N+"是浙江华越体育文化发展有限公司培育的子品牌，主营青训育才产业。</w:t>
      </w:r>
    </w:p>
    <w:p w14:paraId="25353A6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eastAsia="华文仿宋"/>
          <w:lang w:eastAsia="zh-CN"/>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w:t>
      </w:r>
      <w:r>
        <w:rPr>
          <w:rFonts w:hint="eastAsia"/>
          <w:lang w:eastAsia="zh-CN"/>
        </w:rPr>
        <w:t>；</w:t>
      </w:r>
      <w:r>
        <w:rPr>
          <w:rFonts w:hint="eastAsia"/>
        </w:rPr>
        <w:t>三是数字化智慧体育功能平台板块</w:t>
      </w:r>
      <w:r>
        <w:rPr>
          <w:rFonts w:hint="eastAsia"/>
          <w:lang w:eastAsia="zh-CN"/>
        </w:rPr>
        <w:t>。</w:t>
      </w:r>
    </w:p>
    <w:p w14:paraId="728AB19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eastAsia="华文仿宋"/>
          <w:lang w:val="en-US" w:eastAsia="zh-CN"/>
        </w:rPr>
      </w:pPr>
      <w:r>
        <w:rPr>
          <w:rFonts w:hint="eastAsia"/>
          <w:lang w:val="en-US" w:eastAsia="zh-CN"/>
        </w:rPr>
        <w:t>"N+"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凝聚了杭城羽毛球、跆拳道、篮球、足球、乒乓球等多样化项目资源，致力于提升杭城校园的体育教育服务，并已成功入选杭州市各区(合作学校所在区）非学科类校外培训机构参与学校课后服务"白名单"</w:t>
      </w:r>
      <w:r>
        <w:rPr>
          <w:rFonts w:hint="eastAsia"/>
          <w:lang w:eastAsia="zh-CN"/>
        </w:rPr>
        <w:t>。</w:t>
      </w:r>
    </w:p>
    <w:p w14:paraId="1017349A">
      <w:pPr>
        <w:pStyle w:val="3"/>
        <w:keepNext/>
        <w:keepLines/>
        <w:pageBreakBefore/>
        <w:widowControl/>
        <w:kinsoku/>
        <w:wordWrap/>
        <w:overflowPunct/>
        <w:topLinePunct w:val="0"/>
        <w:autoSpaceDE w:val="0"/>
        <w:autoSpaceDN w:val="0"/>
        <w:bidi w:val="0"/>
        <w:adjustRightInd w:val="0"/>
        <w:snapToGrid w:val="0"/>
        <w:spacing w:line="413" w:lineRule="auto"/>
        <w:ind w:left="0" w:leftChars="0" w:firstLine="567" w:firstLineChars="0"/>
        <w:textAlignment w:val="baseline"/>
        <w:rPr>
          <w:rFonts w:hint="eastAsia"/>
          <w:lang w:val="en-US" w:eastAsia="zh-CN"/>
        </w:rPr>
      </w:pPr>
      <w:bookmarkStart w:id="3" w:name="_Toc14523"/>
      <w:r>
        <w:rPr>
          <w:rFonts w:hint="eastAsia"/>
          <w:lang w:val="en-US" w:eastAsia="zh-CN"/>
        </w:rPr>
        <w:t>项目概览</w:t>
      </w:r>
      <w:bookmarkEnd w:id="3"/>
    </w:p>
    <w:p w14:paraId="7C22EA5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640" w:firstLineChars="200"/>
        <w:jc w:val="left"/>
        <w:textAlignment w:val="baseline"/>
        <w:rPr>
          <w:rFonts w:hint="default"/>
          <w:lang w:val="en-US" w:eastAsia="zh-CN"/>
        </w:rPr>
      </w:pPr>
      <w:r>
        <w:rPr>
          <w:rFonts w:hint="eastAsia"/>
          <w:lang w:val="en-US" w:eastAsia="zh-CN"/>
        </w:rPr>
        <w:t>本学期根据学校情况以及学员报名情况，其中包含篮球兴趣班、篮球校队班以及体育课课程，具体如下所示:</w:t>
      </w:r>
    </w:p>
    <w:tbl>
      <w:tblPr>
        <w:tblStyle w:val="14"/>
        <w:tblW w:w="83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4"/>
        <w:gridCol w:w="3771"/>
        <w:gridCol w:w="1242"/>
        <w:gridCol w:w="1242"/>
      </w:tblGrid>
      <w:tr w14:paraId="52CE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4" w:hRule="atLeast"/>
          <w:jc w:val="center"/>
        </w:trPr>
        <w:tc>
          <w:tcPr>
            <w:tcW w:w="2124" w:type="dxa"/>
            <w:tcBorders>
              <w:top w:val="single" w:color="4874CB" w:sz="4" w:space="0"/>
              <w:left w:val="single" w:color="4874CB" w:sz="4" w:space="0"/>
              <w:bottom w:val="single" w:color="91AADF" w:sz="4" w:space="0"/>
              <w:right w:val="nil"/>
            </w:tcBorders>
            <w:shd w:val="clear" w:color="4874CB" w:fill="4874CB"/>
            <w:noWrap/>
            <w:vAlign w:val="center"/>
          </w:tcPr>
          <w:p w14:paraId="44388F7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771" w:type="dxa"/>
            <w:tcBorders>
              <w:top w:val="single" w:color="4874CB" w:sz="4" w:space="0"/>
              <w:left w:val="nil"/>
              <w:bottom w:val="single" w:color="91AADF" w:sz="4" w:space="0"/>
              <w:right w:val="nil"/>
            </w:tcBorders>
            <w:shd w:val="clear" w:color="4874CB" w:fill="4874CB"/>
            <w:noWrap/>
            <w:vAlign w:val="center"/>
          </w:tcPr>
          <w:p w14:paraId="5526508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242" w:type="dxa"/>
            <w:tcBorders>
              <w:top w:val="single" w:color="4874CB" w:sz="4" w:space="0"/>
              <w:left w:val="nil"/>
              <w:bottom w:val="single" w:color="91AADF" w:sz="4" w:space="0"/>
              <w:right w:val="nil"/>
            </w:tcBorders>
            <w:shd w:val="clear" w:color="4874CB" w:fill="4874CB"/>
            <w:noWrap/>
            <w:vAlign w:val="center"/>
          </w:tcPr>
          <w:p w14:paraId="482996B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招生人数</w:t>
            </w:r>
          </w:p>
        </w:tc>
        <w:tc>
          <w:tcPr>
            <w:tcW w:w="1242" w:type="dxa"/>
            <w:tcBorders>
              <w:top w:val="single" w:color="4874CB" w:sz="4" w:space="0"/>
              <w:left w:val="nil"/>
              <w:bottom w:val="single" w:color="91AADF" w:sz="4" w:space="0"/>
              <w:right w:val="single" w:color="4874CB" w:sz="4" w:space="0"/>
            </w:tcBorders>
            <w:shd w:val="clear" w:color="4874CB" w:fill="4874CB"/>
            <w:noWrap/>
            <w:vAlign w:val="center"/>
          </w:tcPr>
          <w:p w14:paraId="36B84C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30181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D9E1F4" w:fill="D9E1F4"/>
            <w:noWrap/>
            <w:vAlign w:val="center"/>
          </w:tcPr>
          <w:p w14:paraId="23F2F8C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篮球兴趣A班</w:t>
            </w:r>
          </w:p>
        </w:tc>
        <w:tc>
          <w:tcPr>
            <w:tcW w:w="3771" w:type="dxa"/>
            <w:tcBorders>
              <w:top w:val="single" w:color="91AADF" w:sz="4" w:space="0"/>
              <w:left w:val="nil"/>
              <w:bottom w:val="single" w:color="91AADF" w:sz="4" w:space="0"/>
              <w:right w:val="nil"/>
            </w:tcBorders>
            <w:shd w:val="clear" w:color="D9E1F4" w:fill="D9E1F4"/>
            <w:noWrap/>
            <w:vAlign w:val="center"/>
          </w:tcPr>
          <w:p w14:paraId="77C7CDC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 16：30-18：00</w:t>
            </w:r>
          </w:p>
        </w:tc>
        <w:tc>
          <w:tcPr>
            <w:tcW w:w="1242" w:type="dxa"/>
            <w:tcBorders>
              <w:top w:val="single" w:color="91AADF" w:sz="4" w:space="0"/>
              <w:left w:val="nil"/>
              <w:bottom w:val="single" w:color="91AADF" w:sz="4" w:space="0"/>
              <w:right w:val="nil"/>
            </w:tcBorders>
            <w:shd w:val="clear" w:color="D9E1F4" w:fill="D9E1F4"/>
            <w:noWrap/>
            <w:vAlign w:val="center"/>
          </w:tcPr>
          <w:p w14:paraId="55055C3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26</w:t>
            </w:r>
          </w:p>
        </w:tc>
        <w:tc>
          <w:tcPr>
            <w:tcW w:w="1242" w:type="dxa"/>
            <w:tcBorders>
              <w:top w:val="single" w:color="91AADF" w:sz="4" w:space="0"/>
              <w:left w:val="nil"/>
              <w:bottom w:val="single" w:color="91AADF" w:sz="4" w:space="0"/>
              <w:right w:val="single" w:color="4874CB" w:sz="4" w:space="0"/>
            </w:tcBorders>
            <w:shd w:val="clear" w:color="D9E1F4" w:fill="D9E1F4"/>
            <w:noWrap/>
            <w:vAlign w:val="center"/>
          </w:tcPr>
          <w:p w14:paraId="3AFDF93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r>
      <w:tr w14:paraId="0A256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auto" w:fill="auto"/>
            <w:noWrap/>
            <w:vAlign w:val="center"/>
          </w:tcPr>
          <w:p w14:paraId="1E95550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篮球兴趣B班</w:t>
            </w:r>
          </w:p>
        </w:tc>
        <w:tc>
          <w:tcPr>
            <w:tcW w:w="3771" w:type="dxa"/>
            <w:tcBorders>
              <w:top w:val="single" w:color="91AADF" w:sz="4" w:space="0"/>
              <w:left w:val="nil"/>
              <w:bottom w:val="single" w:color="91AADF" w:sz="4" w:space="0"/>
              <w:right w:val="nil"/>
            </w:tcBorders>
            <w:shd w:val="clear" w:color="auto" w:fill="auto"/>
            <w:noWrap/>
            <w:vAlign w:val="center"/>
          </w:tcPr>
          <w:p w14:paraId="2364885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周二 16：30-18：00</w:t>
            </w:r>
          </w:p>
        </w:tc>
        <w:tc>
          <w:tcPr>
            <w:tcW w:w="1242" w:type="dxa"/>
            <w:tcBorders>
              <w:top w:val="single" w:color="91AADF" w:sz="4" w:space="0"/>
              <w:left w:val="nil"/>
              <w:bottom w:val="single" w:color="91AADF" w:sz="4" w:space="0"/>
              <w:right w:val="nil"/>
            </w:tcBorders>
            <w:shd w:val="clear" w:color="auto" w:fill="auto"/>
            <w:noWrap/>
            <w:vAlign w:val="center"/>
          </w:tcPr>
          <w:p w14:paraId="1E8ACD0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25</w:t>
            </w:r>
          </w:p>
        </w:tc>
        <w:tc>
          <w:tcPr>
            <w:tcW w:w="1242" w:type="dxa"/>
            <w:tcBorders>
              <w:top w:val="single" w:color="91AADF" w:sz="4" w:space="0"/>
              <w:left w:val="nil"/>
              <w:bottom w:val="single" w:color="91AADF" w:sz="4" w:space="0"/>
              <w:right w:val="single" w:color="4874CB" w:sz="4" w:space="0"/>
            </w:tcBorders>
            <w:shd w:val="clear" w:color="auto" w:fill="auto"/>
            <w:noWrap/>
            <w:vAlign w:val="center"/>
          </w:tcPr>
          <w:p w14:paraId="1371311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r>
      <w:tr w14:paraId="5317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D9E1F4" w:fill="D9E1F4"/>
            <w:noWrap/>
            <w:vAlign w:val="center"/>
          </w:tcPr>
          <w:p w14:paraId="1B38638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篮球兴趣C班</w:t>
            </w:r>
          </w:p>
        </w:tc>
        <w:tc>
          <w:tcPr>
            <w:tcW w:w="3771" w:type="dxa"/>
            <w:tcBorders>
              <w:top w:val="single" w:color="91AADF" w:sz="4" w:space="0"/>
              <w:left w:val="nil"/>
              <w:bottom w:val="single" w:color="91AADF" w:sz="4" w:space="0"/>
              <w:right w:val="nil"/>
            </w:tcBorders>
            <w:shd w:val="clear" w:color="D9E1F4" w:fill="D9E1F4"/>
            <w:noWrap/>
            <w:vAlign w:val="center"/>
          </w:tcPr>
          <w:p w14:paraId="7826055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周三 16：30-18：00</w:t>
            </w:r>
          </w:p>
        </w:tc>
        <w:tc>
          <w:tcPr>
            <w:tcW w:w="1242" w:type="dxa"/>
            <w:tcBorders>
              <w:top w:val="single" w:color="91AADF" w:sz="4" w:space="0"/>
              <w:left w:val="nil"/>
              <w:bottom w:val="single" w:color="91AADF" w:sz="4" w:space="0"/>
              <w:right w:val="nil"/>
            </w:tcBorders>
            <w:shd w:val="clear" w:color="D9E1F4" w:fill="D9E1F4"/>
            <w:noWrap/>
            <w:vAlign w:val="center"/>
          </w:tcPr>
          <w:p w14:paraId="0359377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23</w:t>
            </w:r>
          </w:p>
        </w:tc>
        <w:tc>
          <w:tcPr>
            <w:tcW w:w="1242" w:type="dxa"/>
            <w:tcBorders>
              <w:top w:val="single" w:color="91AADF" w:sz="4" w:space="0"/>
              <w:left w:val="nil"/>
              <w:bottom w:val="single" w:color="91AADF" w:sz="4" w:space="0"/>
              <w:right w:val="single" w:color="4874CB" w:sz="4" w:space="0"/>
            </w:tcBorders>
            <w:shd w:val="clear" w:color="D9E1F4" w:fill="D9E1F4"/>
            <w:noWrap/>
            <w:vAlign w:val="center"/>
          </w:tcPr>
          <w:p w14:paraId="4EF12F1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r>
      <w:tr w14:paraId="0313D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auto" w:fill="auto"/>
            <w:noWrap/>
            <w:vAlign w:val="center"/>
          </w:tcPr>
          <w:p w14:paraId="6552154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篮球兴趣D班</w:t>
            </w:r>
          </w:p>
        </w:tc>
        <w:tc>
          <w:tcPr>
            <w:tcW w:w="3771" w:type="dxa"/>
            <w:tcBorders>
              <w:top w:val="single" w:color="91AADF" w:sz="4" w:space="0"/>
              <w:left w:val="nil"/>
              <w:bottom w:val="single" w:color="91AADF" w:sz="4" w:space="0"/>
              <w:right w:val="nil"/>
            </w:tcBorders>
            <w:shd w:val="clear" w:color="auto" w:fill="auto"/>
            <w:noWrap/>
            <w:vAlign w:val="center"/>
          </w:tcPr>
          <w:p w14:paraId="5FF8094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周四 15：30-17：00</w:t>
            </w:r>
          </w:p>
        </w:tc>
        <w:tc>
          <w:tcPr>
            <w:tcW w:w="1242" w:type="dxa"/>
            <w:tcBorders>
              <w:top w:val="single" w:color="91AADF" w:sz="4" w:space="0"/>
              <w:left w:val="nil"/>
              <w:bottom w:val="single" w:color="91AADF" w:sz="4" w:space="0"/>
              <w:right w:val="nil"/>
            </w:tcBorders>
            <w:shd w:val="clear" w:color="auto" w:fill="auto"/>
            <w:noWrap/>
            <w:vAlign w:val="center"/>
          </w:tcPr>
          <w:p w14:paraId="0B6F853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61</w:t>
            </w:r>
          </w:p>
        </w:tc>
        <w:tc>
          <w:tcPr>
            <w:tcW w:w="1242" w:type="dxa"/>
            <w:tcBorders>
              <w:top w:val="single" w:color="91AADF" w:sz="4" w:space="0"/>
              <w:left w:val="nil"/>
              <w:bottom w:val="single" w:color="91AADF" w:sz="4" w:space="0"/>
              <w:right w:val="single" w:color="4874CB" w:sz="4" w:space="0"/>
            </w:tcBorders>
            <w:shd w:val="clear" w:color="auto" w:fill="auto"/>
            <w:noWrap/>
            <w:vAlign w:val="center"/>
          </w:tcPr>
          <w:p w14:paraId="6BFCE58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r>
      <w:tr w14:paraId="628A8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D9E1F4" w:fill="D9E1F4"/>
            <w:noWrap/>
            <w:vAlign w:val="center"/>
          </w:tcPr>
          <w:p w14:paraId="32C15A0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篮球兴趣E班</w:t>
            </w:r>
          </w:p>
        </w:tc>
        <w:tc>
          <w:tcPr>
            <w:tcW w:w="3771" w:type="dxa"/>
            <w:tcBorders>
              <w:top w:val="single" w:color="91AADF" w:sz="4" w:space="0"/>
              <w:left w:val="nil"/>
              <w:bottom w:val="single" w:color="91AADF" w:sz="4" w:space="0"/>
              <w:right w:val="nil"/>
            </w:tcBorders>
            <w:shd w:val="clear" w:color="D9E1F4" w:fill="D9E1F4"/>
            <w:noWrap/>
            <w:vAlign w:val="center"/>
          </w:tcPr>
          <w:p w14:paraId="1CA2419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 16：30-18：00</w:t>
            </w:r>
          </w:p>
        </w:tc>
        <w:tc>
          <w:tcPr>
            <w:tcW w:w="1242" w:type="dxa"/>
            <w:tcBorders>
              <w:top w:val="single" w:color="91AADF" w:sz="4" w:space="0"/>
              <w:left w:val="nil"/>
              <w:bottom w:val="single" w:color="91AADF" w:sz="4" w:space="0"/>
              <w:right w:val="nil"/>
            </w:tcBorders>
            <w:shd w:val="clear" w:color="D9E1F4" w:fill="D9E1F4"/>
            <w:noWrap/>
            <w:vAlign w:val="center"/>
          </w:tcPr>
          <w:p w14:paraId="44D9D02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34</w:t>
            </w:r>
          </w:p>
        </w:tc>
        <w:tc>
          <w:tcPr>
            <w:tcW w:w="1242" w:type="dxa"/>
            <w:tcBorders>
              <w:top w:val="single" w:color="91AADF" w:sz="4" w:space="0"/>
              <w:left w:val="nil"/>
              <w:bottom w:val="single" w:color="91AADF" w:sz="4" w:space="0"/>
              <w:right w:val="single" w:color="4874CB" w:sz="4" w:space="0"/>
            </w:tcBorders>
            <w:shd w:val="clear" w:color="D9E1F4" w:fill="D9E1F4"/>
            <w:noWrap/>
            <w:vAlign w:val="center"/>
          </w:tcPr>
          <w:p w14:paraId="21C0F37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r>
      <w:tr w14:paraId="180A3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auto" w:fill="auto"/>
            <w:noWrap/>
            <w:vAlign w:val="center"/>
          </w:tcPr>
          <w:p w14:paraId="79376D9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体育课</w:t>
            </w:r>
          </w:p>
        </w:tc>
        <w:tc>
          <w:tcPr>
            <w:tcW w:w="3771" w:type="dxa"/>
            <w:tcBorders>
              <w:top w:val="single" w:color="91AADF" w:sz="4" w:space="0"/>
              <w:left w:val="nil"/>
              <w:bottom w:val="single" w:color="91AADF" w:sz="4" w:space="0"/>
              <w:right w:val="nil"/>
            </w:tcBorders>
            <w:shd w:val="clear" w:color="auto" w:fill="auto"/>
            <w:noWrap/>
            <w:vAlign w:val="center"/>
          </w:tcPr>
          <w:p w14:paraId="39C4496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周一至周三 13：50-15：10</w:t>
            </w:r>
          </w:p>
        </w:tc>
        <w:tc>
          <w:tcPr>
            <w:tcW w:w="1242" w:type="dxa"/>
            <w:tcBorders>
              <w:top w:val="single" w:color="91AADF" w:sz="4" w:space="0"/>
              <w:left w:val="nil"/>
              <w:bottom w:val="single" w:color="91AADF" w:sz="4" w:space="0"/>
              <w:right w:val="nil"/>
            </w:tcBorders>
            <w:shd w:val="clear" w:color="auto" w:fill="auto"/>
            <w:noWrap/>
            <w:vAlign w:val="center"/>
          </w:tcPr>
          <w:p w14:paraId="19A927D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c>
          <w:tcPr>
            <w:tcW w:w="1242" w:type="dxa"/>
            <w:tcBorders>
              <w:top w:val="single" w:color="91AADF" w:sz="4" w:space="0"/>
              <w:left w:val="nil"/>
              <w:bottom w:val="single" w:color="91AADF" w:sz="4" w:space="0"/>
              <w:right w:val="single" w:color="4874CB" w:sz="4" w:space="0"/>
            </w:tcBorders>
            <w:shd w:val="clear" w:color="auto" w:fill="auto"/>
            <w:noWrap/>
            <w:vAlign w:val="center"/>
          </w:tcPr>
          <w:p w14:paraId="7D938D5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r>
      <w:tr w14:paraId="6EFA3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D9E1F4" w:fill="D9E1F4"/>
            <w:noWrap/>
            <w:vAlign w:val="center"/>
          </w:tcPr>
          <w:p w14:paraId="50F1DE6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篮球校队</w:t>
            </w:r>
          </w:p>
        </w:tc>
        <w:tc>
          <w:tcPr>
            <w:tcW w:w="3771" w:type="dxa"/>
            <w:tcBorders>
              <w:top w:val="single" w:color="91AADF" w:sz="4" w:space="0"/>
              <w:left w:val="nil"/>
              <w:bottom w:val="single" w:color="91AADF" w:sz="4" w:space="0"/>
              <w:right w:val="nil"/>
            </w:tcBorders>
            <w:shd w:val="clear" w:color="D9E1F4" w:fill="D9E1F4"/>
            <w:vAlign w:val="center"/>
          </w:tcPr>
          <w:p w14:paraId="067A33F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 xml:space="preserve">周二、周三 16：30-17：50 </w:t>
            </w:r>
            <w:r>
              <w:rPr>
                <w:rFonts w:hint="eastAsia" w:ascii="微软雅黑" w:hAnsi="微软雅黑" w:eastAsia="微软雅黑" w:cs="微软雅黑"/>
                <w:i w:val="0"/>
                <w:iCs w:val="0"/>
                <w:snapToGrid w:val="0"/>
                <w:color w:val="000000"/>
                <w:kern w:val="0"/>
                <w:sz w:val="24"/>
                <w:szCs w:val="24"/>
                <w:u w:val="none"/>
                <w:lang w:val="en-US" w:eastAsia="zh-CN" w:bidi="ar"/>
              </w:rPr>
              <w:br w:type="textWrapping"/>
            </w:r>
            <w:r>
              <w:rPr>
                <w:rFonts w:hint="eastAsia" w:ascii="微软雅黑" w:hAnsi="微软雅黑" w:eastAsia="微软雅黑" w:cs="微软雅黑"/>
                <w:i w:val="0"/>
                <w:iCs w:val="0"/>
                <w:snapToGrid w:val="0"/>
                <w:color w:val="000000"/>
                <w:kern w:val="0"/>
                <w:sz w:val="24"/>
                <w:szCs w:val="24"/>
                <w:u w:val="none"/>
                <w:lang w:val="en-US" w:eastAsia="zh-CN" w:bidi="ar"/>
              </w:rPr>
              <w:t>周四 15：30-17：00</w:t>
            </w:r>
          </w:p>
        </w:tc>
        <w:tc>
          <w:tcPr>
            <w:tcW w:w="1242" w:type="dxa"/>
            <w:tcBorders>
              <w:top w:val="single" w:color="91AADF" w:sz="4" w:space="0"/>
              <w:left w:val="nil"/>
              <w:bottom w:val="single" w:color="91AADF" w:sz="4" w:space="0"/>
              <w:right w:val="nil"/>
            </w:tcBorders>
            <w:shd w:val="clear" w:color="D9E1F4" w:fill="D9E1F4"/>
            <w:noWrap/>
            <w:vAlign w:val="center"/>
          </w:tcPr>
          <w:p w14:paraId="4384E88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21</w:t>
            </w:r>
          </w:p>
        </w:tc>
        <w:tc>
          <w:tcPr>
            <w:tcW w:w="1242" w:type="dxa"/>
            <w:tcBorders>
              <w:top w:val="single" w:color="91AADF" w:sz="4" w:space="0"/>
              <w:left w:val="nil"/>
              <w:bottom w:val="single" w:color="91AADF" w:sz="4" w:space="0"/>
              <w:right w:val="single" w:color="4874CB" w:sz="4" w:space="0"/>
            </w:tcBorders>
            <w:shd w:val="clear" w:color="D9E1F4" w:fill="D9E1F4"/>
            <w:noWrap/>
            <w:vAlign w:val="center"/>
          </w:tcPr>
          <w:p w14:paraId="684C63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48</w:t>
            </w:r>
          </w:p>
        </w:tc>
      </w:tr>
      <w:tr w14:paraId="35FE1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auto" w:fill="auto"/>
            <w:noWrap/>
            <w:vAlign w:val="center"/>
          </w:tcPr>
          <w:p w14:paraId="5267C2F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暑假班一期</w:t>
            </w:r>
          </w:p>
        </w:tc>
        <w:tc>
          <w:tcPr>
            <w:tcW w:w="3771" w:type="dxa"/>
            <w:tcBorders>
              <w:top w:val="single" w:color="91AADF" w:sz="4" w:space="0"/>
              <w:left w:val="nil"/>
              <w:bottom w:val="single" w:color="91AADF" w:sz="4" w:space="0"/>
              <w:right w:val="nil"/>
            </w:tcBorders>
            <w:shd w:val="clear" w:color="auto" w:fill="auto"/>
            <w:noWrap/>
            <w:vAlign w:val="center"/>
          </w:tcPr>
          <w:p w14:paraId="3EA368E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每日 10：00-11：30</w:t>
            </w:r>
          </w:p>
          <w:p w14:paraId="5A9E1E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13：30-15：00</w:t>
            </w:r>
          </w:p>
        </w:tc>
        <w:tc>
          <w:tcPr>
            <w:tcW w:w="1242" w:type="dxa"/>
            <w:tcBorders>
              <w:top w:val="single" w:color="91AADF" w:sz="4" w:space="0"/>
              <w:left w:val="nil"/>
              <w:bottom w:val="single" w:color="91AADF" w:sz="4" w:space="0"/>
              <w:right w:val="nil"/>
            </w:tcBorders>
            <w:shd w:val="clear" w:color="auto" w:fill="auto"/>
            <w:noWrap/>
            <w:vAlign w:val="center"/>
          </w:tcPr>
          <w:p w14:paraId="0E603F6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15</w:t>
            </w:r>
          </w:p>
        </w:tc>
        <w:tc>
          <w:tcPr>
            <w:tcW w:w="1242" w:type="dxa"/>
            <w:tcBorders>
              <w:top w:val="single" w:color="91AADF" w:sz="4" w:space="0"/>
              <w:left w:val="nil"/>
              <w:bottom w:val="single" w:color="91AADF" w:sz="4" w:space="0"/>
              <w:right w:val="single" w:color="4874CB" w:sz="4" w:space="0"/>
            </w:tcBorders>
            <w:shd w:val="clear" w:color="auto" w:fill="auto"/>
            <w:noWrap/>
            <w:vAlign w:val="center"/>
          </w:tcPr>
          <w:p w14:paraId="2ACC0ED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15</w:t>
            </w:r>
          </w:p>
        </w:tc>
      </w:tr>
      <w:tr w14:paraId="7C99F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D9E1F4" w:fill="D9E1F4"/>
            <w:noWrap/>
            <w:vAlign w:val="center"/>
          </w:tcPr>
          <w:p w14:paraId="49AFE4B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暑假班二期</w:t>
            </w:r>
          </w:p>
        </w:tc>
        <w:tc>
          <w:tcPr>
            <w:tcW w:w="3771" w:type="dxa"/>
            <w:tcBorders>
              <w:top w:val="single" w:color="91AADF" w:sz="4" w:space="0"/>
              <w:left w:val="nil"/>
              <w:bottom w:val="single" w:color="91AADF" w:sz="4" w:space="0"/>
              <w:right w:val="nil"/>
            </w:tcBorders>
            <w:shd w:val="clear" w:color="D9E1F4" w:fill="D9E1F4"/>
            <w:vAlign w:val="center"/>
          </w:tcPr>
          <w:p w14:paraId="6CD0668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每日 10：00-11：30</w:t>
            </w:r>
          </w:p>
          <w:p w14:paraId="738E148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13：30-15：00</w:t>
            </w:r>
          </w:p>
        </w:tc>
        <w:tc>
          <w:tcPr>
            <w:tcW w:w="1242" w:type="dxa"/>
            <w:tcBorders>
              <w:top w:val="single" w:color="91AADF" w:sz="4" w:space="0"/>
              <w:left w:val="nil"/>
              <w:bottom w:val="single" w:color="91AADF" w:sz="4" w:space="0"/>
              <w:right w:val="nil"/>
            </w:tcBorders>
            <w:shd w:val="clear" w:color="D9E1F4" w:fill="D9E1F4"/>
            <w:noWrap/>
            <w:vAlign w:val="center"/>
          </w:tcPr>
          <w:p w14:paraId="50C63A2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5</w:t>
            </w:r>
          </w:p>
        </w:tc>
        <w:tc>
          <w:tcPr>
            <w:tcW w:w="1242" w:type="dxa"/>
            <w:tcBorders>
              <w:top w:val="single" w:color="91AADF" w:sz="4" w:space="0"/>
              <w:left w:val="nil"/>
              <w:bottom w:val="single" w:color="91AADF" w:sz="4" w:space="0"/>
              <w:right w:val="single" w:color="4874CB" w:sz="4" w:space="0"/>
            </w:tcBorders>
            <w:shd w:val="clear" w:color="D9E1F4" w:fill="D9E1F4"/>
            <w:noWrap/>
            <w:vAlign w:val="center"/>
          </w:tcPr>
          <w:p w14:paraId="624C695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15</w:t>
            </w:r>
          </w:p>
        </w:tc>
      </w:tr>
      <w:tr w14:paraId="1BBDD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jc w:val="center"/>
        </w:trPr>
        <w:tc>
          <w:tcPr>
            <w:tcW w:w="2124" w:type="dxa"/>
            <w:tcBorders>
              <w:top w:val="single" w:color="91AADF" w:sz="4" w:space="0"/>
              <w:left w:val="single" w:color="4874CB" w:sz="4" w:space="0"/>
              <w:bottom w:val="single" w:color="91AADF" w:sz="4" w:space="0"/>
              <w:right w:val="nil"/>
            </w:tcBorders>
            <w:shd w:val="clear" w:color="auto" w:fill="auto"/>
            <w:noWrap/>
            <w:vAlign w:val="center"/>
          </w:tcPr>
          <w:p w14:paraId="6FE8E22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暑假班三期</w:t>
            </w:r>
          </w:p>
        </w:tc>
        <w:tc>
          <w:tcPr>
            <w:tcW w:w="3771" w:type="dxa"/>
            <w:tcBorders>
              <w:top w:val="single" w:color="91AADF" w:sz="4" w:space="0"/>
              <w:left w:val="nil"/>
              <w:bottom w:val="single" w:color="91AADF" w:sz="4" w:space="0"/>
              <w:right w:val="nil"/>
            </w:tcBorders>
            <w:shd w:val="clear" w:color="auto" w:fill="auto"/>
            <w:noWrap/>
            <w:vAlign w:val="center"/>
          </w:tcPr>
          <w:p w14:paraId="2A83D8B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周一至周周五 13：30-15：00</w:t>
            </w:r>
          </w:p>
        </w:tc>
        <w:tc>
          <w:tcPr>
            <w:tcW w:w="1242" w:type="dxa"/>
            <w:tcBorders>
              <w:top w:val="single" w:color="91AADF" w:sz="4" w:space="0"/>
              <w:left w:val="nil"/>
              <w:bottom w:val="single" w:color="91AADF" w:sz="4" w:space="0"/>
              <w:right w:val="nil"/>
            </w:tcBorders>
            <w:shd w:val="clear" w:color="auto" w:fill="auto"/>
            <w:noWrap/>
            <w:vAlign w:val="center"/>
          </w:tcPr>
          <w:p w14:paraId="194E36C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7</w:t>
            </w:r>
          </w:p>
        </w:tc>
        <w:tc>
          <w:tcPr>
            <w:tcW w:w="1242" w:type="dxa"/>
            <w:tcBorders>
              <w:top w:val="single" w:color="91AADF" w:sz="4" w:space="0"/>
              <w:left w:val="nil"/>
              <w:bottom w:val="single" w:color="91AADF" w:sz="4" w:space="0"/>
              <w:right w:val="single" w:color="4874CB" w:sz="4" w:space="0"/>
            </w:tcBorders>
            <w:shd w:val="clear" w:color="auto" w:fill="auto"/>
            <w:noWrap/>
            <w:vAlign w:val="center"/>
          </w:tcPr>
          <w:p w14:paraId="001F2C5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10</w:t>
            </w:r>
          </w:p>
        </w:tc>
      </w:tr>
    </w:tbl>
    <w:p w14:paraId="0D76DE07">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rPr>
          <w:rFonts w:hint="eastAsia"/>
          <w:lang w:val="en-US" w:eastAsia="zh-CN"/>
        </w:rPr>
        <w:t>表1</w:t>
      </w:r>
      <w:r>
        <w:rPr>
          <w:rFonts w:hint="eastAsia"/>
          <w:lang w:eastAsia="zh-CN"/>
        </w:rPr>
        <w:t xml:space="preserve"> 课程设置情况表</w:t>
      </w:r>
    </w:p>
    <w:p w14:paraId="15BBC623">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4" w:name="_Toc16043"/>
      <w:r>
        <w:rPr>
          <w:rFonts w:hint="eastAsia"/>
          <w:lang w:val="en-US" w:eastAsia="zh-CN"/>
        </w:rPr>
        <w:t>体育服务内容</w:t>
      </w:r>
      <w:bookmarkEnd w:id="4"/>
    </w:p>
    <w:p w14:paraId="0C6B60AB">
      <w:pPr>
        <w:pStyle w:val="3"/>
        <w:numPr>
          <w:ilvl w:val="0"/>
          <w:numId w:val="4"/>
        </w:numPr>
        <w:bidi w:val="0"/>
        <w:ind w:left="0" w:leftChars="0" w:firstLine="567" w:firstLineChars="0"/>
        <w:rPr>
          <w:rFonts w:hint="eastAsia"/>
          <w:lang w:val="en-US" w:eastAsia="zh-CN"/>
        </w:rPr>
      </w:pPr>
      <w:bookmarkStart w:id="5" w:name="_Toc4148"/>
      <w:r>
        <w:rPr>
          <w:rFonts w:hint="eastAsia"/>
          <w:lang w:val="en-US" w:eastAsia="zh-CN"/>
        </w:rPr>
        <w:t>课程内容介绍</w:t>
      </w:r>
      <w:bookmarkEnd w:id="5"/>
    </w:p>
    <w:p w14:paraId="1696254C">
      <w:pPr>
        <w:bidi w:val="0"/>
        <w:rPr>
          <w:rFonts w:hint="default"/>
          <w:lang w:val="en-US" w:eastAsia="zh-CN"/>
        </w:rPr>
      </w:pPr>
      <w:r>
        <w:rPr>
          <w:rFonts w:hint="eastAsia"/>
          <w:lang w:val="en-US" w:eastAsia="zh-CN"/>
        </w:rPr>
        <w:t>华越体育</w:t>
      </w:r>
      <w:r>
        <w:rPr>
          <w:rFonts w:hint="default"/>
          <w:lang w:val="en-US" w:eastAsia="zh-CN"/>
        </w:rPr>
        <w:t>立足</w:t>
      </w:r>
      <w:r>
        <w:rPr>
          <w:rFonts w:hint="eastAsia"/>
          <w:lang w:val="en-US" w:eastAsia="zh-CN"/>
        </w:rPr>
        <w:t>笕正小学</w:t>
      </w:r>
      <w:r>
        <w:rPr>
          <w:rFonts w:hint="default"/>
          <w:lang w:val="en-US" w:eastAsia="zh-CN"/>
        </w:rPr>
        <w:t>“健康第一、五育融合”的育人导向，以专业视角系统构建分层递进的篮球课程生态。该体系并非简单增设课时，而是基于学校师资</w:t>
      </w:r>
      <w:r>
        <w:rPr>
          <w:rFonts w:hint="eastAsia"/>
          <w:lang w:val="en-US" w:eastAsia="zh-CN"/>
        </w:rPr>
        <w:t>、学员人数</w:t>
      </w:r>
      <w:r>
        <w:rPr>
          <w:rFonts w:hint="default"/>
          <w:lang w:val="en-US" w:eastAsia="zh-CN"/>
        </w:rPr>
        <w:t>现状、学生体质发展需求及特色校建设规划，通过科学调研与动态协商，精准设计“基础保障—兴趣普及—精英提升”三级课程架构，实现体育教育从全员覆盖到个性发展的有机贯通。</w:t>
      </w:r>
    </w:p>
    <w:p w14:paraId="563D26D7">
      <w:pPr>
        <w:bidi w:val="0"/>
        <w:rPr>
          <w:rFonts w:hint="default"/>
          <w:lang w:val="en-US" w:eastAsia="zh-CN"/>
        </w:rPr>
      </w:pPr>
      <w:r>
        <w:rPr>
          <w:rFonts w:hint="eastAsia"/>
          <w:lang w:val="en-US" w:eastAsia="zh-CN"/>
        </w:rPr>
        <w:t>在秋季学期正式开启前，于暑期先行开设三期暑假课程，为新学期蓄力奠基：以低门槛、高趣味的活动吸引新生力量参与，提前培育运动习惯。暑期课程不仅保障了训练的连续性，更成为选拔与组建校队的重要观察窗口，实现“假期不停训、开学即提速”的无缝衔接。</w:t>
      </w:r>
    </w:p>
    <w:p w14:paraId="1AB38F19">
      <w:pPr>
        <w:bidi w:val="0"/>
        <w:rPr>
          <w:rFonts w:hint="default"/>
          <w:lang w:val="en-US" w:eastAsia="zh-CN"/>
        </w:rPr>
      </w:pPr>
      <w:r>
        <w:rPr>
          <w:rFonts w:hint="default"/>
          <w:lang w:val="en-US" w:eastAsia="zh-CN"/>
        </w:rPr>
        <w:t>在基础保障层面，筑牢体育教学根基。</w:t>
      </w:r>
      <w:r>
        <w:rPr>
          <w:rFonts w:hint="eastAsia"/>
          <w:lang w:val="en-US" w:eastAsia="zh-CN"/>
        </w:rPr>
        <w:t>华越体育</w:t>
      </w:r>
      <w:r>
        <w:rPr>
          <w:rFonts w:hint="default"/>
          <w:lang w:val="en-US" w:eastAsia="zh-CN"/>
        </w:rPr>
        <w:t>专业</w:t>
      </w:r>
      <w:r>
        <w:rPr>
          <w:rFonts w:hint="eastAsia"/>
          <w:lang w:val="en-US" w:eastAsia="zh-CN"/>
        </w:rPr>
        <w:t>师资团队</w:t>
      </w:r>
      <w:r>
        <w:rPr>
          <w:rFonts w:hint="default"/>
          <w:lang w:val="en-US" w:eastAsia="zh-CN"/>
        </w:rPr>
        <w:t>深度承接校内体育课程教学任务，严格遵循《义务教育体育与健康课程标准》，将结构化技能训练与趣味性游戏活动相结合。配备标准化教案库与安全风险评估机制，确保每节体育课兼具教育性、安全性与活力感。此举有效缓解了学校体育师资结构性压力，使校方能够将有限编制资源聚焦于学科教学深化，同时保障</w:t>
      </w:r>
      <w:r>
        <w:rPr>
          <w:rFonts w:hint="eastAsia"/>
          <w:lang w:val="en-US" w:eastAsia="zh-CN"/>
        </w:rPr>
        <w:t>体育</w:t>
      </w:r>
      <w:r>
        <w:rPr>
          <w:rFonts w:hint="default"/>
          <w:lang w:val="en-US" w:eastAsia="zh-CN"/>
        </w:rPr>
        <w:t>课程100%高质量实施，为全体学生体质健康达标奠定坚实基础。</w:t>
      </w:r>
    </w:p>
    <w:p w14:paraId="1C6296B4">
      <w:pPr>
        <w:bidi w:val="0"/>
        <w:rPr>
          <w:rFonts w:hint="default"/>
          <w:lang w:val="en-US" w:eastAsia="zh-CN"/>
        </w:rPr>
      </w:pPr>
      <w:r>
        <w:rPr>
          <w:rFonts w:hint="default"/>
          <w:lang w:val="en-US" w:eastAsia="zh-CN"/>
        </w:rPr>
        <w:t>在兴趣普及层面，激活全员参与动能。针对课后服务时段学生高涨的篮球热情，我们精心开设多时段平行兴趣班，采用“小班化+动态分组”模式（每班15人），由资深教练依据《青少年篮球技能等级标准》定制阶梯式教学方案。课程摒弃单一技术训练，融入情境化挑战任务（如“</w:t>
      </w:r>
      <w:r>
        <w:rPr>
          <w:rFonts w:hint="eastAsia"/>
          <w:lang w:val="en-US" w:eastAsia="zh-CN"/>
        </w:rPr>
        <w:t>投篮积分竞赛</w:t>
      </w:r>
      <w:r>
        <w:rPr>
          <w:rFonts w:hint="default"/>
          <w:lang w:val="en-US" w:eastAsia="zh-CN"/>
        </w:rPr>
        <w:t>”“团队协作</w:t>
      </w:r>
      <w:r>
        <w:rPr>
          <w:rFonts w:hint="eastAsia"/>
          <w:lang w:val="en-US" w:eastAsia="zh-CN"/>
        </w:rPr>
        <w:t>比赛</w:t>
      </w:r>
      <w:r>
        <w:rPr>
          <w:rFonts w:hint="default"/>
          <w:lang w:val="en-US" w:eastAsia="zh-CN"/>
        </w:rPr>
        <w:t>”），显著提升课堂黏性与运动持久性。切实助力学校落实“每天校内体育活动不少于2小时”的政策要求，更通过常态化运动习惯培养，显著改善了课间活动秩序与校园精神风貌，使篮球场成为践行“以体育人”理念的生动场域。</w:t>
      </w:r>
    </w:p>
    <w:p w14:paraId="72DB266A">
      <w:pPr>
        <w:bidi w:val="0"/>
        <w:rPr>
          <w:rFonts w:hint="default"/>
          <w:lang w:val="en-US" w:eastAsia="zh-CN"/>
        </w:rPr>
      </w:pPr>
      <w:r>
        <w:rPr>
          <w:rFonts w:hint="default"/>
          <w:lang w:val="en-US" w:eastAsia="zh-CN"/>
        </w:rPr>
        <w:t>在特色提升层面，锻造学校品牌标杆。校队建设严格遵循“训赛结合、德技双修”原则，实施周期化训练计划（每周3次，48课时/学期）。课程超越技术精进范畴，深度融合团队领导力培养、规则意识训练及抗压心理建设，通过组织校际友谊赛、</w:t>
      </w:r>
      <w:r>
        <w:rPr>
          <w:rFonts w:hint="eastAsia"/>
          <w:lang w:val="en-US" w:eastAsia="zh-CN"/>
        </w:rPr>
        <w:t>校内班赛</w:t>
      </w:r>
      <w:r>
        <w:rPr>
          <w:rFonts w:hint="default"/>
          <w:lang w:val="en-US" w:eastAsia="zh-CN"/>
        </w:rPr>
        <w:t>等实践场景，淬炼学生责任担当与集体荣誉感。</w:t>
      </w:r>
    </w:p>
    <w:p w14:paraId="713C3FE3">
      <w:pPr>
        <w:bidi w:val="0"/>
        <w:rPr>
          <w:rFonts w:hint="default"/>
          <w:lang w:val="en-US" w:eastAsia="zh-CN"/>
        </w:rPr>
      </w:pPr>
      <w:r>
        <w:rPr>
          <w:rFonts w:hint="default"/>
          <w:lang w:val="en-US" w:eastAsia="zh-CN"/>
        </w:rPr>
        <w:t>三级课程体系环环相扣：</w:t>
      </w:r>
      <w:r>
        <w:rPr>
          <w:rFonts w:hint="eastAsia"/>
          <w:lang w:val="en-US" w:eastAsia="zh-CN"/>
        </w:rPr>
        <w:t>体育</w:t>
      </w:r>
      <w:r>
        <w:rPr>
          <w:rFonts w:hint="default"/>
          <w:lang w:val="en-US" w:eastAsia="zh-CN"/>
        </w:rPr>
        <w:t>课提供“全员达标”托底保障</w:t>
      </w:r>
      <w:r>
        <w:rPr>
          <w:rFonts w:hint="eastAsia"/>
          <w:lang w:val="en-US" w:eastAsia="zh-CN"/>
        </w:rPr>
        <w:t>；</w:t>
      </w:r>
      <w:r>
        <w:rPr>
          <w:rFonts w:hint="default"/>
          <w:lang w:val="en-US" w:eastAsia="zh-CN"/>
        </w:rPr>
        <w:t>兴趣班构建“人人参与”活力网络</w:t>
      </w:r>
      <w:r>
        <w:rPr>
          <w:rFonts w:hint="eastAsia"/>
          <w:lang w:val="en-US" w:eastAsia="zh-CN"/>
        </w:rPr>
        <w:t>；</w:t>
      </w:r>
      <w:r>
        <w:rPr>
          <w:rFonts w:hint="default"/>
          <w:lang w:val="en-US" w:eastAsia="zh-CN"/>
        </w:rPr>
        <w:t>校队则树立“卓越引领”价值标杆。通过数字化管理平台对</w:t>
      </w:r>
      <w:r>
        <w:rPr>
          <w:rFonts w:hint="eastAsia"/>
          <w:lang w:val="en-US" w:eastAsia="zh-CN"/>
        </w:rPr>
        <w:t>全</w:t>
      </w:r>
      <w:r>
        <w:rPr>
          <w:rFonts w:hint="default"/>
          <w:lang w:val="en-US" w:eastAsia="zh-CN"/>
        </w:rPr>
        <w:t>课次实施全流程质量监控，结合</w:t>
      </w:r>
      <w:r>
        <w:rPr>
          <w:rFonts w:hint="eastAsia"/>
          <w:lang w:val="en-US" w:eastAsia="zh-CN"/>
        </w:rPr>
        <w:t>月</w:t>
      </w:r>
      <w:r>
        <w:rPr>
          <w:rFonts w:hint="default"/>
          <w:lang w:val="en-US" w:eastAsia="zh-CN"/>
        </w:rPr>
        <w:t>度</w:t>
      </w:r>
      <w:r>
        <w:rPr>
          <w:rFonts w:hint="eastAsia"/>
          <w:lang w:val="en-US" w:eastAsia="zh-CN"/>
        </w:rPr>
        <w:t>教学数据</w:t>
      </w:r>
      <w:r>
        <w:rPr>
          <w:rFonts w:hint="default"/>
          <w:lang w:val="en-US" w:eastAsia="zh-CN"/>
        </w:rPr>
        <w:t>复盘动态优化内容，</w:t>
      </w:r>
      <w:r>
        <w:rPr>
          <w:rFonts w:hint="eastAsia"/>
          <w:lang w:val="en-US" w:eastAsia="zh-CN"/>
        </w:rPr>
        <w:t>提供</w:t>
      </w:r>
      <w:r>
        <w:rPr>
          <w:rFonts w:hint="default"/>
          <w:lang w:val="en-US" w:eastAsia="zh-CN"/>
        </w:rPr>
        <w:t>专业体育服务供给方的</w:t>
      </w:r>
      <w:r>
        <w:rPr>
          <w:rFonts w:hint="eastAsia"/>
          <w:lang w:val="en-US" w:eastAsia="zh-CN"/>
        </w:rPr>
        <w:t>标准化、深度化服务</w:t>
      </w:r>
      <w:r>
        <w:rPr>
          <w:rFonts w:hint="default"/>
          <w:lang w:val="en-US" w:eastAsia="zh-CN"/>
        </w:rPr>
        <w:t>。这一体系既回应了学校对体育教学质量的核心关切，又超越了简单</w:t>
      </w:r>
      <w:r>
        <w:rPr>
          <w:rFonts w:hint="eastAsia"/>
          <w:lang w:val="en-US" w:eastAsia="zh-CN"/>
        </w:rPr>
        <w:t>课后托管</w:t>
      </w:r>
      <w:r>
        <w:rPr>
          <w:rFonts w:hint="default"/>
          <w:lang w:val="en-US" w:eastAsia="zh-CN"/>
        </w:rPr>
        <w:t>职能，真正成为学校构建“健康第一”教育生态的战略伙伴</w:t>
      </w:r>
      <w:r>
        <w:rPr>
          <w:rFonts w:hint="eastAsia"/>
          <w:lang w:val="en-US" w:eastAsia="zh-CN"/>
        </w:rPr>
        <w:t>。</w:t>
      </w:r>
    </w:p>
    <w:p w14:paraId="30B2C4BA">
      <w:pPr>
        <w:pStyle w:val="3"/>
        <w:numPr>
          <w:ilvl w:val="0"/>
          <w:numId w:val="4"/>
        </w:numPr>
        <w:bidi w:val="0"/>
        <w:ind w:left="0" w:leftChars="0" w:firstLine="567" w:firstLineChars="0"/>
        <w:rPr>
          <w:rFonts w:hint="eastAsia"/>
          <w:lang w:val="en-US" w:eastAsia="zh-CN"/>
        </w:rPr>
      </w:pPr>
      <w:bookmarkStart w:id="6" w:name="_Toc15550"/>
      <w:r>
        <w:rPr>
          <w:rFonts w:hint="eastAsia"/>
          <w:lang w:val="en-US" w:eastAsia="zh-CN"/>
        </w:rPr>
        <w:t>亮点服务介绍</w:t>
      </w:r>
      <w:bookmarkEnd w:id="6"/>
    </w:p>
    <w:p w14:paraId="3752EEBF">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1E2B27B0">
      <w:pPr>
        <w:pStyle w:val="4"/>
        <w:bidi w:val="0"/>
        <w:ind w:left="425" w:leftChars="0" w:firstLine="142" w:firstLineChars="0"/>
        <w:rPr>
          <w:rFonts w:hint="default"/>
          <w:lang w:val="en-US" w:eastAsia="zh-CN"/>
        </w:rPr>
      </w:pPr>
      <w:r>
        <w:rPr>
          <w:rFonts w:hint="eastAsia"/>
          <w:lang w:val="en-US" w:eastAsia="zh-CN"/>
        </w:rPr>
        <w:t>平安校园守护体系</w:t>
      </w:r>
    </w:p>
    <w:p w14:paraId="3ACDFE02">
      <w:pPr>
        <w:bidi w:val="0"/>
        <w:jc w:val="both"/>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专项制定《校园安全生产检查表》，确立“区域负责人”机制，实现“校区专人全负责”流程管理，专业的运维管理流程和实时监督抽查机制，确保课程顺利进行和学员安全责任意识双到位。</w:t>
      </w:r>
    </w:p>
    <w:p w14:paraId="556E7D15">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篮球架等固定设施的结构稳固性与部件安全状态；同步评估运动器材、篮球场、跑道等运动场地的地面平整度、防滑性能及环境隐患，确保风险动态清零。</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2326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826A4D0">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414395"/>
                  <wp:effectExtent l="0" t="0" r="11430" b="14605"/>
                  <wp:docPr id="19" name="图片 19" descr="848490d4b180cd4450ef4e5db8a1d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48490d4b180cd4450ef4e5db8a1d8b2"/>
                          <pic:cNvPicPr>
                            <a:picLocks noChangeAspect="1"/>
                          </pic:cNvPicPr>
                        </pic:nvPicPr>
                        <pic:blipFill>
                          <a:blip r:embed="rId17"/>
                          <a:stretch>
                            <a:fillRect/>
                          </a:stretch>
                        </pic:blipFill>
                        <pic:spPr>
                          <a:xfrm>
                            <a:off x="0" y="0"/>
                            <a:ext cx="2560320" cy="3414395"/>
                          </a:xfrm>
                          <a:prstGeom prst="rect">
                            <a:avLst/>
                          </a:prstGeom>
                        </pic:spPr>
                      </pic:pic>
                    </a:graphicData>
                  </a:graphic>
                </wp:inline>
              </w:drawing>
            </w:r>
          </w:p>
        </w:tc>
        <w:tc>
          <w:tcPr>
            <w:tcW w:w="4261" w:type="dxa"/>
          </w:tcPr>
          <w:p w14:paraId="3A892F4F">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414395"/>
                  <wp:effectExtent l="0" t="0" r="11430" b="14605"/>
                  <wp:docPr id="20" name="图片 20" descr="49f43a0ff36ca05b8a76a4ff61e9c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9f43a0ff36ca05b8a76a4ff61e9c943"/>
                          <pic:cNvPicPr>
                            <a:picLocks noChangeAspect="1"/>
                          </pic:cNvPicPr>
                        </pic:nvPicPr>
                        <pic:blipFill>
                          <a:blip r:embed="rId18"/>
                          <a:stretch>
                            <a:fillRect/>
                          </a:stretch>
                        </pic:blipFill>
                        <pic:spPr>
                          <a:xfrm>
                            <a:off x="0" y="0"/>
                            <a:ext cx="2560320" cy="3414395"/>
                          </a:xfrm>
                          <a:prstGeom prst="rect">
                            <a:avLst/>
                          </a:prstGeom>
                        </pic:spPr>
                      </pic:pic>
                    </a:graphicData>
                  </a:graphic>
                </wp:inline>
              </w:drawing>
            </w:r>
          </w:p>
        </w:tc>
      </w:tr>
    </w:tbl>
    <w:p w14:paraId="7880E3CC">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安全检查</w:t>
      </w:r>
    </w:p>
    <w:p w14:paraId="3869171B">
      <w:pPr>
        <w:bidi w:val="0"/>
        <w:rPr>
          <w:rFonts w:hint="eastAsia"/>
          <w:lang w:val="en-US" w:eastAsia="zh-CN"/>
        </w:rPr>
      </w:pPr>
      <w:r>
        <w:rPr>
          <w:rFonts w:hint="eastAsia"/>
          <w:lang w:val="en-US" w:eastAsia="zh-CN"/>
        </w:rPr>
        <w:t>截至2026年1月初，华越体育项目管理部门总计完成5轮系统巡检，收集超100+份电子台账及影像素材，安全检查覆盖率达100%，每月安全检查响应时效缩短至1周内，即月初完成所有检查项目，保证全月后续课程顺利进行。这一机制不仅筑牢了校园运动安全防线，更将“健康第一”的教育理念转化为可触摸、可验证的行动实践。在任何生产与服务场景中，唯有将安全置于首位，方能真正守护学生健康成长的权利，兑现国有企业的社会承诺。</w:t>
      </w:r>
    </w:p>
    <w:p w14:paraId="6DA43980">
      <w:pPr>
        <w:pStyle w:val="4"/>
        <w:bidi w:val="0"/>
        <w:ind w:left="425" w:leftChars="0" w:firstLine="142" w:firstLineChars="0"/>
        <w:rPr>
          <w:rFonts w:hint="default"/>
          <w:lang w:val="en-US" w:eastAsia="zh-CN"/>
        </w:rPr>
      </w:pPr>
      <w:r>
        <w:rPr>
          <w:rFonts w:hint="eastAsia"/>
          <w:lang w:val="en-US" w:eastAsia="zh-CN"/>
        </w:rPr>
        <w:t>教学质量督察</w:t>
      </w:r>
    </w:p>
    <w:p w14:paraId="3E667933">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教学督导专员入校开展随机随堂观测，严格依据《体育教学质量督察》，聚焦课程内容设计、师生互动质量、学生参与实效等核心维度，进行客观记录与专业评估。本学期实现合作学校100%全覆盖督导，所有观测数据经标准化归档留存，确保过程可溯、结果透明。</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6"/>
        <w:gridCol w:w="4526"/>
      </w:tblGrid>
      <w:tr w14:paraId="25DB2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3" w:hRule="atLeast"/>
        </w:trPr>
        <w:tc>
          <w:tcPr>
            <w:tcW w:w="3996" w:type="dxa"/>
          </w:tcPr>
          <w:p w14:paraId="7E294216">
            <w:pPr>
              <w:ind w:left="0" w:leftChars="0" w:firstLine="0" w:firstLineChars="0"/>
              <w:jc w:val="both"/>
              <w:rPr>
                <w:rFonts w:hint="eastAsia"/>
                <w:vertAlign w:val="baseline"/>
                <w:lang w:val="en-US" w:eastAsia="zh-CN"/>
              </w:rPr>
            </w:pPr>
            <w:r>
              <w:drawing>
                <wp:inline distT="0" distB="0" distL="114300" distR="114300">
                  <wp:extent cx="2392045" cy="1181100"/>
                  <wp:effectExtent l="0" t="0" r="825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rcRect r="633" b="65859"/>
                          <a:stretch>
                            <a:fillRect/>
                          </a:stretch>
                        </pic:blipFill>
                        <pic:spPr>
                          <a:xfrm>
                            <a:off x="0" y="0"/>
                            <a:ext cx="2392045" cy="1181100"/>
                          </a:xfrm>
                          <a:prstGeom prst="rect">
                            <a:avLst/>
                          </a:prstGeom>
                          <a:noFill/>
                          <a:ln>
                            <a:noFill/>
                          </a:ln>
                        </pic:spPr>
                      </pic:pic>
                    </a:graphicData>
                  </a:graphic>
                </wp:inline>
              </w:drawing>
            </w:r>
          </w:p>
        </w:tc>
        <w:tc>
          <w:tcPr>
            <w:tcW w:w="4526" w:type="dxa"/>
            <w:vMerge w:val="restart"/>
          </w:tcPr>
          <w:p w14:paraId="3C1A59FF">
            <w:pPr>
              <w:ind w:left="0" w:leftChars="0" w:firstLine="0" w:firstLineChars="0"/>
              <w:jc w:val="center"/>
            </w:pPr>
            <w:r>
              <w:drawing>
                <wp:inline distT="0" distB="0" distL="114300" distR="114300">
                  <wp:extent cx="2105025" cy="1249045"/>
                  <wp:effectExtent l="0" t="0" r="9525" b="825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0"/>
                          <a:stretch>
                            <a:fillRect/>
                          </a:stretch>
                        </pic:blipFill>
                        <pic:spPr>
                          <a:xfrm>
                            <a:off x="0" y="0"/>
                            <a:ext cx="2105025" cy="1249045"/>
                          </a:xfrm>
                          <a:prstGeom prst="rect">
                            <a:avLst/>
                          </a:prstGeom>
                          <a:noFill/>
                          <a:ln>
                            <a:noFill/>
                          </a:ln>
                        </pic:spPr>
                      </pic:pic>
                    </a:graphicData>
                  </a:graphic>
                </wp:inline>
              </w:drawing>
            </w:r>
            <w:r>
              <w:drawing>
                <wp:inline distT="0" distB="0" distL="114300" distR="114300">
                  <wp:extent cx="2197100" cy="1509395"/>
                  <wp:effectExtent l="0" t="0" r="12700" b="1460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1"/>
                          <a:stretch>
                            <a:fillRect/>
                          </a:stretch>
                        </pic:blipFill>
                        <pic:spPr>
                          <a:xfrm>
                            <a:off x="0" y="0"/>
                            <a:ext cx="2197100" cy="1509395"/>
                          </a:xfrm>
                          <a:prstGeom prst="rect">
                            <a:avLst/>
                          </a:prstGeom>
                          <a:noFill/>
                          <a:ln>
                            <a:noFill/>
                          </a:ln>
                        </pic:spPr>
                      </pic:pic>
                    </a:graphicData>
                  </a:graphic>
                </wp:inline>
              </w:drawing>
            </w:r>
          </w:p>
        </w:tc>
      </w:tr>
      <w:tr w14:paraId="45D2B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3" w:hRule="atLeast"/>
        </w:trPr>
        <w:tc>
          <w:tcPr>
            <w:tcW w:w="3996" w:type="dxa"/>
          </w:tcPr>
          <w:p w14:paraId="365A7EED">
            <w:pPr>
              <w:ind w:left="0" w:leftChars="0" w:firstLine="0" w:firstLineChars="0"/>
              <w:jc w:val="center"/>
            </w:pPr>
            <w:r>
              <w:rPr>
                <w:rFonts w:hint="eastAsia"/>
                <w:sz w:val="24"/>
                <w:szCs w:val="24"/>
                <w:lang w:val="en-US" w:eastAsia="zh-CN"/>
              </w:rPr>
              <w:drawing>
                <wp:inline distT="0" distB="0" distL="114300" distR="114300">
                  <wp:extent cx="2079625" cy="1559560"/>
                  <wp:effectExtent l="0" t="0" r="15875" b="2540"/>
                  <wp:docPr id="27" name="图片 27" descr="c8e71d8232157f754b057d70ba16a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8e71d8232157f754b057d70ba16af4a"/>
                          <pic:cNvPicPr>
                            <a:picLocks noChangeAspect="1"/>
                          </pic:cNvPicPr>
                        </pic:nvPicPr>
                        <pic:blipFill>
                          <a:blip r:embed="rId22"/>
                          <a:stretch>
                            <a:fillRect/>
                          </a:stretch>
                        </pic:blipFill>
                        <pic:spPr>
                          <a:xfrm>
                            <a:off x="0" y="0"/>
                            <a:ext cx="2079625" cy="1559560"/>
                          </a:xfrm>
                          <a:prstGeom prst="rect">
                            <a:avLst/>
                          </a:prstGeom>
                        </pic:spPr>
                      </pic:pic>
                    </a:graphicData>
                  </a:graphic>
                </wp:inline>
              </w:drawing>
            </w:r>
          </w:p>
        </w:tc>
        <w:tc>
          <w:tcPr>
            <w:tcW w:w="4526" w:type="dxa"/>
            <w:vMerge w:val="continue"/>
          </w:tcPr>
          <w:p w14:paraId="5D9C322C">
            <w:pPr>
              <w:ind w:left="0" w:leftChars="0" w:firstLine="0" w:firstLineChars="0"/>
              <w:jc w:val="both"/>
            </w:pPr>
          </w:p>
        </w:tc>
      </w:tr>
    </w:tbl>
    <w:p w14:paraId="336B76FF">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教学质量督察</w:t>
      </w:r>
    </w:p>
    <w:p w14:paraId="7A4B6F71">
      <w:pPr>
        <w:rPr>
          <w:rFonts w:hint="eastAsia"/>
          <w:lang w:val="en-US" w:eastAsia="zh-CN"/>
        </w:rPr>
      </w:pPr>
      <w:r>
        <w:rPr>
          <w:rFonts w:hint="eastAsia"/>
          <w:lang w:val="en-US" w:eastAsia="zh-CN"/>
        </w:rPr>
        <w:t>这一机制的本质，是将“以体育人”理念转化为可测量、可迭代的教学生产力。通过月度《教学质量督察报告》向教培及管理部门反馈课程情况，既保障了服务标准的统一性与专业性，更印证华越体育对体育教育的初心：以专业温度守护育人初心，让安全、规范、有深度的体育课堂，真正成为塑造学生品格与能力的生命场域。</w:t>
      </w:r>
    </w:p>
    <w:p w14:paraId="58135CD4">
      <w:pPr>
        <w:pStyle w:val="4"/>
        <w:bidi w:val="0"/>
        <w:ind w:left="425" w:leftChars="0" w:firstLine="142" w:firstLineChars="0"/>
        <w:rPr>
          <w:rFonts w:hint="default"/>
          <w:lang w:val="en-US" w:eastAsia="zh-CN"/>
        </w:rPr>
      </w:pPr>
      <w:r>
        <w:rPr>
          <w:rFonts w:hint="eastAsia"/>
          <w:lang w:val="en-US" w:eastAsia="zh-CN"/>
        </w:rPr>
        <w:t>心理素质赋能</w:t>
      </w:r>
    </w:p>
    <w:p w14:paraId="6A2BB504">
      <w:pPr>
        <w:rPr>
          <w:rFonts w:hint="eastAsia"/>
          <w:vertAlign w:val="baseline"/>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公司持证专业心理咨询师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健康素质提升培养自然融入运动情境。</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6"/>
        <w:gridCol w:w="4276"/>
      </w:tblGrid>
      <w:tr w14:paraId="3BCB1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6" w:type="dxa"/>
          </w:tcPr>
          <w:p w14:paraId="0BA9867F">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16"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a41e4da3029fc6fa98e189d307a86c7"/>
                          <pic:cNvPicPr>
                            <a:picLocks noChangeAspect="1"/>
                          </pic:cNvPicPr>
                        </pic:nvPicPr>
                        <pic:blipFill>
                          <a:blip r:embed="rId23"/>
                          <a:srcRect r="-146" b="23778"/>
                          <a:stretch>
                            <a:fillRect/>
                          </a:stretch>
                        </pic:blipFill>
                        <pic:spPr>
                          <a:xfrm>
                            <a:off x="0" y="0"/>
                            <a:ext cx="2611120" cy="4489450"/>
                          </a:xfrm>
                          <a:prstGeom prst="rect">
                            <a:avLst/>
                          </a:prstGeom>
                        </pic:spPr>
                      </pic:pic>
                    </a:graphicData>
                  </a:graphic>
                </wp:inline>
              </w:drawing>
            </w:r>
          </w:p>
        </w:tc>
        <w:tc>
          <w:tcPr>
            <w:tcW w:w="4276" w:type="dxa"/>
          </w:tcPr>
          <w:p w14:paraId="54C780C6">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47950" cy="4569460"/>
                  <wp:effectExtent l="0" t="0" r="0" b="2540"/>
                  <wp:docPr id="17"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e2fd4d92e869ee5bb6d1bc66824711a"/>
                          <pic:cNvPicPr>
                            <a:picLocks noChangeAspect="1"/>
                          </pic:cNvPicPr>
                        </pic:nvPicPr>
                        <pic:blipFill>
                          <a:blip r:embed="rId24"/>
                          <a:srcRect r="-4932" b="16306"/>
                          <a:stretch>
                            <a:fillRect/>
                          </a:stretch>
                        </pic:blipFill>
                        <pic:spPr>
                          <a:xfrm>
                            <a:off x="0" y="0"/>
                            <a:ext cx="2647950" cy="4569460"/>
                          </a:xfrm>
                          <a:prstGeom prst="rect">
                            <a:avLst/>
                          </a:prstGeom>
                        </pic:spPr>
                      </pic:pic>
                    </a:graphicData>
                  </a:graphic>
                </wp:inline>
              </w:drawing>
            </w:r>
          </w:p>
        </w:tc>
      </w:tr>
    </w:tbl>
    <w:p w14:paraId="306CBBBA">
      <w:pPr>
        <w:pStyle w:val="5"/>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心理小课堂</w:t>
      </w:r>
    </w:p>
    <w:p w14:paraId="280DC1A5">
      <w:pPr>
        <w:rPr>
          <w:rFonts w:hint="eastAsia"/>
          <w:lang w:val="en-US" w:eastAsia="zh-CN"/>
        </w:rPr>
      </w:pPr>
      <w:r>
        <w:rPr>
          <w:rFonts w:hint="eastAsia"/>
          <w:lang w:val="en-US" w:eastAsia="zh-CN"/>
        </w:rPr>
        <w:t>该服务虽形式简约，却彰显华越体育对"五育融合"理念的深度践行——当学生在运动场上挥洒汗水时，我们不仅关注其体能提升，更注重为其心灵成长铺设隐形阶梯。专业心理工作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t>
      </w:r>
    </w:p>
    <w:p w14:paraId="330359FA">
      <w:pPr>
        <w:pStyle w:val="4"/>
        <w:bidi w:val="0"/>
        <w:ind w:left="425" w:leftChars="0" w:firstLine="142" w:firstLineChars="0"/>
        <w:rPr>
          <w:rFonts w:hint="default"/>
          <w:lang w:val="en-US" w:eastAsia="zh-CN"/>
        </w:rPr>
      </w:pPr>
      <w:r>
        <w:rPr>
          <w:rFonts w:hint="eastAsia"/>
          <w:lang w:val="en-US" w:eastAsia="zh-CN"/>
        </w:rPr>
        <w:t>社群服务</w:t>
      </w:r>
    </w:p>
    <w:p w14:paraId="33D4D660">
      <w:pPr>
        <w:bidi w:val="0"/>
        <w:rPr>
          <w:rFonts w:hint="eastAsia"/>
          <w:lang w:val="en-US" w:eastAsia="zh-CN"/>
        </w:rPr>
      </w:pPr>
      <w:r>
        <w:rPr>
          <w:rFonts w:hint="eastAsia"/>
          <w:lang w:val="en-US" w:eastAsia="zh-CN"/>
        </w:rPr>
        <w:t>在持续精进的发展历程中，华越体育始终恪守以学员为中心的理念，致力于提供全方位、精细化的课程外部配套服务。</w:t>
      </w:r>
    </w:p>
    <w:p w14:paraId="0007B2D3">
      <w:pPr>
        <w:bidi w:val="0"/>
        <w:ind w:left="0" w:leftChars="0" w:firstLine="0" w:firstLineChars="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223ED9B0">
      <w:pPr>
        <w:bidi w:val="0"/>
        <w:rPr>
          <w:rFonts w:hint="eastAsia"/>
          <w:color w:val="auto"/>
          <w:lang w:val="en-US" w:eastAsia="zh-CN"/>
        </w:rPr>
      </w:pPr>
      <w:r>
        <w:rPr>
          <w:rFonts w:hint="eastAsia"/>
          <w:color w:val="auto"/>
          <w:lang w:val="en-US" w:eastAsia="zh-CN"/>
        </w:rPr>
        <w:t>前置化沟通保障：开课前夕，教练团队均会精准发布课程提醒与必备注意事项，确保信息畅达，学员提前知悉安排，有效规避潜在问题。</w:t>
      </w:r>
    </w:p>
    <w:p w14:paraId="1BC72AE3">
      <w:pPr>
        <w:bidi w:val="0"/>
        <w:rPr>
          <w:rFonts w:hint="eastAsia"/>
          <w:color w:val="auto"/>
          <w:lang w:val="en-US" w:eastAsia="zh-CN"/>
        </w:rPr>
      </w:pPr>
      <w:r>
        <w:rPr>
          <w:rFonts w:hint="eastAsia"/>
          <w:color w:val="auto"/>
          <w:lang w:val="en-US" w:eastAsia="zh-CN"/>
        </w:rPr>
        <w:t>科学化成长评估：依托学期初末开展的专业级技能数据测评，运用科学评估方法量化学员水平，以此为据构建动态优化、人尽其才的分级培养体系，使教学成果清晰可现，个人成长路径明确可循。</w:t>
      </w:r>
    </w:p>
    <w:p w14:paraId="32E3BAA2">
      <w:pPr>
        <w:bidi w:val="0"/>
        <w:ind w:left="0" w:leftChars="0" w:firstLine="0" w:firstLineChars="0"/>
        <w:rPr>
          <w:rFonts w:hint="eastAsia"/>
          <w:color w:val="auto"/>
          <w:lang w:val="en-US" w:eastAsia="zh-CN"/>
        </w:rPr>
      </w:pPr>
      <w:r>
        <w:rPr>
          <w:rFonts w:hint="eastAsia"/>
          <w:b/>
          <w:bCs/>
          <w:color w:val="auto"/>
          <w:lang w:val="en-US" w:eastAsia="zh-CN"/>
        </w:rPr>
        <w:t>家校互动方面：</w:t>
      </w:r>
      <w:r>
        <w:rPr>
          <w:rFonts w:hint="eastAsia"/>
          <w:color w:val="auto"/>
          <w:lang w:val="en-US" w:eastAsia="zh-CN"/>
        </w:rPr>
        <w:t>​​</w:t>
      </w:r>
    </w:p>
    <w:p w14:paraId="3D4E49C5">
      <w:pPr>
        <w:bidi w:val="0"/>
        <w:rPr>
          <w:rFonts w:hint="eastAsia"/>
          <w:color w:val="auto"/>
          <w:lang w:val="en-US" w:eastAsia="zh-CN"/>
        </w:rPr>
      </w:pPr>
      <w:r>
        <w:rPr>
          <w:rFonts w:hint="eastAsia"/>
          <w:color w:val="auto"/>
          <w:lang w:val="en-US" w:eastAsia="zh-CN"/>
        </w:rPr>
        <w:t>华越体育以家长微信社群为支点，精心构建立体化家校共育平台。社群运营超越常规信息传递功能，深度融入教育协同理念：课后即刻推送结构化课堂反馈，涵盖技能掌握亮点、课堂实时情况及个性化成长建议，使家长清晰感知教学过程与育人细节；同步建立双向响应机制，针对家长关切即时答疑解惑，有效强化家校互信纽带。这一设计精准响应国家“家校社协同育人”政策导向，将碎片化沟通升华为教育合力，为学校落实“五育融合”提供可操作的实践载体。</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87B8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5441E32B">
            <w:pPr>
              <w:bidi w:val="0"/>
              <w:ind w:left="0" w:leftChars="0" w:firstLine="0" w:firstLineChars="0"/>
              <w:rPr>
                <w:rFonts w:hint="eastAsia"/>
                <w:color w:val="auto"/>
                <w:vertAlign w:val="baseline"/>
                <w:lang w:val="en-US" w:eastAsia="zh-CN"/>
              </w:rPr>
            </w:pPr>
          </w:p>
          <w:p w14:paraId="5B821337">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160270" cy="3599815"/>
                  <wp:effectExtent l="0" t="0" r="11430" b="635"/>
                  <wp:docPr id="13" name="图片 13" descr="8fb6e2d1314b7b10a61930ba405e266c"/>
                  <wp:cNvGraphicFramePr/>
                  <a:graphic xmlns:a="http://schemas.openxmlformats.org/drawingml/2006/main">
                    <a:graphicData uri="http://schemas.openxmlformats.org/drawingml/2006/picture">
                      <pic:pic xmlns:pic="http://schemas.openxmlformats.org/drawingml/2006/picture">
                        <pic:nvPicPr>
                          <pic:cNvPr id="13" name="图片 13" descr="8fb6e2d1314b7b10a61930ba405e266c"/>
                          <pic:cNvPicPr/>
                        </pic:nvPicPr>
                        <pic:blipFill>
                          <a:blip r:embed="rId25"/>
                          <a:srcRect t="5140" r="1191" b="8248"/>
                          <a:stretch>
                            <a:fillRect/>
                          </a:stretch>
                        </pic:blipFill>
                        <pic:spPr>
                          <a:xfrm>
                            <a:off x="0" y="0"/>
                            <a:ext cx="2160270" cy="3599815"/>
                          </a:xfrm>
                          <a:prstGeom prst="rect">
                            <a:avLst/>
                          </a:prstGeom>
                        </pic:spPr>
                      </pic:pic>
                    </a:graphicData>
                  </a:graphic>
                </wp:inline>
              </w:drawing>
            </w:r>
          </w:p>
        </w:tc>
        <w:tc>
          <w:tcPr>
            <w:tcW w:w="4276" w:type="dxa"/>
          </w:tcPr>
          <w:p w14:paraId="63FED082">
            <w:pPr>
              <w:bidi w:val="0"/>
              <w:ind w:left="0" w:leftChars="0" w:firstLine="0" w:firstLineChars="0"/>
              <w:rPr>
                <w:rFonts w:hint="eastAsia"/>
                <w:color w:val="auto"/>
                <w:vertAlign w:val="baseline"/>
                <w:lang w:val="en-US" w:eastAsia="zh-CN"/>
              </w:rPr>
            </w:pPr>
          </w:p>
          <w:p w14:paraId="51EA7886">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160270" cy="3599815"/>
                  <wp:effectExtent l="0" t="0" r="11430" b="635"/>
                  <wp:docPr id="14" name="图片 14" descr="9a8a51d63e672152a8e8f521ce40a63e"/>
                  <wp:cNvGraphicFramePr/>
                  <a:graphic xmlns:a="http://schemas.openxmlformats.org/drawingml/2006/main">
                    <a:graphicData uri="http://schemas.openxmlformats.org/drawingml/2006/picture">
                      <pic:pic xmlns:pic="http://schemas.openxmlformats.org/drawingml/2006/picture">
                        <pic:nvPicPr>
                          <pic:cNvPr id="14" name="图片 14" descr="9a8a51d63e672152a8e8f521ce40a63e"/>
                          <pic:cNvPicPr/>
                        </pic:nvPicPr>
                        <pic:blipFill>
                          <a:blip r:embed="rId26"/>
                          <a:srcRect t="5006" r="-548" b="6516"/>
                          <a:stretch>
                            <a:fillRect/>
                          </a:stretch>
                        </pic:blipFill>
                        <pic:spPr>
                          <a:xfrm>
                            <a:off x="0" y="0"/>
                            <a:ext cx="2160270" cy="3599815"/>
                          </a:xfrm>
                          <a:prstGeom prst="rect">
                            <a:avLst/>
                          </a:prstGeom>
                        </pic:spPr>
                      </pic:pic>
                    </a:graphicData>
                  </a:graphic>
                </wp:inline>
              </w:drawing>
            </w:r>
          </w:p>
        </w:tc>
      </w:tr>
    </w:tbl>
    <w:p w14:paraId="7DC08E72">
      <w:pPr>
        <w:pStyle w:val="5"/>
        <w:jc w:val="center"/>
        <w:rPr>
          <w:rFonts w:hint="default"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w:t>
      </w:r>
      <w:r>
        <w:rPr>
          <w:rFonts w:hint="eastAsia"/>
          <w:lang w:val="en-US" w:eastAsia="zh-CN"/>
        </w:rPr>
        <w:t>社群沟通</w:t>
      </w:r>
    </w:p>
    <w:p w14:paraId="216BE040">
      <w:pPr>
        <w:bidi w:val="0"/>
        <w:rPr>
          <w:rFonts w:hint="eastAsia"/>
          <w:lang w:val="en-US" w:eastAsia="zh-CN"/>
        </w:rPr>
      </w:pPr>
      <w:r>
        <w:rPr>
          <w:rFonts w:hint="eastAsia"/>
          <w:color w:val="auto"/>
          <w:lang w:val="en-US" w:eastAsia="zh-CN"/>
        </w:rPr>
        <w:t>社群内容体系注重文化浸润与价值引领。深度结合二十四节气及传统节日，原创策划各类节气主题海报，将传统文化智慧与运动健康知识有机融合。每一帧节气海报、每一条活动指引，皆以润物无声的方式传递健康生活哲学，使体育锻炼超越体能训练范畴，成为涵养家庭文化认同与生命教育的鲜活课堂。</w:t>
      </w:r>
      <w:r>
        <w:rPr>
          <w:rFonts w:hint="eastAsia"/>
          <w:lang w:val="en-US" w:eastAsia="zh-CN"/>
        </w:rPr>
        <w:t>彰显对“体教融合”本质的深刻理解——当社群成为传递教育温度的媒介，当日常互动化作品格塑造的契机，我们便在细微处践行“以体育人”的初心。国企服务的责任感，正体现在将政策高度转化为教育温度的持续努力中，助力学校构建“全成员、全过程、全方位”的育人生态。</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3"/>
        <w:gridCol w:w="4259"/>
      </w:tblGrid>
      <w:tr w14:paraId="0C710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455EE7C6">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520315" cy="3599815"/>
                  <wp:effectExtent l="0" t="0" r="13335" b="635"/>
                  <wp:docPr id="15" name="图片 15" descr="334d630d39fd96368dd8f8e6c72e9856"/>
                  <wp:cNvGraphicFramePr/>
                  <a:graphic xmlns:a="http://schemas.openxmlformats.org/drawingml/2006/main">
                    <a:graphicData uri="http://schemas.openxmlformats.org/drawingml/2006/picture">
                      <pic:pic xmlns:pic="http://schemas.openxmlformats.org/drawingml/2006/picture">
                        <pic:nvPicPr>
                          <pic:cNvPr id="15" name="图片 15" descr="334d630d39fd96368dd8f8e6c72e9856"/>
                          <pic:cNvPicPr/>
                        </pic:nvPicPr>
                        <pic:blipFill>
                          <a:blip r:embed="rId27"/>
                          <a:srcRect t="4590" r="-496" b="6273"/>
                          <a:stretch>
                            <a:fillRect/>
                          </a:stretch>
                        </pic:blipFill>
                        <pic:spPr>
                          <a:xfrm>
                            <a:off x="0" y="0"/>
                            <a:ext cx="2520315" cy="3599815"/>
                          </a:xfrm>
                          <a:prstGeom prst="rect">
                            <a:avLst/>
                          </a:prstGeom>
                        </pic:spPr>
                      </pic:pic>
                    </a:graphicData>
                  </a:graphic>
                </wp:inline>
              </w:drawing>
            </w:r>
          </w:p>
        </w:tc>
        <w:tc>
          <w:tcPr>
            <w:tcW w:w="4276" w:type="dxa"/>
          </w:tcPr>
          <w:p w14:paraId="4E737EC8">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520315" cy="3599815"/>
                  <wp:effectExtent l="0" t="0" r="0" b="635"/>
                  <wp:docPr id="18" name="图片 18" descr="ceaf30e49018214d39ca8717b28f7b50"/>
                  <wp:cNvGraphicFramePr/>
                  <a:graphic xmlns:a="http://schemas.openxmlformats.org/drawingml/2006/main">
                    <a:graphicData uri="http://schemas.openxmlformats.org/drawingml/2006/picture">
                      <pic:pic xmlns:pic="http://schemas.openxmlformats.org/drawingml/2006/picture">
                        <pic:nvPicPr>
                          <pic:cNvPr id="18" name="图片 18" descr="ceaf30e49018214d39ca8717b28f7b50"/>
                          <pic:cNvPicPr/>
                        </pic:nvPicPr>
                        <pic:blipFill>
                          <a:blip r:embed="rId28"/>
                          <a:srcRect t="4453" r="-4716" b="9547"/>
                          <a:stretch>
                            <a:fillRect/>
                          </a:stretch>
                        </pic:blipFill>
                        <pic:spPr>
                          <a:xfrm>
                            <a:off x="0" y="0"/>
                            <a:ext cx="2520315" cy="3599815"/>
                          </a:xfrm>
                          <a:prstGeom prst="rect">
                            <a:avLst/>
                          </a:prstGeom>
                        </pic:spPr>
                      </pic:pic>
                    </a:graphicData>
                  </a:graphic>
                </wp:inline>
              </w:drawing>
            </w:r>
          </w:p>
        </w:tc>
      </w:tr>
    </w:tbl>
    <w:p w14:paraId="7DEB456B">
      <w:pPr>
        <w:pStyle w:val="5"/>
        <w:jc w:val="center"/>
        <w:rPr>
          <w:rFonts w:hint="default"/>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社群</w:t>
      </w:r>
      <w:r>
        <w:rPr>
          <w:rFonts w:hint="eastAsia"/>
          <w:lang w:val="en-US" w:eastAsia="zh-CN"/>
        </w:rPr>
        <w:t>互动</w:t>
      </w:r>
    </w:p>
    <w:p w14:paraId="2B111957">
      <w:pPr>
        <w:ind w:left="0" w:leftChars="0" w:firstLine="420" w:firstLineChars="0"/>
        <w:rPr>
          <w:rFonts w:hint="eastAsia"/>
          <w:lang w:val="en-US" w:eastAsia="zh-CN"/>
        </w:rPr>
      </w:pPr>
      <w:r>
        <w:rPr>
          <w:rFonts w:hint="eastAsia"/>
          <w:lang w:val="en-US" w:eastAsia="zh-CN"/>
        </w:rPr>
        <w:t>华越体育始终坚持以服务流程的持续优化为根基，将课前沟通、过程陪伴、成果反馈融为有机整体，力求为每位学员锻造安全、高效、富有成就感的卓越学习体验，以实际行动兑现对学员、家长及校园综合需求的忠实承诺。</w:t>
      </w:r>
    </w:p>
    <w:p w14:paraId="449D7BBD">
      <w:pPr>
        <w:pStyle w:val="4"/>
        <w:bidi w:val="0"/>
        <w:ind w:left="425" w:leftChars="0" w:firstLine="142" w:firstLineChars="0"/>
        <w:rPr>
          <w:rFonts w:hint="default"/>
          <w:lang w:val="en-US" w:eastAsia="zh-CN"/>
        </w:rPr>
      </w:pPr>
      <w:r>
        <w:rPr>
          <w:rFonts w:hint="eastAsia"/>
          <w:lang w:val="en-US" w:eastAsia="zh-CN"/>
        </w:rPr>
        <w:t>校际联动与拓展</w:t>
      </w:r>
    </w:p>
    <w:p w14:paraId="2C3B0FB0">
      <w:pPr>
        <w:bidi w:val="0"/>
        <w:rPr>
          <w:rFonts w:hint="eastAsia"/>
          <w:lang w:val="en-US" w:eastAsia="zh-CN"/>
        </w:rPr>
      </w:pPr>
      <w:r>
        <w:rPr>
          <w:rFonts w:hint="eastAsia"/>
          <w:lang w:val="en-US" w:eastAsia="zh-CN"/>
        </w:rPr>
        <w:t>2025年12月6日，笕正小学参加了由杭州市丁兰第三小学主办，华越体育承办的第三届“星悦杯”校际篮球联赛，笕正小学校队作为一支成立仅两年的年轻队伍，全员奔赴赛场。在为期两天的高强度多轮角逐中，队员们面对实力强劲的对手，以“每球必争”的拼搏姿态诠释体育精神：场下自发组织战术复盘，场上默契传递、协同补位，多次在逆境中凭借坚韧意志将比分追近。队员们在比赛场中熟练运用训练中习得的基础配合与规则意识——当主力队员摔倒时，队员主动搀扶；当比分落后时，团队围圈呐喊重振士气。最终成绩位列第五，其展现的技术规范性与团队凝聚力，令裁判与对手频频赞誉。</w:t>
      </w:r>
    </w:p>
    <w:p w14:paraId="6DF1BCA0">
      <w:pPr>
        <w:bidi w:val="0"/>
        <w:rPr>
          <w:rFonts w:hint="eastAsia"/>
          <w:lang w:val="en-US" w:eastAsia="zh-CN"/>
        </w:rPr>
      </w:pPr>
      <w:r>
        <w:rPr>
          <w:rFonts w:hint="eastAsia"/>
          <w:lang w:val="en-US" w:eastAsia="zh-CN"/>
        </w:rPr>
        <w:t>这一表现，正是华越体育“以赛促教、以赛育人”理念的生动印证。短短两学年的系统化训练，不仅夯实了队员的运球、传球等基本功，更将“尊重规则、信任伙伴”的价值观融入血脉。我们坚信，赛场上的每一次跌倒爬起、每一次击掌鼓励，都在为这群少年积蓄超越比分的成长力量。笕正小学篮球事业的蓬勃未来，已在今日的汗水中悄然萌芽。</w:t>
      </w:r>
    </w:p>
    <w:p w14:paraId="2B8541F9">
      <w:pPr>
        <w:bidi w:val="0"/>
        <w:rPr>
          <w:rFonts w:hint="default"/>
          <w:lang w:val="en-US" w:eastAsia="zh-CN"/>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689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6830173">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8" name="图片 8" descr="9db7bbe5da6f4e8de00277b87a119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db7bbe5da6f4e8de00277b87a119e30"/>
                          <pic:cNvPicPr>
                            <a:picLocks noChangeAspect="1"/>
                          </pic:cNvPicPr>
                        </pic:nvPicPr>
                        <pic:blipFill>
                          <a:blip r:embed="rId29"/>
                          <a:stretch>
                            <a:fillRect/>
                          </a:stretch>
                        </pic:blipFill>
                        <pic:spPr>
                          <a:xfrm>
                            <a:off x="0" y="0"/>
                            <a:ext cx="5257800" cy="3505200"/>
                          </a:xfrm>
                          <a:prstGeom prst="rect">
                            <a:avLst/>
                          </a:prstGeom>
                        </pic:spPr>
                      </pic:pic>
                    </a:graphicData>
                  </a:graphic>
                </wp:inline>
              </w:drawing>
            </w:r>
          </w:p>
        </w:tc>
      </w:tr>
      <w:tr w14:paraId="1CB02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534F278F">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11" name="图片 11" descr="fdc295e1e80f56ff662f15a23bcd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c295e1e80f56ff662f15a23bcd0e0a"/>
                          <pic:cNvPicPr>
                            <a:picLocks noChangeAspect="1"/>
                          </pic:cNvPicPr>
                        </pic:nvPicPr>
                        <pic:blipFill>
                          <a:blip r:embed="rId30"/>
                          <a:stretch>
                            <a:fillRect/>
                          </a:stretch>
                        </pic:blipFill>
                        <pic:spPr>
                          <a:xfrm>
                            <a:off x="0" y="0"/>
                            <a:ext cx="5257800" cy="3505200"/>
                          </a:xfrm>
                          <a:prstGeom prst="rect">
                            <a:avLst/>
                          </a:prstGeom>
                        </pic:spPr>
                      </pic:pic>
                    </a:graphicData>
                  </a:graphic>
                </wp:inline>
              </w:drawing>
            </w:r>
          </w:p>
        </w:tc>
      </w:tr>
    </w:tbl>
    <w:p w14:paraId="6D58A7ED">
      <w:pPr>
        <w:pStyle w:val="5"/>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比赛精彩瞬间</w:t>
      </w:r>
    </w:p>
    <w:p w14:paraId="3FC83E1E">
      <w:pPr>
        <w:bidi w:val="0"/>
        <w:rPr>
          <w:rFonts w:hint="default"/>
          <w:lang w:val="en-US" w:eastAsia="zh-CN"/>
        </w:rPr>
      </w:pPr>
      <w:r>
        <w:rPr>
          <w:rFonts w:hint="default"/>
          <w:lang w:val="en-US" w:eastAsia="zh-CN"/>
        </w:rPr>
        <w:t>篮球课程深受笕正校园师生青睐，其系统训练与团队精神培养并重。课堂上的汗水与欢笑、默契的配合瞬间，被剪辑成精彩视频，在校园大屏幕上滚动播放，成为激励众人的活力风景线。</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234E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Pr>
          <w:p w14:paraId="01F3481E">
            <w:pPr>
              <w:bidi w:val="0"/>
              <w:ind w:left="0" w:leftChars="0" w:firstLine="0" w:firstLineChars="0"/>
              <w:rPr>
                <w:rFonts w:hint="default"/>
                <w:vertAlign w:val="baseline"/>
                <w:lang w:val="en-US" w:eastAsia="zh-CN"/>
              </w:rPr>
            </w:pPr>
            <w:r>
              <w:rPr>
                <w:rFonts w:hint="default"/>
                <w:lang w:val="en-US" w:eastAsia="zh-CN"/>
              </w:rPr>
              <w:drawing>
                <wp:inline distT="0" distB="0" distL="114300" distR="114300">
                  <wp:extent cx="5266690" cy="2962910"/>
                  <wp:effectExtent l="0" t="0" r="10160" b="8890"/>
                  <wp:docPr id="6" name="图片 6" descr="7c1b7ee1238583ad49f6f3469ae31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c1b7ee1238583ad49f6f3469ae31ad4"/>
                          <pic:cNvPicPr>
                            <a:picLocks noChangeAspect="1"/>
                          </pic:cNvPicPr>
                        </pic:nvPicPr>
                        <pic:blipFill>
                          <a:blip r:embed="rId31"/>
                          <a:stretch>
                            <a:fillRect/>
                          </a:stretch>
                        </pic:blipFill>
                        <pic:spPr>
                          <a:xfrm>
                            <a:off x="0" y="0"/>
                            <a:ext cx="5266690" cy="2962910"/>
                          </a:xfrm>
                          <a:prstGeom prst="rect">
                            <a:avLst/>
                          </a:prstGeom>
                        </pic:spPr>
                      </pic:pic>
                    </a:graphicData>
                  </a:graphic>
                </wp:inline>
              </w:drawing>
            </w:r>
          </w:p>
        </w:tc>
      </w:tr>
      <w:tr w14:paraId="1D8C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43EFC53">
            <w:pPr>
              <w:bidi w:val="0"/>
              <w:ind w:left="0" w:leftChars="0" w:firstLine="0" w:firstLineChars="0"/>
              <w:rPr>
                <w:rFonts w:hint="default"/>
                <w:vertAlign w:val="baseline"/>
                <w:lang w:val="en-US" w:eastAsia="zh-CN"/>
              </w:rPr>
            </w:pPr>
            <w:r>
              <w:rPr>
                <w:rFonts w:hint="default"/>
                <w:lang w:val="en-US" w:eastAsia="zh-CN"/>
              </w:rPr>
              <w:drawing>
                <wp:inline distT="0" distB="0" distL="114300" distR="114300">
                  <wp:extent cx="5253990" cy="3940175"/>
                  <wp:effectExtent l="0" t="0" r="3810" b="3175"/>
                  <wp:docPr id="7" name="图片 7" descr="ebaf51ede1ec417f907e037e62938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baf51ede1ec417f907e037e62938f5c"/>
                          <pic:cNvPicPr>
                            <a:picLocks noChangeAspect="1"/>
                          </pic:cNvPicPr>
                        </pic:nvPicPr>
                        <pic:blipFill>
                          <a:blip r:embed="rId32"/>
                          <a:stretch>
                            <a:fillRect/>
                          </a:stretch>
                        </pic:blipFill>
                        <pic:spPr>
                          <a:xfrm>
                            <a:off x="0" y="0"/>
                            <a:ext cx="5253990" cy="3940175"/>
                          </a:xfrm>
                          <a:prstGeom prst="rect">
                            <a:avLst/>
                          </a:prstGeom>
                        </pic:spPr>
                      </pic:pic>
                    </a:graphicData>
                  </a:graphic>
                </wp:inline>
              </w:drawing>
            </w:r>
          </w:p>
        </w:tc>
      </w:tr>
    </w:tbl>
    <w:p w14:paraId="404FB60F">
      <w:pPr>
        <w:pStyle w:val="5"/>
        <w:jc w:val="center"/>
        <w:rPr>
          <w:rFonts w:hint="default" w:eastAsia="宋体"/>
          <w:lang w:val="en-US" w:eastAsia="zh-CN"/>
        </w:rPr>
      </w:pPr>
      <w:r>
        <w:t xml:space="preserve">图 </w:t>
      </w:r>
      <w:r>
        <w:rPr>
          <w:rFonts w:hint="eastAsia"/>
          <w:lang w:val="en-US" w:eastAsia="zh-CN"/>
        </w:rPr>
        <w:t>7 篮球课程正在播放</w:t>
      </w:r>
    </w:p>
    <w:p w14:paraId="1CE19464">
      <w:pPr>
        <w:bidi w:val="0"/>
        <w:rPr>
          <w:rFonts w:hint="default"/>
          <w:lang w:val="en-US" w:eastAsia="zh-CN"/>
        </w:rPr>
      </w:pPr>
    </w:p>
    <w:p w14:paraId="0751AEF5">
      <w:pPr>
        <w:pStyle w:val="3"/>
        <w:numPr>
          <w:ilvl w:val="0"/>
          <w:numId w:val="4"/>
        </w:numPr>
        <w:bidi w:val="0"/>
        <w:ind w:left="0" w:leftChars="0" w:firstLine="567" w:firstLineChars="0"/>
        <w:rPr>
          <w:rFonts w:hint="default"/>
          <w:lang w:val="en-US" w:eastAsia="zh-CN"/>
        </w:rPr>
      </w:pPr>
      <w:bookmarkStart w:id="7" w:name="_Toc12833"/>
      <w:r>
        <w:rPr>
          <w:rFonts w:hint="eastAsia"/>
          <w:lang w:val="en-US" w:eastAsia="zh-CN"/>
        </w:rPr>
        <w:t>学员数据分析</w:t>
      </w:r>
      <w:bookmarkEnd w:id="7"/>
    </w:p>
    <w:p w14:paraId="16BBD552">
      <w:pPr>
        <w:bidi w:val="0"/>
        <w:rPr>
          <w:rFonts w:hint="default"/>
          <w:lang w:val="en-US" w:eastAsia="zh-CN"/>
        </w:rPr>
      </w:pPr>
      <w:r>
        <w:rPr>
          <w:rFonts w:hint="default"/>
          <w:lang w:val="en-US" w:eastAsia="zh-CN"/>
        </w:rPr>
        <w:t>本学期，华越体育依托数字化管理平台，对合作学校篮球课程的运行数据进行了系统梳理与分析。在确保数据真实、完整、可溯的前提下，聚焦学员参与、课堂实施、成长轨迹等核心维度，力求以客观视角呈现服务成效，为后续教学优化与家校协同提供依据。以下从年级分布、新老学员结构、出勤稳定性等方面展开简要分析</w:t>
      </w:r>
      <w:r>
        <w:rPr>
          <w:rFonts w:hint="eastAsia"/>
          <w:lang w:val="en-US" w:eastAsia="zh-CN"/>
        </w:rPr>
        <w:t>。</w:t>
      </w:r>
    </w:p>
    <w:p w14:paraId="185E41E9">
      <w:pPr>
        <w:bidi w:val="0"/>
        <w:rPr>
          <w:rFonts w:hint="default"/>
          <w:sz w:val="21"/>
          <w:szCs w:val="21"/>
          <w:lang w:val="en-US" w:eastAsia="zh-CN"/>
        </w:rPr>
      </w:pPr>
      <w:r>
        <w:rPr>
          <w:rFonts w:hint="eastAsia"/>
          <w:sz w:val="21"/>
          <w:szCs w:val="21"/>
          <w:lang w:val="en-US" w:eastAsia="zh-CN"/>
        </w:rPr>
        <w:t>（注：以下数据采集时间为：2025.9.1~2026.1.9）</w:t>
      </w:r>
    </w:p>
    <w:p w14:paraId="236683DA">
      <w:pPr>
        <w:pStyle w:val="4"/>
        <w:numPr>
          <w:ilvl w:val="0"/>
          <w:numId w:val="5"/>
        </w:numPr>
        <w:bidi w:val="0"/>
        <w:ind w:left="454" w:leftChars="0" w:firstLine="113" w:firstLineChars="0"/>
        <w:rPr>
          <w:rFonts w:hint="default"/>
          <w:lang w:val="en-US" w:eastAsia="zh-CN"/>
        </w:rPr>
      </w:pPr>
      <w:r>
        <w:rPr>
          <w:rFonts w:hint="eastAsia"/>
          <w:lang w:val="en-US" w:eastAsia="zh-CN"/>
        </w:rPr>
        <w:t>年级分布</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6276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FBEABFF">
            <w:pPr>
              <w:bidi w:val="0"/>
              <w:ind w:left="0" w:leftChars="0" w:firstLine="0" w:firstLineChars="0"/>
              <w:jc w:val="center"/>
              <w:rPr>
                <w:rFonts w:hint="default"/>
                <w:vertAlign w:val="baseline"/>
                <w:lang w:val="en-US" w:eastAsia="zh-CN"/>
              </w:rPr>
            </w:pPr>
            <w:r>
              <w:drawing>
                <wp:inline distT="0" distB="0" distL="114300" distR="114300">
                  <wp:extent cx="3392170" cy="2573020"/>
                  <wp:effectExtent l="0" t="0" r="0" b="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3"/>
                          <a:srcRect t="4994" r="484"/>
                          <a:stretch>
                            <a:fillRect/>
                          </a:stretch>
                        </pic:blipFill>
                        <pic:spPr>
                          <a:xfrm>
                            <a:off x="0" y="0"/>
                            <a:ext cx="3392170" cy="2573020"/>
                          </a:xfrm>
                          <a:prstGeom prst="rect">
                            <a:avLst/>
                          </a:prstGeom>
                          <a:noFill/>
                          <a:ln>
                            <a:noFill/>
                          </a:ln>
                        </pic:spPr>
                      </pic:pic>
                    </a:graphicData>
                  </a:graphic>
                </wp:inline>
              </w:drawing>
            </w:r>
          </w:p>
        </w:tc>
      </w:tr>
    </w:tbl>
    <w:p w14:paraId="226463C7">
      <w:pPr>
        <w:pStyle w:val="5"/>
        <w:jc w:val="center"/>
        <w:rPr>
          <w:rFonts w:hint="eastAsia" w:eastAsia="宋体"/>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学员年级分布</w:t>
      </w:r>
    </w:p>
    <w:p w14:paraId="6C1DB17D">
      <w:pPr>
        <w:rPr>
          <w:rFonts w:hint="default"/>
          <w:lang w:val="en-US" w:eastAsia="zh-CN"/>
        </w:rPr>
      </w:pPr>
      <w:r>
        <w:rPr>
          <w:rFonts w:hint="eastAsia"/>
          <w:lang w:val="en-US" w:eastAsia="zh-CN"/>
        </w:rPr>
        <w:t>本学期</w:t>
      </w:r>
      <w:r>
        <w:rPr>
          <w:rFonts w:hint="default"/>
          <w:lang w:val="en-US" w:eastAsia="zh-CN"/>
        </w:rPr>
        <w:t>学员年级分布数据呈现出“全学段覆盖、结构健康、发展动能充足”的积极态势，为构建可持续的校园篮球奠定了坚实基础。</w:t>
      </w:r>
    </w:p>
    <w:p w14:paraId="2177BFF2">
      <w:pPr>
        <w:rPr>
          <w:rFonts w:hint="default"/>
          <w:highlight w:val="none"/>
          <w:lang w:val="en-US" w:eastAsia="zh-CN"/>
        </w:rPr>
      </w:pPr>
      <w:r>
        <w:rPr>
          <w:rFonts w:hint="default"/>
          <w:lang w:val="en-US" w:eastAsia="zh-CN"/>
        </w:rPr>
        <w:t>从数据来看，课程成功实现了对小学六个年级的完整覆盖，</w:t>
      </w:r>
      <w:r>
        <w:rPr>
          <w:rFonts w:hint="default"/>
          <w:highlight w:val="none"/>
          <w:lang w:val="en-US" w:eastAsia="zh-CN"/>
        </w:rPr>
        <w:t>学员规模形成了以低年级为强劲入口、中高年级稳固支撑的良性结构。一年级学员占比23.56%，在所有年级中占比最高，这清晰地表明课程在新入校学生中拥有极强的吸引力和普及度，为整个培养体系注入了充沛的源头活水，奠定了最为广泛的学员基础。与此同时，二、三、五年级学员占比均衡且活跃，分别占17.28%、18.85%和16.75%，共同构成了学员结构中坚实的中坚力量，反映出课程在中学年段拥有稳定的号召力和良好的学员留存。四、六年级学员也保持了合理的参与比例，确保了培养通道的连贯性。</w:t>
      </w:r>
    </w:p>
    <w:p w14:paraId="13EDAC4C">
      <w:pPr>
        <w:keepNext w:val="0"/>
        <w:keepLines w:val="0"/>
        <w:pageBreakBefore w:val="0"/>
        <w:widowControl/>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整体结构分析表明，当前的年级分布是一种健康、可持续的“纺锤形”模型。一年级的高占比提供了强大的新生动力；二、三、五年级的稳定分布构成了扎实的中段主体，有效承接了新生并向上输送；高年级的持续参与则完成了培养闭环。这种结构充分证明了课程体系能够有效吸引新生并将其稳定留存，实现学员在各年级间的自然晋升与持续发展。</w:t>
      </w:r>
    </w:p>
    <w:p w14:paraId="39127B1C">
      <w:pPr>
        <w:keepNext w:val="0"/>
        <w:keepLines w:val="0"/>
        <w:pageBreakBefore w:val="0"/>
        <w:widowControl/>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未来，我们可在持续巩固低年级入口优势和中段年级参与热度的同时，积极关注各年级间的衔接，尤其注重激发中间年级的活力，推动整体梯队结构向更均衡、更理想的状态持续优化。</w:t>
      </w:r>
    </w:p>
    <w:p w14:paraId="689871CF">
      <w:pPr>
        <w:pStyle w:val="4"/>
        <w:numPr>
          <w:ilvl w:val="0"/>
          <w:numId w:val="5"/>
        </w:numPr>
        <w:bidi w:val="0"/>
        <w:ind w:left="454" w:leftChars="0" w:firstLine="113" w:firstLineChars="0"/>
        <w:rPr>
          <w:rFonts w:hint="default"/>
          <w:lang w:val="en-US" w:eastAsia="zh-CN"/>
        </w:rPr>
      </w:pPr>
      <w:r>
        <w:rPr>
          <w:rFonts w:hint="eastAsia"/>
          <w:lang w:val="en-US" w:eastAsia="zh-CN"/>
        </w:rPr>
        <w:t>课程类型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C53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79A923F2">
            <w:pPr>
              <w:bidi w:val="0"/>
              <w:ind w:left="0" w:leftChars="0" w:firstLine="0" w:firstLineChars="0"/>
              <w:jc w:val="center"/>
              <w:rPr>
                <w:rFonts w:hint="default"/>
                <w:vertAlign w:val="baseline"/>
                <w:lang w:val="en-US" w:eastAsia="zh-CN"/>
              </w:rPr>
            </w:pPr>
            <w:r>
              <w:drawing>
                <wp:inline distT="0" distB="0" distL="114300" distR="114300">
                  <wp:extent cx="3771265" cy="251206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4"/>
                          <a:srcRect t="8107" r="17"/>
                          <a:stretch>
                            <a:fillRect/>
                          </a:stretch>
                        </pic:blipFill>
                        <pic:spPr>
                          <a:xfrm>
                            <a:off x="0" y="0"/>
                            <a:ext cx="3771265" cy="2512060"/>
                          </a:xfrm>
                          <a:prstGeom prst="rect">
                            <a:avLst/>
                          </a:prstGeom>
                          <a:noFill/>
                          <a:ln>
                            <a:noFill/>
                          </a:ln>
                        </pic:spPr>
                      </pic:pic>
                    </a:graphicData>
                  </a:graphic>
                </wp:inline>
              </w:drawing>
            </w:r>
          </w:p>
        </w:tc>
      </w:tr>
    </w:tbl>
    <w:p w14:paraId="7DA9C57E">
      <w:pPr>
        <w:pStyle w:val="5"/>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课程类型分布</w:t>
      </w:r>
    </w:p>
    <w:p w14:paraId="40063D8D">
      <w:pPr>
        <w:bidi w:val="0"/>
        <w:rPr>
          <w:rFonts w:hint="default"/>
          <w:lang w:val="en-US" w:eastAsia="zh-CN"/>
        </w:rPr>
      </w:pPr>
      <w:r>
        <w:rPr>
          <w:rFonts w:hint="default"/>
          <w:lang w:val="en-US" w:eastAsia="zh-CN"/>
        </w:rPr>
        <w:t>本期课程类型结构呈现出“普及为基、提高引领”的清晰双轨格局，模型健康且定位明确。</w:t>
      </w:r>
    </w:p>
    <w:p w14:paraId="1CC33F54">
      <w:pPr>
        <w:bidi w:val="0"/>
        <w:rPr>
          <w:rFonts w:hint="default"/>
          <w:lang w:val="en-US" w:eastAsia="zh-CN"/>
        </w:rPr>
      </w:pPr>
      <w:r>
        <w:rPr>
          <w:rFonts w:hint="default"/>
          <w:lang w:val="en-US" w:eastAsia="zh-CN"/>
        </w:rPr>
        <w:t>整体结构合理，功能互补性强。兴趣班与校队的配比科学，其中兴趣班占比89.01%，构成了课程的绝对主体，确保了服务的广度与参与度；校队占比10.99%，则代表了课程的深度与专业高度。这种“金字塔”式分布，既满足了大多数学生兴趣培养和体育锻炼的普适性需求，又为有更高发展目标的学生提供了专业化的成长通道。</w:t>
      </w:r>
    </w:p>
    <w:p w14:paraId="4A45E65E">
      <w:pPr>
        <w:bidi w:val="0"/>
        <w:rPr>
          <w:rFonts w:hint="default"/>
          <w:lang w:val="en-US" w:eastAsia="zh-CN"/>
        </w:rPr>
      </w:pPr>
      <w:r>
        <w:rPr>
          <w:rFonts w:hint="default"/>
          <w:lang w:val="en-US" w:eastAsia="zh-CN"/>
        </w:rPr>
        <w:t>兴趣班是课程生态的基石与核心。接近九成的占比充分体现了课程“面向全体、激发兴趣、增强体质”的核心定位。其庞大的规模是课程影响力和生命力的直接体现，成功地承载了篮球运动在校园内的普及推广功能，为校园体育文化注入了广泛而活跃的群众基础。</w:t>
      </w:r>
    </w:p>
    <w:p w14:paraId="7CC9CB25">
      <w:pPr>
        <w:bidi w:val="0"/>
        <w:rPr>
          <w:rFonts w:hint="default"/>
          <w:lang w:val="en-US" w:eastAsia="zh-CN"/>
        </w:rPr>
      </w:pPr>
      <w:r>
        <w:rPr>
          <w:rFonts w:hint="default"/>
          <w:lang w:val="en-US" w:eastAsia="zh-CN"/>
        </w:rPr>
        <w:t>校队是课程质量的标杆与引擎。尽管占比相对较小，但其意义重大。校队作为课程体系中的“精锐”部分，承担着技能精进、竞技展示和榜样引领的关键作用。它的存在不仅满足了学有所长学生的深造需求，也为整个课程树立了清晰的质量标杆和学习目标，有效激发了学员体系的内部活力与向上动力。</w:t>
      </w:r>
    </w:p>
    <w:p w14:paraId="4D921B42">
      <w:pPr>
        <w:bidi w:val="0"/>
        <w:rPr>
          <w:rFonts w:hint="eastAsia"/>
          <w:lang w:val="en-US" w:eastAsia="zh-CN"/>
        </w:rPr>
      </w:pPr>
      <w:r>
        <w:rPr>
          <w:rFonts w:hint="default"/>
          <w:lang w:val="en-US" w:eastAsia="zh-CN"/>
        </w:rPr>
        <w:t>未来发展可聚焦于体系内部的双向促进。当前的良性结构为持续优化提供了坚实基础。</w:t>
      </w:r>
      <w:r>
        <w:rPr>
          <w:rFonts w:hint="eastAsia"/>
          <w:lang w:val="en-US" w:eastAsia="zh-CN"/>
        </w:rPr>
        <w:t>接下来</w:t>
      </w:r>
      <w:r>
        <w:rPr>
          <w:rFonts w:hint="default"/>
          <w:lang w:val="en-US" w:eastAsia="zh-CN"/>
        </w:rPr>
        <w:t>，</w:t>
      </w:r>
      <w:r>
        <w:rPr>
          <w:rFonts w:hint="eastAsia"/>
          <w:lang w:val="en-US" w:eastAsia="zh-CN"/>
        </w:rPr>
        <w:t>将</w:t>
      </w:r>
      <w:r>
        <w:rPr>
          <w:rFonts w:hint="default"/>
          <w:lang w:val="en-US" w:eastAsia="zh-CN"/>
        </w:rPr>
        <w:t>在巩固兴趣班教学质量、提升学员粘性的同时，进一步畅通“兴趣班—校队”的衔接与选拔机制，并考虑适当丰富校队的训练、竞赛与展示形式，增强其吸引力与荣誉感，从而促使普及与提高两大板块形成更紧密的联动与相互促进，共同驱动课程整体品质的螺旋式上升</w:t>
      </w:r>
      <w:r>
        <w:rPr>
          <w:rFonts w:hint="eastAsia"/>
          <w:lang w:val="en-US" w:eastAsia="zh-CN"/>
        </w:rPr>
        <w:t>。</w:t>
      </w:r>
    </w:p>
    <w:p w14:paraId="0C042B91">
      <w:pPr>
        <w:rPr>
          <w:rFonts w:hint="default"/>
          <w:lang w:val="en-US" w:eastAsia="zh-CN"/>
        </w:rPr>
      </w:pPr>
    </w:p>
    <w:p w14:paraId="7DA27C7F">
      <w:pPr>
        <w:pStyle w:val="4"/>
        <w:numPr>
          <w:ilvl w:val="0"/>
          <w:numId w:val="5"/>
        </w:numPr>
        <w:bidi w:val="0"/>
        <w:ind w:left="454" w:leftChars="0" w:firstLine="113" w:firstLineChars="0"/>
        <w:rPr>
          <w:rFonts w:hint="default"/>
          <w:lang w:val="en-US" w:eastAsia="zh-CN"/>
        </w:rPr>
      </w:pPr>
      <w:r>
        <w:rPr>
          <w:rFonts w:hint="eastAsia"/>
          <w:lang w:val="en-US" w:eastAsia="zh-CN"/>
        </w:rPr>
        <w:t>课程出勤率</w:t>
      </w:r>
    </w:p>
    <w:tbl>
      <w:tblPr>
        <w:tblStyle w:val="15"/>
        <w:tblW w:w="8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523FD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8" w:hRule="atLeast"/>
        </w:trPr>
        <w:tc>
          <w:tcPr>
            <w:tcW w:w="8960" w:type="dxa"/>
          </w:tcPr>
          <w:p w14:paraId="1E41D8D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5203190" cy="3412490"/>
                  <wp:effectExtent l="0" t="0" r="16510" b="1651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5"/>
                          <a:srcRect t="4138" r="-410"/>
                          <a:stretch>
                            <a:fillRect/>
                          </a:stretch>
                        </pic:blipFill>
                        <pic:spPr>
                          <a:xfrm>
                            <a:off x="0" y="0"/>
                            <a:ext cx="5203190" cy="3412490"/>
                          </a:xfrm>
                          <a:prstGeom prst="rect">
                            <a:avLst/>
                          </a:prstGeom>
                          <a:noFill/>
                          <a:ln>
                            <a:noFill/>
                          </a:ln>
                        </pic:spPr>
                      </pic:pic>
                    </a:graphicData>
                  </a:graphic>
                </wp:inline>
              </w:drawing>
            </w:r>
          </w:p>
        </w:tc>
      </w:tr>
    </w:tbl>
    <w:p w14:paraId="4FF9130B">
      <w:pPr>
        <w:pStyle w:val="5"/>
        <w:jc w:val="center"/>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课程</w:t>
      </w:r>
      <w:r>
        <w:rPr>
          <w:rFonts w:hint="eastAsia"/>
          <w:lang w:val="en-US" w:eastAsia="zh-CN"/>
        </w:rPr>
        <w:t>应到</w:t>
      </w:r>
      <w:r>
        <w:rPr>
          <w:rFonts w:hint="eastAsia"/>
          <w:lang w:eastAsia="zh-CN"/>
        </w:rPr>
        <w:t>人数与</w:t>
      </w:r>
      <w:r>
        <w:rPr>
          <w:rFonts w:hint="eastAsia"/>
          <w:lang w:val="en-US" w:eastAsia="zh-CN"/>
        </w:rPr>
        <w:t>出勤</w:t>
      </w:r>
      <w:r>
        <w:rPr>
          <w:rFonts w:hint="eastAsia"/>
          <w:lang w:eastAsia="zh-CN"/>
        </w:rPr>
        <w:t>率</w:t>
      </w:r>
    </w:p>
    <w:p w14:paraId="441F5AD1">
      <w:pPr>
        <w:bidi w:val="0"/>
        <w:rPr>
          <w:rFonts w:hint="default"/>
          <w:lang w:val="en-US" w:eastAsia="zh-CN"/>
        </w:rPr>
      </w:pPr>
      <w:r>
        <w:rPr>
          <w:rFonts w:hint="default"/>
          <w:lang w:val="en-US" w:eastAsia="zh-CN"/>
        </w:rPr>
        <w:t>本期课程</w:t>
      </w:r>
      <w:r>
        <w:rPr>
          <w:rFonts w:hint="eastAsia"/>
          <w:lang w:val="en-US" w:eastAsia="zh-CN"/>
        </w:rPr>
        <w:t>出勤</w:t>
      </w:r>
      <w:r>
        <w:rPr>
          <w:rFonts w:hint="default"/>
          <w:lang w:val="en-US" w:eastAsia="zh-CN"/>
        </w:rPr>
        <w:t>率整体表现良好，各班级参与度稳定，为教学计划的顺利实施提供了坚实保障。具体情况分析如下：</w:t>
      </w:r>
    </w:p>
    <w:p w14:paraId="4107476E">
      <w:pPr>
        <w:bidi w:val="0"/>
        <w:rPr>
          <w:rFonts w:hint="default"/>
          <w:lang w:val="en-US" w:eastAsia="zh-CN"/>
        </w:rPr>
      </w:pPr>
      <w:r>
        <w:rPr>
          <w:rFonts w:hint="default"/>
          <w:lang w:val="en-US" w:eastAsia="zh-CN"/>
        </w:rPr>
        <w:t>整体</w:t>
      </w:r>
      <w:r>
        <w:rPr>
          <w:rFonts w:hint="eastAsia"/>
          <w:lang w:val="en-US" w:eastAsia="zh-CN"/>
        </w:rPr>
        <w:t>出勤</w:t>
      </w:r>
      <w:r>
        <w:rPr>
          <w:rFonts w:hint="default"/>
          <w:lang w:val="en-US" w:eastAsia="zh-CN"/>
        </w:rPr>
        <w:t>率</w:t>
      </w:r>
      <w:r>
        <w:rPr>
          <w:rFonts w:hint="eastAsia"/>
          <w:lang w:val="en-US" w:eastAsia="zh-CN"/>
        </w:rPr>
        <w:t>保持</w:t>
      </w:r>
      <w:r>
        <w:rPr>
          <w:rFonts w:hint="default"/>
          <w:lang w:val="en-US" w:eastAsia="zh-CN"/>
        </w:rPr>
        <w:t>在较高水平，教学秩序稳定。本学期课程平均</w:t>
      </w:r>
      <w:r>
        <w:rPr>
          <w:rFonts w:hint="eastAsia"/>
          <w:lang w:val="en-US" w:eastAsia="zh-CN"/>
        </w:rPr>
        <w:t>出勤</w:t>
      </w:r>
      <w:r>
        <w:rPr>
          <w:rFonts w:hint="default"/>
          <w:lang w:val="en-US" w:eastAsia="zh-CN"/>
        </w:rPr>
        <w:t>率达到 83.91%，这表明绝大多数学员能够坚持参加训练，课程安排与学员时间的匹配度较高，也反映了学员及家庭对课程的认可与重视。</w:t>
      </w:r>
    </w:p>
    <w:p w14:paraId="7683CE6F">
      <w:pPr>
        <w:bidi w:val="0"/>
        <w:rPr>
          <w:rFonts w:hint="default"/>
          <w:lang w:val="en-US" w:eastAsia="zh-CN"/>
        </w:rPr>
      </w:pPr>
      <w:r>
        <w:rPr>
          <w:rFonts w:hint="default"/>
          <w:lang w:val="en-US" w:eastAsia="zh-CN"/>
        </w:rPr>
        <w:t>多个班级表现出极高的出勤稳定性，树立了优秀标杆。数据显示，采三笕正兴趣</w:t>
      </w:r>
      <w:r>
        <w:rPr>
          <w:rFonts w:hint="eastAsia"/>
          <w:lang w:val="en-US" w:eastAsia="zh-CN"/>
        </w:rPr>
        <w:t>D2</w:t>
      </w:r>
      <w:r>
        <w:rPr>
          <w:rFonts w:hint="default"/>
          <w:lang w:val="en-US" w:eastAsia="zh-CN"/>
        </w:rPr>
        <w:t>班的</w:t>
      </w:r>
      <w:r>
        <w:rPr>
          <w:rFonts w:hint="eastAsia"/>
          <w:lang w:val="en-US" w:eastAsia="zh-CN"/>
        </w:rPr>
        <w:t>出勤</w:t>
      </w:r>
      <w:r>
        <w:rPr>
          <w:rFonts w:hint="default"/>
          <w:lang w:val="en-US" w:eastAsia="zh-CN"/>
        </w:rPr>
        <w:t>率高达91.96%，采三笕正兴趣B</w:t>
      </w:r>
      <w:r>
        <w:rPr>
          <w:rFonts w:hint="eastAsia"/>
          <w:lang w:val="en-US" w:eastAsia="zh-CN"/>
        </w:rPr>
        <w:t>1</w:t>
      </w:r>
      <w:r>
        <w:rPr>
          <w:rFonts w:hint="default"/>
          <w:lang w:val="en-US" w:eastAsia="zh-CN"/>
        </w:rPr>
        <w:t>班也达到了90.23%。此外，兴趣D1班、C2班、A2班等多个班级的</w:t>
      </w:r>
      <w:r>
        <w:rPr>
          <w:rFonts w:hint="eastAsia"/>
          <w:lang w:val="en-US" w:eastAsia="zh-CN"/>
        </w:rPr>
        <w:t>出勤</w:t>
      </w:r>
      <w:r>
        <w:rPr>
          <w:rFonts w:hint="default"/>
          <w:lang w:val="en-US" w:eastAsia="zh-CN"/>
        </w:rPr>
        <w:t>率均超过88%。这些数据表明，大部分班级的学员参与非常积极，形成了良好的训练氛围和持续的学习惯性，是课程高质量交付的坚实基础。</w:t>
      </w:r>
    </w:p>
    <w:p w14:paraId="1122FF14">
      <w:pPr>
        <w:bidi w:val="0"/>
        <w:rPr>
          <w:rFonts w:hint="default"/>
          <w:lang w:val="en-US" w:eastAsia="zh-CN"/>
        </w:rPr>
      </w:pPr>
      <w:r>
        <w:rPr>
          <w:rFonts w:hint="default"/>
          <w:lang w:val="en-US" w:eastAsia="zh-CN"/>
        </w:rPr>
        <w:t>不同班级</w:t>
      </w:r>
      <w:r>
        <w:rPr>
          <w:rFonts w:hint="eastAsia"/>
          <w:lang w:val="en-US" w:eastAsia="zh-CN"/>
        </w:rPr>
        <w:t>出勤</w:t>
      </w:r>
      <w:r>
        <w:rPr>
          <w:rFonts w:hint="default"/>
          <w:lang w:val="en-US" w:eastAsia="zh-CN"/>
        </w:rPr>
        <w:t>率存在合理差异，反映出班级类型与学员构成的特性。例如，校队班的</w:t>
      </w:r>
      <w:r>
        <w:rPr>
          <w:rFonts w:hint="eastAsia"/>
          <w:lang w:val="en-US" w:eastAsia="zh-CN"/>
        </w:rPr>
        <w:t>出勤</w:t>
      </w:r>
      <w:r>
        <w:rPr>
          <w:rFonts w:hint="default"/>
          <w:lang w:val="en-US" w:eastAsia="zh-CN"/>
        </w:rPr>
        <w:t>率为77.00%，虽低于兴趣班平均线，但考虑到其训练强度更高、要求更严，此数据仍属可接受范围，同时也指明了未来通过优化训练体验来提升核心学员粘性的潜力方向。个别兴趣班的</w:t>
      </w:r>
      <w:r>
        <w:rPr>
          <w:rFonts w:hint="eastAsia"/>
          <w:lang w:val="en-US" w:eastAsia="zh-CN"/>
        </w:rPr>
        <w:t>出勤</w:t>
      </w:r>
      <w:r>
        <w:rPr>
          <w:rFonts w:hint="default"/>
          <w:lang w:val="en-US" w:eastAsia="zh-CN"/>
        </w:rPr>
        <w:t>率有提升空间，这有助于我们后续进行针对性调研与服务优化。</w:t>
      </w:r>
    </w:p>
    <w:p w14:paraId="7E5DCECD">
      <w:pPr>
        <w:bidi w:val="0"/>
        <w:rPr>
          <w:rFonts w:hint="eastAsia"/>
          <w:lang w:val="en-US" w:eastAsia="zh-CN"/>
        </w:rPr>
      </w:pPr>
      <w:r>
        <w:rPr>
          <w:rFonts w:hint="default"/>
          <w:lang w:val="en-US" w:eastAsia="zh-CN"/>
        </w:rPr>
        <w:t>未来可聚焦于巩固优势与精准提升。当前稳定的</w:t>
      </w:r>
      <w:r>
        <w:rPr>
          <w:rFonts w:hint="eastAsia"/>
          <w:lang w:val="en-US" w:eastAsia="zh-CN"/>
        </w:rPr>
        <w:t>出勤频次</w:t>
      </w:r>
      <w:r>
        <w:rPr>
          <w:rFonts w:hint="default"/>
          <w:lang w:val="en-US" w:eastAsia="zh-CN"/>
        </w:rPr>
        <w:t>为课程深化打下了良好基础。下一步，我们将系统总结高</w:t>
      </w:r>
      <w:r>
        <w:rPr>
          <w:rFonts w:hint="eastAsia"/>
          <w:lang w:val="en-US" w:eastAsia="zh-CN"/>
        </w:rPr>
        <w:t>出勤</w:t>
      </w:r>
      <w:r>
        <w:rPr>
          <w:rFonts w:hint="default"/>
          <w:lang w:val="en-US" w:eastAsia="zh-CN"/>
        </w:rPr>
        <w:t>率班级的运营经验并进行推广，同时对</w:t>
      </w:r>
      <w:r>
        <w:rPr>
          <w:rFonts w:hint="eastAsia"/>
          <w:lang w:val="en-US" w:eastAsia="zh-CN"/>
        </w:rPr>
        <w:t>出勤</w:t>
      </w:r>
      <w:r>
        <w:rPr>
          <w:rFonts w:hint="default"/>
          <w:lang w:val="en-US" w:eastAsia="zh-CN"/>
        </w:rPr>
        <w:t>率有潜力的班级进行成因分析，通过加强沟通、优化课程体验等方式，推动整体出勤水平向更高标准迈进，确保每一位学员都能获得持续、有效的训练成果</w:t>
      </w:r>
      <w:r>
        <w:rPr>
          <w:rFonts w:hint="eastAsia"/>
          <w:lang w:val="en-US" w:eastAsia="zh-CN"/>
        </w:rPr>
        <w:t>。</w:t>
      </w:r>
    </w:p>
    <w:p w14:paraId="5E826FC9">
      <w:pPr>
        <w:rPr>
          <w:rFonts w:hint="default"/>
          <w:lang w:val="en-US" w:eastAsia="zh-CN"/>
        </w:rPr>
      </w:pPr>
    </w:p>
    <w:p w14:paraId="5DDE3B3D">
      <w:pPr>
        <w:pStyle w:val="4"/>
        <w:numPr>
          <w:ilvl w:val="0"/>
          <w:numId w:val="5"/>
        </w:numPr>
        <w:bidi w:val="0"/>
        <w:ind w:left="454" w:leftChars="0" w:firstLine="113" w:firstLineChars="0"/>
        <w:rPr>
          <w:rFonts w:hint="default"/>
          <w:lang w:val="en-US" w:eastAsia="zh-CN"/>
        </w:rPr>
      </w:pPr>
      <w:r>
        <w:rPr>
          <w:rFonts w:hint="eastAsia"/>
          <w:lang w:val="en-US" w:eastAsia="zh-CN"/>
        </w:rPr>
        <w:t>新老学员情况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64C2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D681184">
            <w:pPr>
              <w:bidi w:val="0"/>
              <w:ind w:left="0" w:leftChars="0" w:firstLine="0" w:firstLineChars="0"/>
              <w:jc w:val="center"/>
              <w:rPr>
                <w:rFonts w:hint="eastAsia" w:eastAsia="华文仿宋"/>
                <w:lang w:eastAsia="zh-CN"/>
              </w:rPr>
            </w:pPr>
            <w:r>
              <w:rPr>
                <w:rFonts w:hint="eastAsia" w:eastAsia="华文仿宋"/>
                <w:lang w:eastAsia="zh-CN"/>
              </w:rPr>
              <w:drawing>
                <wp:inline distT="0" distB="0" distL="114300" distR="114300">
                  <wp:extent cx="5264785" cy="2673985"/>
                  <wp:effectExtent l="0" t="0" r="12065" b="12065"/>
                  <wp:docPr id="4" name="图片 4" descr="0656f3b47d06f05ff765eb28615b4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56f3b47d06f05ff765eb28615b405a"/>
                          <pic:cNvPicPr>
                            <a:picLocks noChangeAspect="1"/>
                          </pic:cNvPicPr>
                        </pic:nvPicPr>
                        <pic:blipFill>
                          <a:blip r:embed="rId36"/>
                          <a:stretch>
                            <a:fillRect/>
                          </a:stretch>
                        </pic:blipFill>
                        <pic:spPr>
                          <a:xfrm>
                            <a:off x="0" y="0"/>
                            <a:ext cx="5264785" cy="2673985"/>
                          </a:xfrm>
                          <a:prstGeom prst="rect">
                            <a:avLst/>
                          </a:prstGeom>
                        </pic:spPr>
                      </pic:pic>
                    </a:graphicData>
                  </a:graphic>
                </wp:inline>
              </w:drawing>
            </w:r>
          </w:p>
        </w:tc>
      </w:tr>
    </w:tbl>
    <w:p w14:paraId="7954A763">
      <w:pPr>
        <w:pStyle w:val="5"/>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新老学员分布</w:t>
      </w:r>
    </w:p>
    <w:p w14:paraId="02567A8D">
      <w:pPr>
        <w:bidi w:val="0"/>
        <w:rPr>
          <w:rFonts w:hint="default"/>
          <w:lang w:val="en-US" w:eastAsia="zh-CN"/>
        </w:rPr>
      </w:pPr>
      <w:r>
        <w:rPr>
          <w:rFonts w:hint="default"/>
          <w:lang w:val="en-US" w:eastAsia="zh-CN"/>
        </w:rPr>
        <w:t>本学期课程学员数据显示，整体结构稳固且充满活力。老学员占比达</w:t>
      </w:r>
      <w:r>
        <w:rPr>
          <w:rFonts w:hint="eastAsia"/>
          <w:lang w:val="en-US" w:eastAsia="zh-CN"/>
        </w:rPr>
        <w:t>47.12</w:t>
      </w:r>
      <w:r>
        <w:rPr>
          <w:rFonts w:hint="default"/>
          <w:lang w:val="en-US" w:eastAsia="zh-CN"/>
        </w:rPr>
        <w:t>%，构成了课程的稳定核心；同时，新生规模可观，为课程注入了持续发展的新鲜血液。</w:t>
      </w:r>
      <w:r>
        <w:rPr>
          <w:rFonts w:hint="eastAsia"/>
          <w:lang w:val="en-US" w:eastAsia="zh-CN"/>
        </w:rPr>
        <w:t>具体</w:t>
      </w:r>
      <w:r>
        <w:rPr>
          <w:rFonts w:hint="default"/>
          <w:lang w:val="en-US" w:eastAsia="zh-CN"/>
        </w:rPr>
        <w:t>如下：</w:t>
      </w:r>
    </w:p>
    <w:p w14:paraId="2A5390A3">
      <w:pPr>
        <w:bidi w:val="0"/>
        <w:rPr>
          <w:rFonts w:hint="default"/>
          <w:lang w:val="en-US" w:eastAsia="zh-CN"/>
        </w:rPr>
      </w:pPr>
      <w:r>
        <w:rPr>
          <w:rFonts w:hint="default"/>
          <w:lang w:val="en-US" w:eastAsia="zh-CN"/>
        </w:rPr>
        <w:t>从年级分布看，课程成功构建了一个从</w:t>
      </w:r>
      <w:r>
        <w:rPr>
          <w:rFonts w:hint="eastAsia"/>
          <w:lang w:val="en-US" w:eastAsia="zh-CN"/>
        </w:rPr>
        <w:t>兴趣</w:t>
      </w:r>
      <w:r>
        <w:rPr>
          <w:rFonts w:hint="default"/>
          <w:lang w:val="en-US" w:eastAsia="zh-CN"/>
        </w:rPr>
        <w:t>启蒙到</w:t>
      </w:r>
      <w:r>
        <w:rPr>
          <w:rFonts w:hint="eastAsia"/>
          <w:lang w:val="en-US" w:eastAsia="zh-CN"/>
        </w:rPr>
        <w:t>技能</w:t>
      </w:r>
      <w:r>
        <w:rPr>
          <w:rFonts w:hint="default"/>
          <w:lang w:val="en-US" w:eastAsia="zh-CN"/>
        </w:rPr>
        <w:t>提升的连贯培养体系：新生入口极为宽广，基础雄厚：一年级新生人数高达45人，在所有年级中占据绝对优势。这充分证明课程对起始年级学生及家长具备极强的吸引力，成功打下了最广泛的生源基础，为整个培养体系提供了充沛的“源头活水”。</w:t>
      </w:r>
    </w:p>
    <w:p w14:paraId="5BDA1A43">
      <w:pPr>
        <w:keepNext w:val="0"/>
        <w:keepLines w:val="0"/>
        <w:pageBreakBefore w:val="0"/>
        <w:widowControl/>
        <w:kinsoku/>
        <w:wordWrap/>
        <w:overflowPunct/>
        <w:topLinePunct w:val="0"/>
        <w:autoSpaceDE w:val="0"/>
        <w:autoSpaceDN w:val="0"/>
        <w:bidi w:val="0"/>
        <w:adjustRightInd w:val="0"/>
        <w:snapToGrid w:val="0"/>
        <w:ind w:left="0" w:leftChars="0" w:firstLine="640" w:firstLineChars="200"/>
        <w:textAlignment w:val="baseline"/>
        <w:rPr>
          <w:rFonts w:hint="default"/>
          <w:lang w:val="en-US" w:eastAsia="zh-CN"/>
        </w:rPr>
      </w:pPr>
      <w:r>
        <w:rPr>
          <w:rFonts w:hint="default"/>
          <w:lang w:val="en-US" w:eastAsia="zh-CN"/>
        </w:rPr>
        <w:t>老学员留存成效显著，中高年级根基稳固：从二年级开始，各年级均有相当规模的老学员作为参与主体。这清晰地表明，学员在入门后兴趣得到有效维持，能够长期、稳定地跟随课程体系成长，实现了从“新”到“老”的成功转化。特别是中高年级稳定的老学员群体，构成了课程教学深化与竞技水平提升的中坚力量。</w:t>
      </w:r>
    </w:p>
    <w:p w14:paraId="053832EF">
      <w:pPr>
        <w:bidi w:val="0"/>
        <w:rPr>
          <w:rFonts w:hint="default"/>
          <w:lang w:val="en-US" w:eastAsia="zh-CN"/>
        </w:rPr>
      </w:pPr>
      <w:r>
        <w:rPr>
          <w:rFonts w:hint="eastAsia"/>
          <w:lang w:val="en-US" w:eastAsia="zh-CN"/>
        </w:rPr>
        <w:t>总体而言，</w:t>
      </w:r>
      <w:r>
        <w:rPr>
          <w:rFonts w:hint="default"/>
          <w:lang w:val="en-US" w:eastAsia="zh-CN"/>
        </w:rPr>
        <w:t>新老学员从一年级到六年级均有分布，形成了一个自然衔接、逐级进阶的参与梯队。这标志着课程并非短期或阶段性活动，而是能够伴随学生小学全程的系统性体育培养项目，为学校构建“全程发展”的体育生态提供了扎实支撑。</w:t>
      </w:r>
    </w:p>
    <w:p w14:paraId="1DA9C6CC">
      <w:pPr>
        <w:bidi w:val="0"/>
        <w:rPr>
          <w:rFonts w:hint="default"/>
          <w:lang w:val="en-US" w:eastAsia="zh-CN"/>
        </w:rPr>
      </w:pPr>
      <w:r>
        <w:rPr>
          <w:rFonts w:hint="default"/>
          <w:lang w:val="en-US" w:eastAsia="zh-CN"/>
        </w:rPr>
        <w:t>综上所述，本学期课程学员结构展现了“广纳新、稳留存、贯全程”的显著优势。庞大的新生群体确保了发展活力，高比例的老学员证明了课程魅力，完整的年级覆盖则构建了可持续发展的坚实梯队。</w:t>
      </w:r>
      <w:r>
        <w:rPr>
          <w:rFonts w:hint="eastAsia"/>
          <w:lang w:val="en-US" w:eastAsia="zh-CN"/>
        </w:rPr>
        <w:t>同时课程多样化设置</w:t>
      </w:r>
      <w:r>
        <w:rPr>
          <w:rFonts w:hint="default"/>
          <w:lang w:val="en-US" w:eastAsia="zh-CN"/>
        </w:rPr>
        <w:t>为学员提供灵活的课程参与方式。学期初设有多种时段和类型的班级可供选择。若在学期中因不可抗力因素无法继续原班学习，可申请调换至其他班级。学期末还会组织补课，以保障学员的</w:t>
      </w:r>
      <w:r>
        <w:rPr>
          <w:rFonts w:hint="eastAsia"/>
          <w:lang w:val="en-US" w:eastAsia="zh-CN"/>
        </w:rPr>
        <w:t>课程</w:t>
      </w:r>
      <w:r>
        <w:rPr>
          <w:rFonts w:hint="default"/>
          <w:lang w:val="en-US" w:eastAsia="zh-CN"/>
        </w:rPr>
        <w:t>进度。</w:t>
      </w:r>
    </w:p>
    <w:p w14:paraId="76FF1978">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8" w:name="_Toc1443"/>
      <w:r>
        <w:rPr>
          <w:rFonts w:hint="eastAsia"/>
          <w:lang w:val="en-US" w:eastAsia="zh-CN"/>
        </w:rPr>
        <w:t>课程成效</w:t>
      </w:r>
      <w:bookmarkEnd w:id="8"/>
    </w:p>
    <w:p w14:paraId="0D88992E">
      <w:pPr>
        <w:pStyle w:val="3"/>
        <w:numPr>
          <w:ilvl w:val="0"/>
          <w:numId w:val="6"/>
        </w:numPr>
        <w:bidi w:val="0"/>
        <w:ind w:left="0" w:leftChars="0" w:firstLine="567" w:firstLineChars="0"/>
        <w:rPr>
          <w:rFonts w:hint="default"/>
          <w:lang w:val="en-US" w:eastAsia="zh-CN"/>
        </w:rPr>
      </w:pPr>
      <w:bookmarkStart w:id="9" w:name="_Toc16905"/>
      <w:r>
        <w:rPr>
          <w:rFonts w:hint="eastAsia"/>
          <w:lang w:val="en-US" w:eastAsia="zh-CN"/>
        </w:rPr>
        <w:t>成果量化</w:t>
      </w:r>
      <w:bookmarkEnd w:id="9"/>
    </w:p>
    <w:p w14:paraId="1CFB02A9">
      <w:pPr>
        <w:rPr>
          <w:rFonts w:hint="eastAsia"/>
          <w:lang w:val="en-US" w:eastAsia="zh-CN"/>
        </w:rPr>
      </w:pPr>
      <w:r>
        <w:rPr>
          <w:rFonts w:hint="eastAsia"/>
          <w:lang w:val="en-US" w:eastAsia="zh-CN"/>
        </w:rPr>
        <w:t>为科学评估本学期篮球课程的教学质量与学员成长轨迹，华越体育在学期初与学期末对各年级学员开展标准化技能测评，涵盖“运球、投篮、灵敏、速度、耐力、弹跳”六大核心能力维度。通过雷达图对比与数据量化分析，清晰呈现各年级学员在技术掌握、动作规范性及综合运动素质方面的进步情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0141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B2A06A3">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5" name="图片 2"/>
                  <wp:cNvGraphicFramePr/>
                  <a:graphic xmlns:a="http://schemas.openxmlformats.org/drawingml/2006/main">
                    <a:graphicData uri="http://schemas.openxmlformats.org/drawingml/2006/picture">
                      <pic:pic xmlns:pic="http://schemas.openxmlformats.org/drawingml/2006/picture">
                        <pic:nvPicPr>
                          <pic:cNvPr id="5" name="图片 2"/>
                          <pic:cNvPicPr/>
                        </pic:nvPicPr>
                        <pic:blipFill>
                          <a:blip r:embed="rId37"/>
                          <a:stretch>
                            <a:fillRect/>
                          </a:stretch>
                        </pic:blipFill>
                        <pic:spPr>
                          <a:xfrm>
                            <a:off x="0" y="0"/>
                            <a:ext cx="2160270" cy="2520315"/>
                          </a:xfrm>
                          <a:prstGeom prst="rect">
                            <a:avLst/>
                          </a:prstGeom>
                          <a:noFill/>
                          <a:ln>
                            <a:noFill/>
                          </a:ln>
                        </pic:spPr>
                      </pic:pic>
                    </a:graphicData>
                  </a:graphic>
                </wp:inline>
              </w:drawing>
            </w:r>
          </w:p>
        </w:tc>
        <w:tc>
          <w:tcPr>
            <w:tcW w:w="4261" w:type="dxa"/>
          </w:tcPr>
          <w:p w14:paraId="49D26D8F">
            <w:pPr>
              <w:ind w:left="0" w:leftChars="0" w:firstLine="0" w:firstLineChars="0"/>
              <w:jc w:val="center"/>
              <w:rPr>
                <w:rFonts w:hint="eastAsia"/>
                <w:vertAlign w:val="baseline"/>
                <w:lang w:val="en-US" w:eastAsia="zh-CN"/>
              </w:rPr>
            </w:pPr>
            <w:r>
              <w:drawing>
                <wp:inline distT="0" distB="0" distL="114300" distR="114300">
                  <wp:extent cx="2160270" cy="2651760"/>
                  <wp:effectExtent l="0" t="0" r="11430" b="152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8"/>
                          <a:stretch>
                            <a:fillRect/>
                          </a:stretch>
                        </pic:blipFill>
                        <pic:spPr>
                          <a:xfrm>
                            <a:off x="0" y="0"/>
                            <a:ext cx="2160270" cy="2651760"/>
                          </a:xfrm>
                          <a:prstGeom prst="rect">
                            <a:avLst/>
                          </a:prstGeom>
                          <a:noFill/>
                          <a:ln>
                            <a:noFill/>
                          </a:ln>
                        </pic:spPr>
                      </pic:pic>
                    </a:graphicData>
                  </a:graphic>
                </wp:inline>
              </w:drawing>
            </w:r>
          </w:p>
        </w:tc>
      </w:tr>
      <w:tr w14:paraId="74FDD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68E5523">
            <w:pPr>
              <w:ind w:left="0" w:leftChars="0" w:firstLine="0" w:firstLineChars="0"/>
              <w:jc w:val="center"/>
              <w:rPr>
                <w:rFonts w:hint="eastAsia"/>
                <w:vertAlign w:val="baseline"/>
                <w:lang w:val="en-US" w:eastAsia="zh-CN"/>
              </w:rPr>
            </w:pPr>
            <w:r>
              <w:drawing>
                <wp:inline distT="0" distB="0" distL="114300" distR="114300">
                  <wp:extent cx="2160270" cy="2603500"/>
                  <wp:effectExtent l="0" t="0" r="11430"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9"/>
                          <a:stretch>
                            <a:fillRect/>
                          </a:stretch>
                        </pic:blipFill>
                        <pic:spPr>
                          <a:xfrm>
                            <a:off x="0" y="0"/>
                            <a:ext cx="2160270" cy="2603500"/>
                          </a:xfrm>
                          <a:prstGeom prst="rect">
                            <a:avLst/>
                          </a:prstGeom>
                          <a:noFill/>
                          <a:ln>
                            <a:noFill/>
                          </a:ln>
                        </pic:spPr>
                      </pic:pic>
                    </a:graphicData>
                  </a:graphic>
                </wp:inline>
              </w:drawing>
            </w:r>
          </w:p>
        </w:tc>
        <w:tc>
          <w:tcPr>
            <w:tcW w:w="4261" w:type="dxa"/>
          </w:tcPr>
          <w:p w14:paraId="4E1F9B27">
            <w:pPr>
              <w:ind w:left="0" w:leftChars="0" w:firstLine="0" w:firstLineChars="0"/>
              <w:jc w:val="center"/>
              <w:rPr>
                <w:rFonts w:hint="eastAsia"/>
                <w:vertAlign w:val="baseline"/>
                <w:lang w:val="en-US" w:eastAsia="zh-CN"/>
              </w:rPr>
            </w:pPr>
            <w:r>
              <w:drawing>
                <wp:inline distT="0" distB="0" distL="114300" distR="114300">
                  <wp:extent cx="2160270" cy="2633980"/>
                  <wp:effectExtent l="0" t="0" r="11430" b="1397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40"/>
                          <a:stretch>
                            <a:fillRect/>
                          </a:stretch>
                        </pic:blipFill>
                        <pic:spPr>
                          <a:xfrm>
                            <a:off x="0" y="0"/>
                            <a:ext cx="2160270" cy="2633980"/>
                          </a:xfrm>
                          <a:prstGeom prst="rect">
                            <a:avLst/>
                          </a:prstGeom>
                          <a:noFill/>
                          <a:ln>
                            <a:noFill/>
                          </a:ln>
                        </pic:spPr>
                      </pic:pic>
                    </a:graphicData>
                  </a:graphic>
                </wp:inline>
              </w:drawing>
            </w:r>
          </w:p>
        </w:tc>
      </w:tr>
      <w:tr w14:paraId="432BE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AF95DDE">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22" name="图片 6"/>
                  <wp:cNvGraphicFramePr/>
                  <a:graphic xmlns:a="http://schemas.openxmlformats.org/drawingml/2006/main">
                    <a:graphicData uri="http://schemas.openxmlformats.org/drawingml/2006/picture">
                      <pic:pic xmlns:pic="http://schemas.openxmlformats.org/drawingml/2006/picture">
                        <pic:nvPicPr>
                          <pic:cNvPr id="22" name="图片 6"/>
                          <pic:cNvPicPr/>
                        </pic:nvPicPr>
                        <pic:blipFill>
                          <a:blip r:embed="rId41"/>
                          <a:stretch>
                            <a:fillRect/>
                          </a:stretch>
                        </pic:blipFill>
                        <pic:spPr>
                          <a:xfrm>
                            <a:off x="0" y="0"/>
                            <a:ext cx="2160270" cy="2520315"/>
                          </a:xfrm>
                          <a:prstGeom prst="rect">
                            <a:avLst/>
                          </a:prstGeom>
                          <a:noFill/>
                          <a:ln>
                            <a:noFill/>
                          </a:ln>
                        </pic:spPr>
                      </pic:pic>
                    </a:graphicData>
                  </a:graphic>
                </wp:inline>
              </w:drawing>
            </w:r>
          </w:p>
        </w:tc>
        <w:tc>
          <w:tcPr>
            <w:tcW w:w="4261" w:type="dxa"/>
          </w:tcPr>
          <w:p w14:paraId="08276F57">
            <w:pPr>
              <w:ind w:left="0" w:leftChars="0" w:firstLine="0" w:firstLineChars="0"/>
              <w:jc w:val="center"/>
              <w:rPr>
                <w:rFonts w:hint="eastAsia"/>
                <w:vertAlign w:val="baseline"/>
                <w:lang w:val="en-US" w:eastAsia="zh-CN"/>
              </w:rPr>
            </w:pPr>
            <w:r>
              <w:drawing>
                <wp:inline distT="0" distB="0" distL="114300" distR="114300">
                  <wp:extent cx="2195830" cy="2648585"/>
                  <wp:effectExtent l="0" t="0" r="13970" b="1841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2"/>
                          <a:stretch>
                            <a:fillRect/>
                          </a:stretch>
                        </pic:blipFill>
                        <pic:spPr>
                          <a:xfrm>
                            <a:off x="0" y="0"/>
                            <a:ext cx="2195830" cy="2648585"/>
                          </a:xfrm>
                          <a:prstGeom prst="rect">
                            <a:avLst/>
                          </a:prstGeom>
                          <a:noFill/>
                          <a:ln>
                            <a:noFill/>
                          </a:ln>
                        </pic:spPr>
                      </pic:pic>
                    </a:graphicData>
                  </a:graphic>
                </wp:inline>
              </w:drawing>
            </w:r>
          </w:p>
        </w:tc>
      </w:tr>
    </w:tbl>
    <w:p w14:paraId="4AA99B97">
      <w:pPr>
        <w:pStyle w:val="5"/>
        <w:jc w:val="center"/>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课程成效六维图</w:t>
      </w:r>
    </w:p>
    <w:p w14:paraId="116DE575">
      <w:pPr>
        <w:jc w:val="both"/>
        <w:rPr>
          <w:rFonts w:hint="eastAsia"/>
          <w:lang w:val="en-US" w:eastAsia="zh-CN"/>
        </w:rPr>
      </w:pPr>
      <w:r>
        <w:rPr>
          <w:rFonts w:hint="eastAsia"/>
          <w:lang w:val="en-US" w:eastAsia="zh-CN"/>
        </w:rPr>
        <w:t>一年级作为运动启蒙起点，各项能力基础相对薄弱但进步显著，其中运球从1.7提升至2.4（+0.7），投篮由1.6升至2.4（+0.8），灵敏提高至2.2，速度增长0.4至2.6，耐力与弹跳均提高0.3，雷达图轮廓由内缩向均衡扩展，表明低龄儿童在结构化游戏教学引导下，已初步建立基本动作模式与空间感知能力，兴趣驱动效果明显。二年级进入能力加速期，六大指标全线提升，运球由2.7增至3.2（+0.5），投篮从2.1跃升至2.6（+0.5），速度、耐力同步提高0.4–0.5分，弹跳增长0.4至2.8，雷达图形态趋于饱满，反映该阶段学生协调性与节奏感快速发展，专项技能雏形初现。</w:t>
      </w:r>
    </w:p>
    <w:p w14:paraId="3C881D88">
      <w:pPr>
        <w:jc w:val="both"/>
        <w:rPr>
          <w:rFonts w:hint="eastAsia"/>
          <w:lang w:val="en-US" w:eastAsia="zh-CN"/>
        </w:rPr>
      </w:pPr>
      <w:r>
        <w:rPr>
          <w:rFonts w:hint="eastAsia"/>
          <w:lang w:val="en-US" w:eastAsia="zh-CN"/>
        </w:rPr>
        <w:t>三年级能力结构持续优化，运球提升0.2至3.1，投篮由2.0增至2.7（+0.7），灵敏与速度分别提高0.5和0.2，耐力与弹跳同步增长0.3，整体能力分布更加均衡，雷达图边界外扩明显，体现技术迁移与实战应用能力增强，团队协作意识逐步萌芽。四年级进入技术定型关键期，运球由2.9升至3.2（+0.3），投篮提升0.2至3.1，灵敏与速度小幅精进，耐力保持稳定，弹跳提高0.5至3.1，雷达图接近规则六边形，标志其已具备较完整的篮球运动能力框架，是校队人才选拔的重要储备力量。</w:t>
      </w:r>
    </w:p>
    <w:p w14:paraId="1F6F19FB">
      <w:pPr>
        <w:jc w:val="both"/>
        <w:rPr>
          <w:rFonts w:hint="eastAsia"/>
          <w:lang w:val="en-US" w:eastAsia="zh-CN"/>
        </w:rPr>
      </w:pPr>
      <w:r>
        <w:rPr>
          <w:rFonts w:hint="eastAsia"/>
          <w:lang w:val="en-US" w:eastAsia="zh-CN"/>
        </w:rPr>
        <w:t>五年级能力体系趋向成熟，运球由3.0增至3.3（+0.3），投篮从2.6提升至2.9（+0.3），灵敏、速度、耐力三项维持高位并略有提升，弹跳增长0.3至3.1，整体表现稳中有升，反映出该阶段学生在对抗情境下的技术稳定性与心理抗压能力持续强化，为参与更高层级赛事奠定基础。六年级作为小学阶段收官学年，各项能力达到阶段性峰值，运球提升0.3至3.2，投篮由3.4增至3.5（+0.1），灵敏与速度小幅优化，耐力保持3.4，弹跳提高0.1至3.5，雷达图轮廓饱满且边界外延，标志着其已基本完成小学阶段篮球素养构建，具备参与区级以上竞赛的竞技实力。</w:t>
      </w:r>
    </w:p>
    <w:p w14:paraId="5DBDC9EC">
      <w:pPr>
        <w:rPr>
          <w:rFonts w:hint="eastAsia"/>
          <w:lang w:val="en-US" w:eastAsia="zh-CN"/>
        </w:rPr>
      </w:pPr>
      <w:r>
        <w:rPr>
          <w:rFonts w:hint="eastAsia"/>
          <w:lang w:val="en-US" w:eastAsia="zh-CN"/>
        </w:rPr>
        <w:t>纵观全学段数据，课程成效呈现出“低年级重兴趣与基础、中年级强技能与协调、高年级精战术与竞技”的清晰梯度，不仅实现了从“玩得开心”到“练得扎实”再到“赛得自信”的自然过渡，更深度契合“体教融合”与“五育并举”的育人导向。通过贯穿六年的一体化课程设计，体育真正成为涵养学生规则意识、坚韧品格与集体精神的重要载体，在强健体魄的同时，助力学校构建“健康第一、全面发展”的高质量体育教育生态。</w:t>
      </w:r>
    </w:p>
    <w:p w14:paraId="2FD68391">
      <w:pPr>
        <w:pStyle w:val="3"/>
        <w:numPr>
          <w:ilvl w:val="0"/>
          <w:numId w:val="6"/>
        </w:numPr>
        <w:bidi w:val="0"/>
        <w:ind w:left="0" w:leftChars="0" w:firstLine="567" w:firstLineChars="0"/>
        <w:rPr>
          <w:rFonts w:hint="default"/>
          <w:lang w:val="en-US" w:eastAsia="zh-CN"/>
        </w:rPr>
      </w:pPr>
      <w:bookmarkStart w:id="10" w:name="_Toc12866"/>
      <w:r>
        <w:rPr>
          <w:rFonts w:hint="eastAsia"/>
          <w:lang w:val="en-US" w:eastAsia="zh-CN"/>
        </w:rPr>
        <w:t>优秀学员展示</w:t>
      </w:r>
      <w:bookmarkEnd w:id="10"/>
    </w:p>
    <w:p w14:paraId="41AA693B">
      <w:pPr>
        <w:bidi w:val="0"/>
        <w:rPr>
          <w:rFonts w:hint="default"/>
          <w:lang w:val="en-US" w:eastAsia="zh-CN"/>
        </w:rPr>
      </w:pPr>
      <w:r>
        <w:rPr>
          <w:rFonts w:hint="default"/>
          <w:lang w:val="en-US" w:eastAsia="zh-CN"/>
        </w:rPr>
        <w:t>本学期，通过月度“体育之星”的评选，</w:t>
      </w:r>
      <w:r>
        <w:rPr>
          <w:rFonts w:hint="eastAsia"/>
          <w:lang w:val="en-US" w:eastAsia="zh-CN"/>
        </w:rPr>
        <w:t>教练团队</w:t>
      </w:r>
      <w:r>
        <w:rPr>
          <w:rFonts w:hint="default"/>
          <w:lang w:val="en-US" w:eastAsia="zh-CN"/>
        </w:rPr>
        <w:t>以影像记录下学员们逐月闪耀的成长瞬间。这些定格的光彩，不仅见证了他们个人技能的进步，更承载着团队协作的汗水与拼搏精神的绽放。</w:t>
      </w:r>
    </w:p>
    <w:p w14:paraId="53C8E8A3">
      <w:pPr>
        <w:keepNext w:val="0"/>
        <w:keepLines w:val="0"/>
        <w:pageBreakBefore w:val="0"/>
        <w:widowControl/>
        <w:kinsoku/>
        <w:wordWrap/>
        <w:overflowPunct/>
        <w:topLinePunct w:val="0"/>
        <w:autoSpaceDE w:val="0"/>
        <w:autoSpaceDN w:val="0"/>
        <w:bidi w:val="0"/>
        <w:adjustRightInd w:val="0"/>
        <w:snapToGrid w:val="0"/>
        <w:ind w:firstLine="0" w:firstLineChars="0"/>
        <w:jc w:val="center"/>
        <w:textAlignment w:val="baseline"/>
        <w:rPr>
          <w:rFonts w:hint="default"/>
          <w:lang w:val="en-US" w:eastAsia="zh-CN"/>
        </w:rPr>
      </w:pPr>
      <w:r>
        <w:rPr>
          <w:rFonts w:hint="default"/>
          <w:lang w:val="en-US" w:eastAsia="zh-CN"/>
        </w:rPr>
        <w:drawing>
          <wp:inline distT="0" distB="0" distL="114300" distR="114300">
            <wp:extent cx="5253355" cy="7880985"/>
            <wp:effectExtent l="0" t="0" r="4445" b="5715"/>
            <wp:docPr id="29" name="图片 29" descr="bf09f84967484742c429399390e1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f09f84967484742c429399390e1e000"/>
                    <pic:cNvPicPr>
                      <a:picLocks noChangeAspect="1"/>
                    </pic:cNvPicPr>
                  </pic:nvPicPr>
                  <pic:blipFill>
                    <a:blip r:embed="rId43"/>
                    <a:stretch>
                      <a:fillRect/>
                    </a:stretch>
                  </pic:blipFill>
                  <pic:spPr>
                    <a:xfrm>
                      <a:off x="0" y="0"/>
                      <a:ext cx="5253355" cy="7880985"/>
                    </a:xfrm>
                    <a:prstGeom prst="rect">
                      <a:avLst/>
                    </a:prstGeom>
                  </pic:spPr>
                </pic:pic>
              </a:graphicData>
            </a:graphic>
          </wp:inline>
        </w:drawing>
      </w:r>
    </w:p>
    <w:p w14:paraId="64804937">
      <w:pPr>
        <w:pStyle w:val="5"/>
        <w:keepNext w:val="0"/>
        <w:keepLines w:val="0"/>
        <w:pageBreakBefore w:val="0"/>
        <w:widowControl/>
        <w:kinsoku/>
        <w:wordWrap/>
        <w:overflowPunct/>
        <w:topLinePunct w:val="0"/>
        <w:autoSpaceDE w:val="0"/>
        <w:autoSpaceDN w:val="0"/>
        <w:bidi w:val="0"/>
        <w:adjustRightInd w:val="0"/>
        <w:snapToGrid w:val="0"/>
        <w:ind w:firstLine="0" w:firstLineChars="0"/>
        <w:jc w:val="center"/>
        <w:textAlignment w:val="baseline"/>
        <w:rPr>
          <w:rFonts w:hint="default" w:eastAsia="黑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 xml:space="preserve"> 优秀学员展示</w:t>
      </w:r>
    </w:p>
    <w:p w14:paraId="1C1BD461">
      <w:pPr>
        <w:bidi w:val="0"/>
        <w:rPr>
          <w:rFonts w:hint="default"/>
          <w:lang w:val="en-US" w:eastAsia="zh-CN"/>
        </w:rPr>
      </w:pPr>
    </w:p>
    <w:p w14:paraId="7890E939">
      <w:pPr>
        <w:rPr>
          <w:rFonts w:hint="default"/>
          <w:lang w:val="en-US" w:eastAsia="zh-CN"/>
        </w:rPr>
      </w:pPr>
      <w:r>
        <w:rPr>
          <w:rFonts w:hint="eastAsia"/>
          <w:lang w:val="en-US" w:eastAsia="zh-CN"/>
        </w:rPr>
        <w:t>华越体育旗下“N+”体育品牌师资团队</w:t>
      </w:r>
      <w:r>
        <w:rPr>
          <w:rFonts w:hint="default"/>
          <w:lang w:val="en-US" w:eastAsia="zh-CN"/>
        </w:rPr>
        <w:t>基于全学期在课堂投入、技能提升、团队贡献及体育素养等方面的综合表现，最终评选出以下学期优秀学员。他们的坚持与卓越，为全体同学树立了生动榜样</w:t>
      </w:r>
      <w:r>
        <w:rPr>
          <w:rFonts w:hint="eastAsia"/>
          <w:lang w:val="en-US" w:eastAsia="zh-CN"/>
        </w:rPr>
        <w:t>，教练们也对学员们送上评语与祝福：</w:t>
      </w:r>
    </w:p>
    <w:p w14:paraId="40347EB5">
      <w:pPr>
        <w:rPr>
          <w:rFonts w:hint="eastAsia"/>
        </w:rPr>
      </w:pPr>
      <w:r>
        <w:rPr>
          <w:rFonts w:hint="eastAsia"/>
          <w:b/>
          <w:bCs/>
        </w:rPr>
        <w:t>李杭博</w:t>
      </w:r>
      <w:r>
        <w:rPr>
          <w:rFonts w:hint="eastAsia"/>
          <w:b/>
          <w:bCs/>
          <w:lang w:eastAsia="zh-CN"/>
        </w:rPr>
        <w:t>：</w:t>
      </w:r>
      <w:r>
        <w:rPr>
          <w:rFonts w:hint="eastAsia"/>
        </w:rPr>
        <w:t>从调皮捣蛋到现在认真训练，教练看到你的改变，并且在训练上有了一定提高，承担着教练的小助手，自己做好动作的前提也去指正了其他人动作，也帮忙了</w:t>
      </w:r>
      <w:r>
        <w:rPr>
          <w:rFonts w:hint="eastAsia"/>
          <w:lang w:val="en-US" w:eastAsia="zh-CN"/>
        </w:rPr>
        <w:t>管</w:t>
      </w:r>
      <w:r>
        <w:rPr>
          <w:rFonts w:hint="eastAsia"/>
        </w:rPr>
        <w:t>理纪律。</w:t>
      </w:r>
      <w:r>
        <w:rPr>
          <w:rFonts w:hint="eastAsia"/>
          <w:lang w:val="en-US" w:eastAsia="zh-CN"/>
        </w:rPr>
        <w:t>希望未来课程中</w:t>
      </w:r>
      <w:r>
        <w:rPr>
          <w:rFonts w:hint="eastAsia"/>
        </w:rPr>
        <w:t>专注度可以保持再久一点，要无所畏惧，克服困难。</w:t>
      </w:r>
    </w:p>
    <w:p w14:paraId="53679B92">
      <w:pPr>
        <w:rPr>
          <w:rFonts w:hint="eastAsia"/>
        </w:rPr>
      </w:pPr>
    </w:p>
    <w:p w14:paraId="7EC1F335">
      <w:pPr>
        <w:rPr>
          <w:rFonts w:hint="eastAsia"/>
        </w:rPr>
      </w:pPr>
      <w:r>
        <w:rPr>
          <w:rFonts w:hint="eastAsia"/>
          <w:b/>
          <w:bCs/>
        </w:rPr>
        <w:t>牛玉轩</w:t>
      </w:r>
      <w:r>
        <w:rPr>
          <w:rFonts w:hint="eastAsia"/>
          <w:b/>
          <w:bCs/>
          <w:lang w:eastAsia="zh-CN"/>
        </w:rPr>
        <w:t>：</w:t>
      </w:r>
      <w:r>
        <w:rPr>
          <w:rFonts w:hint="eastAsia"/>
        </w:rPr>
        <w:t>是篮球场上敢闯敢拼的小健将！训练中不仅认真打磨运球、投篮技巧，还主动帮助其他小朋友练习；组队练习时，总能敏锐观察赛场，积极投入，是队友信赖的好搭档。继续带着这份热爱向前冲，未来可期！</w:t>
      </w:r>
    </w:p>
    <w:p w14:paraId="7C4262ED">
      <w:pPr>
        <w:rPr>
          <w:rFonts w:hint="eastAsia"/>
        </w:rPr>
      </w:pPr>
    </w:p>
    <w:p w14:paraId="55C63886">
      <w:pPr>
        <w:rPr>
          <w:rFonts w:hint="eastAsia"/>
        </w:rPr>
      </w:pPr>
      <w:r>
        <w:rPr>
          <w:rFonts w:hint="eastAsia"/>
          <w:b/>
          <w:bCs/>
        </w:rPr>
        <w:t>李柏霖</w:t>
      </w:r>
      <w:r>
        <w:rPr>
          <w:rFonts w:hint="eastAsia"/>
          <w:b/>
          <w:bCs/>
          <w:lang w:eastAsia="zh-CN"/>
        </w:rPr>
        <w:t>：</w:t>
      </w:r>
      <w:r>
        <w:rPr>
          <w:rFonts w:hint="eastAsia"/>
        </w:rPr>
        <w:t>在篮球训练上得到了很大的提高，从一开始磕磕绊绊，到现在做得比较完善的动作，肉眼可见的提升，感到非常高兴。但是希望在上课中不要过于着急，与同学友善相处，不要钻牛角尖，专注自己训练，每个动作踏实完成，</w:t>
      </w:r>
      <w:r>
        <w:rPr>
          <w:rFonts w:hint="eastAsia"/>
          <w:lang w:val="en-US" w:eastAsia="zh-CN"/>
        </w:rPr>
        <w:t>未来</w:t>
      </w:r>
      <w:r>
        <w:rPr>
          <w:rFonts w:hint="eastAsia"/>
        </w:rPr>
        <w:t>会变得更好！</w:t>
      </w:r>
    </w:p>
    <w:p w14:paraId="4D4E9F72">
      <w:pPr>
        <w:rPr>
          <w:rFonts w:hint="eastAsia"/>
        </w:rPr>
      </w:pPr>
      <w:r>
        <w:rPr>
          <w:rFonts w:hint="eastAsia"/>
          <w:b/>
          <w:bCs/>
        </w:rPr>
        <w:t>周辰睿</w:t>
      </w:r>
      <w:r>
        <w:rPr>
          <w:rFonts w:hint="eastAsia"/>
          <w:b/>
          <w:bCs/>
          <w:lang w:eastAsia="zh-CN"/>
        </w:rPr>
        <w:t>：</w:t>
      </w:r>
      <w:r>
        <w:rPr>
          <w:rFonts w:hint="eastAsia"/>
        </w:rPr>
        <w:t>从一开始的生涩到现在的自信，进步</w:t>
      </w:r>
      <w:r>
        <w:rPr>
          <w:rFonts w:hint="eastAsia"/>
          <w:lang w:val="en-US" w:eastAsia="zh-CN"/>
        </w:rPr>
        <w:t>不会说谎</w:t>
      </w:r>
      <w:r>
        <w:rPr>
          <w:rFonts w:hint="eastAsia"/>
        </w:rPr>
        <w:t>。课堂上专注度很高，动作完成质量也越来越好，而且总是主动和同学配合，是团队里很积极的一员。不过在一些动作细节上，比如投篮的出手点，可以再稳定一些，运球的节奏也可以多尝试变化。相信能在篮球的道路上越走越远，期待</w:t>
      </w:r>
      <w:r>
        <w:rPr>
          <w:rFonts w:hint="eastAsia"/>
          <w:lang w:val="en-US" w:eastAsia="zh-CN"/>
        </w:rPr>
        <w:t>未来</w:t>
      </w:r>
      <w:r>
        <w:rPr>
          <w:rFonts w:hint="eastAsia"/>
        </w:rPr>
        <w:t>精彩</w:t>
      </w:r>
      <w:r>
        <w:rPr>
          <w:rFonts w:hint="eastAsia"/>
          <w:lang w:val="en-US" w:eastAsia="zh-CN"/>
        </w:rPr>
        <w:t>的</w:t>
      </w:r>
      <w:r>
        <w:rPr>
          <w:rFonts w:hint="eastAsia"/>
        </w:rPr>
        <w:t>表现！</w:t>
      </w:r>
    </w:p>
    <w:p w14:paraId="247BD52B">
      <w:pPr>
        <w:rPr>
          <w:rFonts w:hint="eastAsia"/>
        </w:rPr>
      </w:pPr>
    </w:p>
    <w:p w14:paraId="69700722">
      <w:pPr>
        <w:rPr>
          <w:rFonts w:hint="eastAsia"/>
        </w:rPr>
      </w:pPr>
      <w:r>
        <w:rPr>
          <w:rFonts w:hint="eastAsia"/>
          <w:b/>
          <w:bCs/>
        </w:rPr>
        <w:t>祝齐何</w:t>
      </w:r>
      <w:r>
        <w:rPr>
          <w:rFonts w:hint="eastAsia"/>
          <w:b/>
          <w:bCs/>
          <w:lang w:eastAsia="zh-CN"/>
        </w:rPr>
        <w:t>：</w:t>
      </w:r>
      <w:r>
        <w:rPr>
          <w:rFonts w:hint="eastAsia"/>
        </w:rPr>
        <w:t>是为数不多在上课期间积极主动训练，很好的完成各项任务并且纪律性很强的一个小朋友，</w:t>
      </w:r>
      <w:r>
        <w:rPr>
          <w:rFonts w:hint="eastAsia"/>
          <w:lang w:val="en-US" w:eastAsia="zh-CN"/>
        </w:rPr>
        <w:t>在</w:t>
      </w:r>
      <w:r>
        <w:rPr>
          <w:rFonts w:hint="eastAsia"/>
        </w:rPr>
        <w:t>课堂</w:t>
      </w:r>
      <w:r>
        <w:rPr>
          <w:rFonts w:hint="eastAsia"/>
          <w:lang w:val="en-US" w:eastAsia="zh-CN"/>
        </w:rPr>
        <w:t>上</w:t>
      </w:r>
      <w:r>
        <w:rPr>
          <w:rFonts w:hint="eastAsia"/>
        </w:rPr>
        <w:t>的表现能力、专注度，都证明了对篮球的喜爱，在一些生涩的动作中也能脱颖而出慢慢熟悉，有着肉眼可见的进步以及稳定，希望继续保持自己</w:t>
      </w:r>
      <w:r>
        <w:rPr>
          <w:rFonts w:hint="eastAsia"/>
          <w:lang w:val="en-US" w:eastAsia="zh-CN"/>
        </w:rPr>
        <w:t>的个性</w:t>
      </w:r>
      <w:r>
        <w:rPr>
          <w:rFonts w:hint="eastAsia"/>
        </w:rPr>
        <w:t>，厚积薄发。</w:t>
      </w:r>
    </w:p>
    <w:p w14:paraId="2AA0EF11">
      <w:pPr>
        <w:ind w:left="0" w:leftChars="0" w:firstLine="0" w:firstLineChars="0"/>
        <w:rPr>
          <w:rFonts w:hint="eastAsia"/>
        </w:rPr>
      </w:pPr>
    </w:p>
    <w:p w14:paraId="153129B8">
      <w:pPr>
        <w:rPr>
          <w:rFonts w:hint="eastAsia"/>
        </w:rPr>
      </w:pPr>
      <w:r>
        <w:rPr>
          <w:rFonts w:hint="eastAsia"/>
          <w:b/>
          <w:bCs/>
        </w:rPr>
        <w:t>沈邓航</w:t>
      </w:r>
      <w:r>
        <w:rPr>
          <w:rFonts w:hint="eastAsia"/>
          <w:b/>
          <w:bCs/>
          <w:lang w:eastAsia="zh-CN"/>
        </w:rPr>
        <w:t>：</w:t>
      </w:r>
      <w:r>
        <w:rPr>
          <w:rFonts w:hint="eastAsia"/>
        </w:rPr>
        <w:t>是篮球场上自带光芒的“小领袖”！训练时，不仅认真投入训练、防守技巧，还主动帮低年级同学调整改进；训练赛中总能冷静判断局势，带领队友配合攻防，打破僵局。继续带着这份热血驰骋赛场，未来定更出彩！</w:t>
      </w:r>
    </w:p>
    <w:p w14:paraId="6119B9C8">
      <w:pPr>
        <w:rPr>
          <w:rFonts w:hint="eastAsia"/>
        </w:rPr>
      </w:pPr>
    </w:p>
    <w:p w14:paraId="38538F65">
      <w:pPr>
        <w:rPr>
          <w:rFonts w:hint="eastAsia"/>
        </w:rPr>
      </w:pPr>
      <w:r>
        <w:rPr>
          <w:rFonts w:hint="eastAsia"/>
          <w:b/>
          <w:bCs/>
        </w:rPr>
        <w:t>戴涛翼</w:t>
      </w:r>
      <w:r>
        <w:rPr>
          <w:rFonts w:hint="eastAsia"/>
          <w:b/>
          <w:bCs/>
          <w:lang w:val="en-US" w:eastAsia="zh-CN"/>
        </w:rPr>
        <w:t>:</w:t>
      </w:r>
      <w:r>
        <w:rPr>
          <w:rFonts w:hint="eastAsia"/>
        </w:rPr>
        <w:t>虽然基础较为薄弱，很踏实</w:t>
      </w:r>
      <w:r>
        <w:rPr>
          <w:rFonts w:hint="eastAsia"/>
          <w:lang w:val="en-US" w:eastAsia="zh-CN"/>
        </w:rPr>
        <w:t>进行每一次的</w:t>
      </w:r>
      <w:r>
        <w:rPr>
          <w:rFonts w:hint="eastAsia"/>
        </w:rPr>
        <w:t>训练，教练讲得很认真听，并没有觉得不会做或者很难去放弃，反而经常第一个且给大家做示范，会对动作进行深刻思考且理解。希望继续</w:t>
      </w:r>
      <w:r>
        <w:rPr>
          <w:rFonts w:hint="eastAsia"/>
          <w:lang w:val="en-US" w:eastAsia="zh-CN"/>
        </w:rPr>
        <w:t>耐心</w:t>
      </w:r>
      <w:r>
        <w:rPr>
          <w:rFonts w:hint="eastAsia"/>
        </w:rPr>
        <w:t>，慢慢提高，厚积薄发。</w:t>
      </w:r>
    </w:p>
    <w:p w14:paraId="0F3FD6F0">
      <w:pPr>
        <w:ind w:left="0" w:leftChars="0" w:firstLine="0" w:firstLineChars="0"/>
        <w:rPr>
          <w:rFonts w:hint="eastAsia"/>
        </w:rPr>
      </w:pPr>
    </w:p>
    <w:p w14:paraId="14278509">
      <w:pPr>
        <w:rPr>
          <w:rFonts w:hint="eastAsia"/>
        </w:rPr>
      </w:pPr>
      <w:r>
        <w:rPr>
          <w:rFonts w:hint="eastAsia"/>
          <w:b/>
          <w:bCs/>
        </w:rPr>
        <w:t>邵致远</w:t>
      </w:r>
      <w:r>
        <w:rPr>
          <w:rFonts w:hint="eastAsia"/>
          <w:b/>
          <w:bCs/>
          <w:lang w:val="en-US" w:eastAsia="zh-CN"/>
        </w:rPr>
        <w:t>:</w:t>
      </w:r>
      <w:r>
        <w:rPr>
          <w:rFonts w:hint="eastAsia"/>
        </w:rPr>
        <w:t>是为数不多的四年级在高年级中训练，但各方面表现很突出，</w:t>
      </w:r>
      <w:r>
        <w:rPr>
          <w:rFonts w:hint="eastAsia"/>
          <w:lang w:val="en-US" w:eastAsia="zh-CN"/>
        </w:rPr>
        <w:t>训练</w:t>
      </w:r>
      <w:r>
        <w:rPr>
          <w:rFonts w:hint="eastAsia"/>
        </w:rPr>
        <w:t>专注力突出了对篮球的喜</w:t>
      </w:r>
      <w:r>
        <w:rPr>
          <w:rFonts w:hint="eastAsia"/>
          <w:lang w:val="en-US" w:eastAsia="zh-CN"/>
        </w:rPr>
        <w:t>爱</w:t>
      </w:r>
      <w:r>
        <w:rPr>
          <w:rFonts w:hint="eastAsia"/>
        </w:rPr>
        <w:t>，训练动作也逐渐往标准的方向靠，</w:t>
      </w:r>
      <w:r>
        <w:rPr>
          <w:rFonts w:hint="eastAsia"/>
          <w:lang w:val="en-US" w:eastAsia="zh-CN"/>
        </w:rPr>
        <w:t>后续</w:t>
      </w:r>
      <w:r>
        <w:rPr>
          <w:rFonts w:hint="eastAsia"/>
        </w:rPr>
        <w:t>需要</w:t>
      </w:r>
      <w:r>
        <w:rPr>
          <w:rFonts w:hint="eastAsia"/>
          <w:lang w:val="en-US" w:eastAsia="zh-CN"/>
        </w:rPr>
        <w:t>融合自己的</w:t>
      </w:r>
      <w:r>
        <w:rPr>
          <w:rFonts w:hint="eastAsia"/>
        </w:rPr>
        <w:t>思考，寻找自己的球风，发挥自己的速度优势，</w:t>
      </w:r>
      <w:r>
        <w:rPr>
          <w:rFonts w:hint="eastAsia"/>
          <w:lang w:val="en-US" w:eastAsia="zh-CN"/>
        </w:rPr>
        <w:t>赛场上将会</w:t>
      </w:r>
      <w:r>
        <w:rPr>
          <w:rFonts w:hint="eastAsia"/>
        </w:rPr>
        <w:t>轻轻松松，希望可以继续努力！</w:t>
      </w:r>
    </w:p>
    <w:p w14:paraId="05C69F77">
      <w:pPr>
        <w:ind w:left="0" w:leftChars="0" w:firstLine="0" w:firstLineChars="0"/>
        <w:rPr>
          <w:rFonts w:hint="eastAsia"/>
        </w:rPr>
      </w:pPr>
    </w:p>
    <w:p w14:paraId="24768D1A">
      <w:pPr>
        <w:rPr>
          <w:rFonts w:hint="eastAsia"/>
          <w:lang w:eastAsia="zh-CN"/>
        </w:rPr>
      </w:pPr>
      <w:r>
        <w:rPr>
          <w:rFonts w:hint="eastAsia"/>
          <w:b/>
          <w:bCs/>
        </w:rPr>
        <w:t>徐梓奕</w:t>
      </w:r>
      <w:r>
        <w:rPr>
          <w:rFonts w:hint="eastAsia"/>
          <w:b/>
          <w:bCs/>
          <w:lang w:val="en-US" w:eastAsia="zh-CN"/>
        </w:rPr>
        <w:t>:</w:t>
      </w:r>
      <w:r>
        <w:rPr>
          <w:rFonts w:hint="eastAsia"/>
        </w:rPr>
        <w:t>在上课训练</w:t>
      </w:r>
      <w:r>
        <w:rPr>
          <w:rFonts w:hint="eastAsia"/>
          <w:lang w:val="en-US" w:eastAsia="zh-CN"/>
        </w:rPr>
        <w:t>时</w:t>
      </w:r>
      <w:r>
        <w:rPr>
          <w:rFonts w:hint="eastAsia"/>
        </w:rPr>
        <w:t>十分认真，会主动去思考，主动去聆听细节，每次都是动作的示范者，即使是遇到新动作、难的动作都会克服，尽自己全力去做好。希望可以保持现在的专注度，变得越来越强，在未来的球赛种绽放自我</w:t>
      </w:r>
      <w:r>
        <w:rPr>
          <w:rFonts w:hint="eastAsia"/>
          <w:lang w:eastAsia="zh-CN"/>
        </w:rPr>
        <w:t>。</w:t>
      </w:r>
    </w:p>
    <w:p w14:paraId="5FC91907">
      <w:pPr>
        <w:rPr>
          <w:rFonts w:hint="eastAsia"/>
          <w:lang w:eastAsia="zh-CN"/>
        </w:rPr>
      </w:pPr>
    </w:p>
    <w:p w14:paraId="684AEA38">
      <w:pPr>
        <w:rPr>
          <w:rFonts w:hint="eastAsia"/>
        </w:rPr>
      </w:pPr>
      <w:r>
        <w:rPr>
          <w:rFonts w:hint="eastAsia"/>
          <w:b/>
          <w:bCs/>
        </w:rPr>
        <w:t>石明宸</w:t>
      </w:r>
      <w:r>
        <w:rPr>
          <w:rFonts w:hint="eastAsia"/>
          <w:b/>
          <w:bCs/>
          <w:lang w:val="en-US" w:eastAsia="zh-CN"/>
        </w:rPr>
        <w:t>:</w:t>
      </w:r>
      <w:r>
        <w:rPr>
          <w:rFonts w:hint="eastAsia"/>
        </w:rPr>
        <w:t>在训练中展现出沉稳而专注的表现，对篮球技巧的理解和运用进步明显。课堂上积极参与团队配合，勇于挑战更高难度的动作。希望继续保持这份热爱与坚持，在球场上绽放更多精彩。</w:t>
      </w:r>
    </w:p>
    <w:p w14:paraId="589F273D">
      <w:pPr>
        <w:rPr>
          <w:rFonts w:hint="eastAsia"/>
        </w:rPr>
      </w:pPr>
    </w:p>
    <w:p w14:paraId="096F6952">
      <w:pPr>
        <w:rPr>
          <w:rFonts w:hint="eastAsia"/>
        </w:rPr>
      </w:pPr>
      <w:r>
        <w:rPr>
          <w:rFonts w:hint="eastAsia"/>
          <w:b/>
          <w:bCs/>
        </w:rPr>
        <w:t>於张洋</w:t>
      </w:r>
      <w:r>
        <w:rPr>
          <w:rFonts w:hint="eastAsia"/>
          <w:b/>
          <w:bCs/>
          <w:lang w:val="en-US" w:eastAsia="zh-CN"/>
        </w:rPr>
        <w:t>:</w:t>
      </w:r>
      <w:r>
        <w:rPr>
          <w:rFonts w:hint="eastAsia"/>
          <w:lang w:val="en-US" w:eastAsia="zh-CN"/>
        </w:rPr>
        <w:t>课堂表现十分优异</w:t>
      </w:r>
      <w:r>
        <w:rPr>
          <w:rFonts w:hint="eastAsia"/>
        </w:rPr>
        <w:t>，看到你球场可以大杀四方，再也不是之前那个自己，有了突飞猛进的进步，练就有</w:t>
      </w:r>
      <w:r>
        <w:rPr>
          <w:rFonts w:hint="eastAsia"/>
          <w:lang w:val="en-US" w:eastAsia="zh-CN"/>
        </w:rPr>
        <w:t>效果</w:t>
      </w:r>
      <w:r>
        <w:rPr>
          <w:rFonts w:hint="eastAsia"/>
        </w:rPr>
        <w:t>，平时的训练</w:t>
      </w:r>
      <w:r>
        <w:rPr>
          <w:rFonts w:hint="eastAsia"/>
          <w:lang w:val="en-US" w:eastAsia="zh-CN"/>
        </w:rPr>
        <w:t>变成了</w:t>
      </w:r>
      <w:r>
        <w:rPr>
          <w:rFonts w:hint="eastAsia"/>
        </w:rPr>
        <w:t>比赛中的把握，不可思议的进球，并不是运气</w:t>
      </w:r>
      <w:r>
        <w:rPr>
          <w:rFonts w:hint="eastAsia"/>
          <w:lang w:eastAsia="zh-CN"/>
        </w:rPr>
        <w:t>，</w:t>
      </w:r>
      <w:r>
        <w:rPr>
          <w:rFonts w:hint="eastAsia"/>
          <w:lang w:val="en-US" w:eastAsia="zh-CN"/>
        </w:rPr>
        <w:t>而是努力的结果</w:t>
      </w:r>
      <w:r>
        <w:rPr>
          <w:rFonts w:hint="eastAsia"/>
        </w:rPr>
        <w:t>。希望你沉稳心态，戒躁戒骄，保持平常心，努力训练，再下一年中看到更优秀的自己。</w:t>
      </w:r>
    </w:p>
    <w:p w14:paraId="5262FAB4">
      <w:pPr>
        <w:rPr>
          <w:rFonts w:hint="eastAsia"/>
        </w:rPr>
      </w:pPr>
    </w:p>
    <w:p w14:paraId="4A95C7D6">
      <w:pPr>
        <w:rPr>
          <w:rFonts w:hint="eastAsia"/>
        </w:rPr>
      </w:pPr>
      <w:r>
        <w:rPr>
          <w:rFonts w:hint="eastAsia"/>
          <w:b/>
          <w:bCs/>
        </w:rPr>
        <w:t>李宸希</w:t>
      </w:r>
      <w:r>
        <w:rPr>
          <w:rFonts w:hint="eastAsia"/>
          <w:b/>
          <w:bCs/>
          <w:lang w:val="en-US" w:eastAsia="zh-CN"/>
        </w:rPr>
        <w:t>:</w:t>
      </w:r>
      <w:r>
        <w:rPr>
          <w:rFonts w:hint="eastAsia"/>
        </w:rPr>
        <w:t>作为班级里为数不多的小女生，用实际行动证明了自己的实力与热爱。训练时总是一丝不苟，态度认真又投入，课堂表现稳定出色，能够自觉遵守纪律，积极配合老师完成各项练习。无论是基础动作还是进阶技巧，都愿意反复尝试、不断打磨，在一次次练习中逐渐熟练，进步清晰可见。希望</w:t>
      </w:r>
      <w:r>
        <w:rPr>
          <w:rFonts w:hint="eastAsia"/>
          <w:lang w:val="en-US" w:eastAsia="zh-CN"/>
        </w:rPr>
        <w:t>能够</w:t>
      </w:r>
      <w:r>
        <w:rPr>
          <w:rFonts w:hint="eastAsia"/>
        </w:rPr>
        <w:t>继续保持这份认真与坚持，勇敢挑战更高难度的动作，在篮球场上收获更多成长与快乐。</w:t>
      </w:r>
    </w:p>
    <w:p w14:paraId="6F45630B">
      <w:pPr>
        <w:rPr>
          <w:rFonts w:hint="eastAsia"/>
        </w:rPr>
      </w:pPr>
    </w:p>
    <w:p w14:paraId="258B47AB">
      <w:pPr>
        <w:rPr>
          <w:rFonts w:hint="eastAsia"/>
          <w:lang w:val="en-US" w:eastAsia="zh-CN"/>
        </w:rPr>
      </w:pPr>
      <w:r>
        <w:rPr>
          <w:rFonts w:hint="eastAsia"/>
          <w:b/>
          <w:bCs/>
        </w:rPr>
        <w:t>赵佳怡</w:t>
      </w:r>
      <w:r>
        <w:rPr>
          <w:rFonts w:hint="eastAsia"/>
          <w:b/>
          <w:bCs/>
          <w:lang w:val="en-US" w:eastAsia="zh-CN"/>
        </w:rPr>
        <w:t>:</w:t>
      </w:r>
      <w:r>
        <w:rPr>
          <w:rFonts w:hint="eastAsia"/>
        </w:rPr>
        <w:t>虽是</w:t>
      </w:r>
      <w:r>
        <w:rPr>
          <w:rFonts w:hint="eastAsia"/>
          <w:lang w:val="en-US" w:eastAsia="zh-CN"/>
        </w:rPr>
        <w:t>个</w:t>
      </w:r>
      <w:r>
        <w:rPr>
          <w:rFonts w:hint="eastAsia"/>
        </w:rPr>
        <w:t>女孩</w:t>
      </w:r>
      <w:r>
        <w:rPr>
          <w:rFonts w:hint="eastAsia"/>
          <w:lang w:val="en-US" w:eastAsia="zh-CN"/>
        </w:rPr>
        <w:t>子</w:t>
      </w:r>
      <w:r>
        <w:rPr>
          <w:rFonts w:hint="eastAsia"/>
        </w:rPr>
        <w:t>，但是在篮球训练态度上，丝毫不比男生差。有着不错的运球表现，谦虚的性格。希望你可以在接下来的训练中，继续保持现有的状态</w:t>
      </w:r>
      <w:r>
        <w:rPr>
          <w:rFonts w:hint="eastAsia"/>
          <w:lang w:eastAsia="zh-CN"/>
        </w:rPr>
        <w:t>。</w:t>
      </w:r>
      <w:r>
        <w:rPr>
          <w:rFonts w:hint="eastAsia"/>
        </w:rPr>
        <w:t>虽然有些动作还是很困难，但是多练多做，一定会有改善，篮球跟做事一样，持之以恒，必然会有不一样的结果。</w:t>
      </w:r>
    </w:p>
    <w:p w14:paraId="2388A00C">
      <w:pPr>
        <w:pStyle w:val="2"/>
        <w:numPr>
          <w:ilvl w:val="0"/>
          <w:numId w:val="3"/>
        </w:numPr>
        <w:bidi w:val="0"/>
        <w:ind w:left="0" w:leftChars="0" w:firstLine="420" w:firstLineChars="0"/>
        <w:rPr>
          <w:rFonts w:hint="default"/>
          <w:lang w:val="en-US" w:eastAsia="zh-CN"/>
        </w:rPr>
      </w:pPr>
      <w:bookmarkStart w:id="11" w:name="_Toc21195"/>
      <w:r>
        <w:rPr>
          <w:rFonts w:hint="eastAsia"/>
          <w:lang w:val="en-US" w:eastAsia="zh-CN"/>
        </w:rPr>
        <w:t>项目计划</w:t>
      </w:r>
      <w:bookmarkEnd w:id="11"/>
    </w:p>
    <w:p w14:paraId="21F16228">
      <w:pPr>
        <w:pStyle w:val="3"/>
        <w:numPr>
          <w:ilvl w:val="0"/>
          <w:numId w:val="7"/>
        </w:numPr>
        <w:bidi w:val="0"/>
        <w:ind w:left="0" w:leftChars="0" w:firstLine="567" w:firstLineChars="0"/>
        <w:rPr>
          <w:rFonts w:hint="default"/>
          <w:lang w:val="en-US" w:eastAsia="zh-CN"/>
        </w:rPr>
      </w:pPr>
      <w:bookmarkStart w:id="12" w:name="_Toc14661"/>
      <w:r>
        <w:rPr>
          <w:rFonts w:hint="eastAsia"/>
          <w:lang w:val="en-US" w:eastAsia="zh-CN"/>
        </w:rPr>
        <w:t>教学内容优化</w:t>
      </w:r>
      <w:bookmarkEnd w:id="12"/>
    </w:p>
    <w:p w14:paraId="27B61EDD">
      <w:pPr>
        <w:rPr>
          <w:rFonts w:hint="default"/>
          <w:lang w:val="en-US" w:eastAsia="zh-CN"/>
        </w:rPr>
      </w:pPr>
      <w:r>
        <w:rPr>
          <w:rFonts w:hint="default"/>
          <w:lang w:val="en-US" w:eastAsia="zh-CN"/>
        </w:rPr>
        <w:t>本学期，</w:t>
      </w:r>
      <w:r>
        <w:rPr>
          <w:rFonts w:hint="eastAsia"/>
          <w:lang w:val="en-US" w:eastAsia="zh-CN"/>
        </w:rPr>
        <w:t>华越体育旗下“N+”体育品牌师资团队</w:t>
      </w:r>
      <w:r>
        <w:rPr>
          <w:rFonts w:hint="default"/>
          <w:lang w:val="en-US" w:eastAsia="zh-CN"/>
        </w:rPr>
        <w:t>扎根一线教学实践，</w:t>
      </w:r>
      <w:r>
        <w:rPr>
          <w:rFonts w:hint="eastAsia"/>
          <w:lang w:val="en-US" w:eastAsia="zh-CN"/>
        </w:rPr>
        <w:t>深度推进课程</w:t>
      </w:r>
      <w:r>
        <w:rPr>
          <w:rFonts w:hint="default"/>
          <w:lang w:val="en-US" w:eastAsia="zh-CN"/>
        </w:rPr>
        <w:t>创新，推动课程质量从“经验型”向“科学化”跃升。一线教练以高度的专业自觉，在课堂中践行“精讲多练、以练促学”原则：将复杂技术动作拆解为30秒核心口诀（如胸前传球聚焦“伸臂-翻腕-拨指”三要素），即时转入实践环节，使技能内化效率提升40%以上。此非简单流程优化，而是对《体育与健康课程标准》中“学、练、赛”一体化理念的精准落地，彰显</w:t>
      </w:r>
      <w:r>
        <w:rPr>
          <w:rFonts w:hint="eastAsia"/>
          <w:lang w:val="en-US" w:eastAsia="zh-CN"/>
        </w:rPr>
        <w:t>师资团队</w:t>
      </w:r>
      <w:r>
        <w:rPr>
          <w:rFonts w:hint="default"/>
          <w:lang w:val="en-US" w:eastAsia="zh-CN"/>
        </w:rPr>
        <w:t>对青少年注意力规律的深刻把握与教育匠心。</w:t>
      </w:r>
    </w:p>
    <w:p w14:paraId="0C9B0A45">
      <w:pPr>
        <w:rPr>
          <w:rFonts w:hint="default"/>
          <w:lang w:val="en-US" w:eastAsia="zh-CN"/>
        </w:rPr>
      </w:pPr>
      <w:r>
        <w:rPr>
          <w:rFonts w:hint="default"/>
          <w:lang w:val="en-US" w:eastAsia="zh-CN"/>
        </w:rPr>
        <w:t>尤为可贵的是，</w:t>
      </w:r>
      <w:r>
        <w:rPr>
          <w:rFonts w:hint="eastAsia"/>
          <w:lang w:val="en-US" w:eastAsia="zh-CN"/>
        </w:rPr>
        <w:t>师资团队</w:t>
      </w:r>
      <w:r>
        <w:rPr>
          <w:rFonts w:hint="default"/>
          <w:lang w:val="en-US" w:eastAsia="zh-CN"/>
        </w:rPr>
        <w:t>主动将育人目标融入教学设计。通过创设阶梯式挑战任务（如投篮“连胜通关”“距离进阶”机制），将枯燥训练转化为目标驱动的成长旅程；设计结构化团队竞赛（如</w:t>
      </w:r>
      <w:r>
        <w:rPr>
          <w:rFonts w:hint="eastAsia"/>
          <w:lang w:val="en-US" w:eastAsia="zh-CN"/>
        </w:rPr>
        <w:t>三</w:t>
      </w:r>
      <w:r>
        <w:rPr>
          <w:rFonts w:hint="default"/>
          <w:lang w:val="en-US" w:eastAsia="zh-CN"/>
        </w:rPr>
        <w:t>分钟攻防对抗），在激发专注力的同时自然培育规则意识与集体荣誉感。更创新实施“轮值队长制”，每课次由不同学员担任纪律督导与小组引领者，使其在角色担当中深化责任认知。</w:t>
      </w:r>
    </w:p>
    <w:p w14:paraId="671D0428">
      <w:pPr>
        <w:rPr>
          <w:rFonts w:hint="default"/>
          <w:lang w:val="en-US" w:eastAsia="zh-CN"/>
        </w:rPr>
      </w:pPr>
      <w:r>
        <w:rPr>
          <w:rFonts w:hint="default"/>
          <w:lang w:val="en-US" w:eastAsia="zh-CN"/>
        </w:rPr>
        <w:t>此系列优化，本质是华越体育“以学定教”质量观的生动诠释。这一蓬勃创新力的背后，是华越体育构建的“教研共生”专业生态。公司总部以“一校一案”机制为支点，搭建跨层级、跨区域的教研共同体：固定开展“磨课赛课”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融合方案）经教研组提炼后，推送至全员学习；更设立“行业标杆对标计划”，系统拆解全国教培机构精品课程内核，引导教练在跨校际、跨领域的思想碰撞中突破认知边界。</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7EBA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499A364">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43" name="图片 43" descr="71eb6f11ec57ffa2a8b996af379f3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1eb6f11ec57ffa2a8b996af379f33b7"/>
                          <pic:cNvPicPr>
                            <a:picLocks noChangeAspect="1"/>
                          </pic:cNvPicPr>
                        </pic:nvPicPr>
                        <pic:blipFill>
                          <a:blip r:embed="rId44"/>
                          <a:stretch>
                            <a:fillRect/>
                          </a:stretch>
                        </pic:blipFill>
                        <pic:spPr>
                          <a:xfrm>
                            <a:off x="0" y="0"/>
                            <a:ext cx="5257800" cy="3505200"/>
                          </a:xfrm>
                          <a:prstGeom prst="rect">
                            <a:avLst/>
                          </a:prstGeom>
                        </pic:spPr>
                      </pic:pic>
                    </a:graphicData>
                  </a:graphic>
                </wp:inline>
              </w:drawing>
            </w:r>
          </w:p>
        </w:tc>
      </w:tr>
      <w:tr w14:paraId="2F1C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A18DC2A">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493895" cy="3369310"/>
                  <wp:effectExtent l="0" t="0" r="1905" b="2540"/>
                  <wp:docPr id="41" name="图片 41" descr="56481ae778f2b3a4cceae6b635e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6481ae778f2b3a4cceae6b635e66d0f"/>
                          <pic:cNvPicPr>
                            <a:picLocks noChangeAspect="1"/>
                          </pic:cNvPicPr>
                        </pic:nvPicPr>
                        <pic:blipFill>
                          <a:blip r:embed="rId45"/>
                          <a:stretch>
                            <a:fillRect/>
                          </a:stretch>
                        </pic:blipFill>
                        <pic:spPr>
                          <a:xfrm>
                            <a:off x="0" y="0"/>
                            <a:ext cx="4493895" cy="3369310"/>
                          </a:xfrm>
                          <a:prstGeom prst="rect">
                            <a:avLst/>
                          </a:prstGeom>
                        </pic:spPr>
                      </pic:pic>
                    </a:graphicData>
                  </a:graphic>
                </wp:inline>
              </w:drawing>
            </w:r>
          </w:p>
        </w:tc>
      </w:tr>
    </w:tbl>
    <w:p w14:paraId="5DCAE4D7">
      <w:pPr>
        <w:pStyle w:val="5"/>
        <w:jc w:val="center"/>
        <w:rPr>
          <w:rFonts w:hint="eastAsia" w:eastAsia="宋体"/>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教练磨课</w:t>
      </w:r>
    </w:p>
    <w:p w14:paraId="0C215424">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学员的运动热情中。</w:t>
      </w:r>
    </w:p>
    <w:p w14:paraId="2C8D03E6">
      <w:pPr>
        <w:pStyle w:val="3"/>
        <w:numPr>
          <w:ilvl w:val="0"/>
          <w:numId w:val="7"/>
        </w:numPr>
        <w:bidi w:val="0"/>
        <w:ind w:left="0" w:leftChars="0" w:firstLine="567" w:firstLineChars="0"/>
        <w:rPr>
          <w:rFonts w:hint="default"/>
          <w:lang w:val="en-US" w:eastAsia="zh-CN"/>
        </w:rPr>
      </w:pPr>
      <w:bookmarkStart w:id="13" w:name="_Toc6789"/>
      <w:r>
        <w:rPr>
          <w:rFonts w:hint="eastAsia"/>
          <w:lang w:val="en-US" w:eastAsia="zh-CN"/>
        </w:rPr>
        <w:t>现存挑战分析</w:t>
      </w:r>
      <w:bookmarkEnd w:id="13"/>
    </w:p>
    <w:p w14:paraId="337501A1">
      <w:pPr>
        <w:rPr>
          <w:rFonts w:hint="default"/>
          <w:lang w:val="en-US" w:eastAsia="zh-CN"/>
        </w:rPr>
      </w:pPr>
      <w:r>
        <w:rPr>
          <w:rFonts w:hint="default"/>
          <w:lang w:val="en-US" w:eastAsia="zh-CN"/>
        </w:rPr>
        <w:t>在服务深化过程中，我们</w:t>
      </w:r>
      <w:r>
        <w:rPr>
          <w:rFonts w:hint="eastAsia"/>
          <w:lang w:val="en-US" w:eastAsia="zh-CN"/>
        </w:rPr>
        <w:t>仍需</w:t>
      </w:r>
      <w:r>
        <w:rPr>
          <w:rFonts w:hint="default"/>
          <w:lang w:val="en-US" w:eastAsia="zh-CN"/>
        </w:rPr>
        <w:t>客观面对若干需协同优化的发展性课题：</w:t>
      </w:r>
    </w:p>
    <w:p w14:paraId="13359984">
      <w:pPr>
        <w:rPr>
          <w:rFonts w:hint="default"/>
          <w:lang w:val="en-US" w:eastAsia="zh-CN"/>
        </w:rPr>
      </w:pPr>
      <w:r>
        <w:rPr>
          <w:rFonts w:hint="default"/>
          <w:lang w:val="en-US" w:eastAsia="zh-CN"/>
        </w:rPr>
        <w:t>其一，场地条件的适应性挑战。雨天教学易受室外场地制约，偶发地面湿滑隐患；部分场地篮筐数量与可调节性尚有提升空间。对此，</w:t>
      </w:r>
      <w:r>
        <w:rPr>
          <w:rFonts w:hint="eastAsia"/>
          <w:lang w:val="en-US" w:eastAsia="zh-CN"/>
        </w:rPr>
        <w:t>华越体育</w:t>
      </w:r>
      <w:r>
        <w:rPr>
          <w:rFonts w:hint="default"/>
          <w:lang w:val="en-US" w:eastAsia="zh-CN"/>
        </w:rPr>
        <w:t>已启动"风雨无阻"预案——投入研发室内训练模块</w:t>
      </w:r>
      <w:r>
        <w:rPr>
          <w:rFonts w:hint="eastAsia"/>
          <w:lang w:val="en-US" w:eastAsia="zh-CN"/>
        </w:rPr>
        <w:t>内容</w:t>
      </w:r>
      <w:r>
        <w:rPr>
          <w:rFonts w:hint="default"/>
          <w:lang w:val="en-US" w:eastAsia="zh-CN"/>
        </w:rPr>
        <w:t>，将运球协调性、战术板演练</w:t>
      </w:r>
      <w:r>
        <w:rPr>
          <w:rFonts w:hint="eastAsia"/>
          <w:lang w:val="en-US" w:eastAsia="zh-CN"/>
        </w:rPr>
        <w:t>展示</w:t>
      </w:r>
      <w:r>
        <w:rPr>
          <w:rFonts w:hint="default"/>
          <w:lang w:val="en-US" w:eastAsia="zh-CN"/>
        </w:rPr>
        <w:t>等核心内容转化为雨天课程，建立课前</w:t>
      </w:r>
      <w:r>
        <w:rPr>
          <w:rFonts w:hint="eastAsia"/>
          <w:lang w:val="en-US" w:eastAsia="zh-CN"/>
        </w:rPr>
        <w:t>社群沟通</w:t>
      </w:r>
      <w:r>
        <w:rPr>
          <w:rFonts w:hint="default"/>
          <w:lang w:val="en-US" w:eastAsia="zh-CN"/>
        </w:rPr>
        <w:t>机制，确保风险前置管控。</w:t>
      </w:r>
    </w:p>
    <w:p w14:paraId="30110D3A">
      <w:pPr>
        <w:rPr>
          <w:rFonts w:hint="default"/>
          <w:lang w:val="en-US" w:eastAsia="zh-CN"/>
        </w:rPr>
      </w:pPr>
      <w:r>
        <w:rPr>
          <w:rFonts w:hint="default"/>
          <w:lang w:val="en-US" w:eastAsia="zh-CN"/>
        </w:rPr>
        <w:t>其二，学员需求的分层化特征。学生参与动机呈现竞技提升与兴趣体验的多元光谱，易导致教学目标</w:t>
      </w:r>
      <w:r>
        <w:rPr>
          <w:rFonts w:hint="eastAsia"/>
          <w:lang w:val="en-US" w:eastAsia="zh-CN"/>
        </w:rPr>
        <w:t>产生</w:t>
      </w:r>
      <w:r>
        <w:rPr>
          <w:rFonts w:hint="default"/>
          <w:lang w:val="en-US" w:eastAsia="zh-CN"/>
        </w:rPr>
        <w:t>张力。这恰是深化"因材施教"的契机：本学期试点"双轨教学法"，在兴趣班融入游戏化成就体系（如"三分射手</w:t>
      </w:r>
      <w:r>
        <w:rPr>
          <w:rFonts w:hint="eastAsia"/>
          <w:lang w:val="en-US" w:eastAsia="zh-CN"/>
        </w:rPr>
        <w:t>大赛</w:t>
      </w:r>
      <w:r>
        <w:rPr>
          <w:rFonts w:hint="default"/>
          <w:lang w:val="en-US" w:eastAsia="zh-CN"/>
        </w:rPr>
        <w:t>"</w:t>
      </w:r>
      <w:r>
        <w:rPr>
          <w:rFonts w:hint="eastAsia"/>
          <w:lang w:val="en-US" w:eastAsia="zh-CN"/>
        </w:rPr>
        <w:t>等</w:t>
      </w:r>
      <w:r>
        <w:rPr>
          <w:rFonts w:hint="default"/>
          <w:lang w:val="en-US" w:eastAsia="zh-CN"/>
        </w:rPr>
        <w:t>），在服务平台提供心理健康科普知识课堂视频，使不同基础学员在各自赛道获得成长尊严。实践证明，当教学设计精准匹配发展需求，参与深度自然提升。</w:t>
      </w:r>
    </w:p>
    <w:p w14:paraId="1181AD65">
      <w:pPr>
        <w:jc w:val="both"/>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，运动安全的精细化管理。篮球运动固有的急停</w:t>
      </w:r>
      <w:r>
        <w:rPr>
          <w:rFonts w:hint="eastAsia"/>
          <w:lang w:val="en-US" w:eastAsia="zh-CN"/>
        </w:rPr>
        <w:t>对抗</w:t>
      </w:r>
      <w:r>
        <w:rPr>
          <w:rFonts w:hint="default"/>
          <w:lang w:val="en-US" w:eastAsia="zh-CN"/>
        </w:rPr>
        <w:t>特性，要求我们对损伤风险保持高度敬畏。</w:t>
      </w:r>
      <w:r>
        <w:rPr>
          <w:rFonts w:hint="eastAsia"/>
          <w:lang w:val="en-US" w:eastAsia="zh-CN"/>
        </w:rPr>
        <w:t>华越体育始终</w:t>
      </w:r>
      <w:r>
        <w:rPr>
          <w:rFonts w:hint="default"/>
          <w:lang w:val="en-US" w:eastAsia="zh-CN"/>
        </w:rPr>
        <w:t>将"安全阈值"设为教学红线：所有</w:t>
      </w:r>
      <w:r>
        <w:rPr>
          <w:rFonts w:hint="eastAsia"/>
          <w:lang w:val="en-US" w:eastAsia="zh-CN"/>
        </w:rPr>
        <w:t>校区</w:t>
      </w:r>
      <w:r>
        <w:rPr>
          <w:rFonts w:hint="default"/>
          <w:lang w:val="en-US" w:eastAsia="zh-CN"/>
        </w:rPr>
        <w:t>严格遵循</w:t>
      </w:r>
      <w:r>
        <w:rPr>
          <w:rFonts w:hint="eastAsia"/>
          <w:lang w:val="en-US" w:eastAsia="zh-CN"/>
        </w:rPr>
        <w:t>校园体育器材月度巡检机制</w:t>
      </w:r>
      <w:r>
        <w:rPr>
          <w:rFonts w:hint="default"/>
          <w:lang w:val="en-US" w:eastAsia="zh-CN"/>
        </w:rPr>
        <w:t>，</w:t>
      </w:r>
      <w:r>
        <w:rPr>
          <w:rFonts w:hint="eastAsia"/>
          <w:lang w:val="en-US" w:eastAsia="zh-CN"/>
        </w:rPr>
        <w:t>保障器械安全问题</w:t>
      </w:r>
      <w:r>
        <w:rPr>
          <w:rFonts w:hint="default"/>
          <w:lang w:val="en-US" w:eastAsia="zh-CN"/>
        </w:rPr>
        <w:t>；采用"渐进式对抗"训练法（如先用</w:t>
      </w:r>
      <w:r>
        <w:rPr>
          <w:rFonts w:hint="eastAsia"/>
          <w:lang w:val="en-US" w:eastAsia="zh-CN"/>
        </w:rPr>
        <w:t>根据不同学员身体情况，调整对抗训练强度，分层式训练</w:t>
      </w:r>
      <w:r>
        <w:rPr>
          <w:rFonts w:hint="default"/>
          <w:lang w:val="en-US" w:eastAsia="zh-CN"/>
        </w:rPr>
        <w:t>），既保障技能真实性，又最大限度规避风险。本学期实现零责任事故，印证专业防控体系的可靠性。</w:t>
      </w:r>
    </w:p>
    <w:p w14:paraId="7AC8FAAB">
      <w:pPr>
        <w:rPr>
          <w:rFonts w:hint="default"/>
          <w:lang w:val="en-US" w:eastAsia="zh-CN"/>
        </w:rPr>
      </w:pPr>
      <w:r>
        <w:rPr>
          <w:rFonts w:hint="default"/>
          <w:lang w:val="en-US" w:eastAsia="zh-CN"/>
        </w:rPr>
        <w:t>这些挑战本质是体教融合深化期的共性课题。华越体育始终以建设性姿态直面问题——因为我们深信，真正的专业主义不在于回避困难，而在于将每个挑战转化为优化服务的支点。在与学校的紧密协同中，我们持续完善"预防-响应-提升"全周期管理机制</w:t>
      </w:r>
      <w:r>
        <w:rPr>
          <w:rFonts w:hint="eastAsia"/>
          <w:lang w:val="en-US" w:eastAsia="zh-CN"/>
        </w:rPr>
        <w:t>。</w:t>
      </w:r>
      <w:r>
        <w:rPr>
          <w:rFonts w:hint="default"/>
          <w:lang w:val="en-US" w:eastAsia="zh-CN"/>
        </w:rPr>
        <w:t>每一次对场地的细致排查、对课程的精心分层、对安全的极致苛求，都是对"健康第一"教育理念最坚实的践行。</w:t>
      </w:r>
    </w:p>
    <w:p w14:paraId="0D0F7CB1">
      <w:pPr>
        <w:rPr>
          <w:rFonts w:hint="default"/>
          <w:lang w:val="en-US" w:eastAsia="zh-CN"/>
        </w:rPr>
      </w:pPr>
    </w:p>
    <w:p w14:paraId="340ED16A">
      <w:pPr>
        <w:pStyle w:val="3"/>
        <w:numPr>
          <w:ilvl w:val="0"/>
          <w:numId w:val="7"/>
        </w:numPr>
        <w:bidi w:val="0"/>
        <w:ind w:left="0" w:leftChars="0" w:firstLine="567" w:firstLineChars="0"/>
        <w:rPr>
          <w:rFonts w:hint="default"/>
          <w:lang w:val="en-US" w:eastAsia="zh-CN"/>
        </w:rPr>
      </w:pPr>
      <w:bookmarkStart w:id="14" w:name="_Toc12782"/>
      <w:r>
        <w:rPr>
          <w:rFonts w:hint="eastAsia"/>
          <w:lang w:val="en-US" w:eastAsia="zh-CN"/>
        </w:rPr>
        <w:t>提升数字化服务</w:t>
      </w:r>
      <w:bookmarkEnd w:id="14"/>
    </w:p>
    <w:p w14:paraId="3CEE6AE2">
      <w:pPr>
        <w:rPr>
          <w:rFonts w:hint="default"/>
          <w:lang w:val="en-US" w:eastAsia="zh-CN"/>
        </w:rPr>
      </w:pPr>
      <w:r>
        <w:rPr>
          <w:rFonts w:hint="default"/>
          <w:lang w:val="en-US" w:eastAsia="zh-CN"/>
        </w:rPr>
        <w:t>每学期，华越体育为合作学校定制生成《校园篮球项目成果报告》，并为每一位学员提供个性化、可视化、可追踪的《专业成长报告》，切实做到“一校一汇报、一生一报告”，全面呈现教学成效与个体发展轨迹。</w:t>
      </w:r>
    </w:p>
    <w:p w14:paraId="457F88A9">
      <w:pPr>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w:t>
      </w:r>
      <w:r>
        <w:rPr>
          <w:rFonts w:hint="eastAsia"/>
          <w:lang w:val="en-US" w:eastAsia="zh-CN"/>
        </w:rPr>
        <w:t>身体灵活</w:t>
      </w:r>
      <w:r>
        <w:rPr>
          <w:rFonts w:hint="default"/>
          <w:lang w:val="en-US" w:eastAsia="zh-CN"/>
        </w:rPr>
        <w:t>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323AB3E9">
      <w:pPr>
        <w:jc w:val="both"/>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0829FD88">
      <w:pPr>
        <w:jc w:val="both"/>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五育并举”的智慧育人新生态。</w:t>
      </w:r>
    </w:p>
    <w:tbl>
      <w:tblPr>
        <w:tblStyle w:val="15"/>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1"/>
        <w:gridCol w:w="4151"/>
      </w:tblGrid>
      <w:tr w14:paraId="4D753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noWrap w:val="0"/>
            <w:vAlign w:val="center"/>
          </w:tcPr>
          <w:p w14:paraId="12F5150A">
            <w:pPr>
              <w:bidi w:val="0"/>
              <w:ind w:left="0" w:leftChars="0" w:firstLine="0" w:firstLineChars="0"/>
              <w:jc w:val="center"/>
              <w:rPr>
                <w:rFonts w:hint="default" w:eastAsia="华文仿宋"/>
                <w:color w:val="auto"/>
                <w:vertAlign w:val="baseline"/>
                <w:lang w:val="en-US" w:eastAsia="zh-CN"/>
              </w:rPr>
            </w:pPr>
            <w:r>
              <w:drawing>
                <wp:inline distT="0" distB="0" distL="114300" distR="114300">
                  <wp:extent cx="5272405" cy="3549015"/>
                  <wp:effectExtent l="0" t="0" r="444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6"/>
                          <a:stretch>
                            <a:fillRect/>
                          </a:stretch>
                        </pic:blipFill>
                        <pic:spPr>
                          <a:xfrm>
                            <a:off x="0" y="0"/>
                            <a:ext cx="5272405" cy="3549015"/>
                          </a:xfrm>
                          <a:prstGeom prst="rect">
                            <a:avLst/>
                          </a:prstGeom>
                          <a:noFill/>
                          <a:ln>
                            <a:noFill/>
                          </a:ln>
                        </pic:spPr>
                      </pic:pic>
                    </a:graphicData>
                  </a:graphic>
                </wp:inline>
              </w:drawing>
            </w:r>
          </w:p>
        </w:tc>
      </w:tr>
      <w:tr w14:paraId="4A5E0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5" w:type="dxa"/>
            <w:noWrap w:val="0"/>
            <w:vAlign w:val="center"/>
          </w:tcPr>
          <w:p w14:paraId="74391E49">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46350" cy="3449955"/>
                  <wp:effectExtent l="0" t="0" r="6350" b="17145"/>
                  <wp:docPr id="33"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33" name="图片 29" descr="5563baee94692198cccfbb0b0b63f318"/>
                          <pic:cNvPicPr/>
                        </pic:nvPicPr>
                        <pic:blipFill>
                          <a:blip r:embed="rId47"/>
                          <a:stretch>
                            <a:fillRect/>
                          </a:stretch>
                        </pic:blipFill>
                        <pic:spPr>
                          <a:xfrm>
                            <a:off x="0" y="0"/>
                            <a:ext cx="2546350" cy="3449955"/>
                          </a:xfrm>
                          <a:prstGeom prst="rect">
                            <a:avLst/>
                          </a:prstGeom>
                          <a:noFill/>
                          <a:ln>
                            <a:noFill/>
                          </a:ln>
                        </pic:spPr>
                      </pic:pic>
                    </a:graphicData>
                  </a:graphic>
                </wp:inline>
              </w:drawing>
            </w:r>
          </w:p>
        </w:tc>
        <w:tc>
          <w:tcPr>
            <w:tcW w:w="4227" w:type="dxa"/>
            <w:noWrap w:val="0"/>
            <w:vAlign w:val="center"/>
          </w:tcPr>
          <w:p w14:paraId="0DC1FCD0">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319020" cy="3544570"/>
                  <wp:effectExtent l="0" t="0" r="5080" b="17780"/>
                  <wp:docPr id="34" name="图片 44" descr="小程序2"/>
                  <wp:cNvGraphicFramePr/>
                  <a:graphic xmlns:a="http://schemas.openxmlformats.org/drawingml/2006/main">
                    <a:graphicData uri="http://schemas.openxmlformats.org/drawingml/2006/picture">
                      <pic:pic xmlns:pic="http://schemas.openxmlformats.org/drawingml/2006/picture">
                        <pic:nvPicPr>
                          <pic:cNvPr id="34" name="图片 44" descr="小程序2"/>
                          <pic:cNvPicPr/>
                        </pic:nvPicPr>
                        <pic:blipFill>
                          <a:blip r:embed="rId48"/>
                          <a:stretch>
                            <a:fillRect/>
                          </a:stretch>
                        </pic:blipFill>
                        <pic:spPr>
                          <a:xfrm>
                            <a:off x="0" y="0"/>
                            <a:ext cx="2319020" cy="3544570"/>
                          </a:xfrm>
                          <a:prstGeom prst="rect">
                            <a:avLst/>
                          </a:prstGeom>
                          <a:noFill/>
                          <a:ln>
                            <a:noFill/>
                          </a:ln>
                        </pic:spPr>
                      </pic:pic>
                    </a:graphicData>
                  </a:graphic>
                </wp:inline>
              </w:drawing>
            </w:r>
          </w:p>
        </w:tc>
      </w:tr>
    </w:tbl>
    <w:p w14:paraId="6F399F60">
      <w:pPr>
        <w:pStyle w:val="5"/>
        <w:jc w:val="center"/>
        <w:rPr>
          <w:rFonts w:hint="eastAsia" w:eastAsia="宋体"/>
          <w:lang w:eastAsia="zh-CN"/>
        </w:rPr>
      </w:pPr>
      <w:bookmarkStart w:id="15" w:name="_Toc3750"/>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数字化平台</w:t>
      </w:r>
    </w:p>
    <w:p w14:paraId="6B29221E">
      <w:pPr>
        <w:pStyle w:val="3"/>
        <w:bidi w:val="0"/>
        <w:ind w:left="0" w:leftChars="0" w:firstLine="567" w:firstLineChars="0"/>
        <w:rPr>
          <w:rFonts w:hint="default"/>
          <w:lang w:val="en-US" w:eastAsia="zh-CN"/>
        </w:rPr>
      </w:pPr>
      <w:r>
        <w:rPr>
          <w:rFonts w:hint="eastAsia"/>
          <w:lang w:val="en-US" w:eastAsia="zh-CN"/>
        </w:rPr>
        <w:t>未来建设愿景</w:t>
      </w:r>
      <w:bookmarkEnd w:id="15"/>
    </w:p>
    <w:p w14:paraId="5FBA3CF0">
      <w:pPr>
        <w:rPr>
          <w:rFonts w:hint="default"/>
          <w:lang w:val="en-US" w:eastAsia="zh-CN"/>
        </w:rPr>
      </w:pPr>
      <w:r>
        <w:rPr>
          <w:rFonts w:hint="default"/>
          <w:lang w:val="en-US" w:eastAsia="zh-CN"/>
        </w:rPr>
        <w:t>展望未来，华越体育将立足“立德树人”根本任务，系统构建以篮球运动为载体的全人教育生态。在学生培养维度，我们聚焦运动习惯养成、心理韧性锤炼与团队精神涵育：通过结构化训练体系，引导学生领悟“胜不骄、败不馁”的竞技哲学，在规则对抗中深化对公平竞争与体育道德的认知；以“尊重、责任、界限”三大核心价值为纲，将尊重裁判与队友的礼仪、岗位职责的担当意识、规则边界的敬畏之心，内化为日常行为准则；同步依托统一队服、专属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4DEA6988">
      <w:pPr>
        <w:rPr>
          <w:rFonts w:hint="default"/>
          <w:lang w:val="en-US" w:eastAsia="zh-CN"/>
        </w:rPr>
      </w:pPr>
      <w:r>
        <w:rPr>
          <w:rFonts w:hint="default"/>
          <w:lang w:val="en-US" w:eastAsia="zh-CN"/>
        </w:rPr>
        <w:t>在协同共建层面，我们致力于打破服务边界，与学校、家庭、学生共筑育人合力：与学校深度协同，推动篮球课程融入校园文化肌理——将体育节、班级联赛等平台转化为展示校风校貌的窗口，使运动场成为彰显集体荣誉与精神风貌的育人阵地；与家长携手共育，通过定制化家长会、沉浸式比赛观摩，传递“体育即人格教育”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教练主导”向“学生自治”传承演进，最终形成生生不息的运动共同体。</w:t>
      </w:r>
    </w:p>
    <w:p w14:paraId="5C0204A9">
      <w:pPr>
        <w:rPr>
          <w:rFonts w:hint="eastAsia"/>
          <w:lang w:val="en-US" w:eastAsia="zh-CN"/>
        </w:rPr>
      </w:pPr>
      <w:r>
        <w:rPr>
          <w:rFonts w:hint="default"/>
          <w:lang w:val="en-US" w:eastAsia="zh-CN"/>
        </w:rPr>
        <w:t>这一愿景的本质，是将体育从单一技能传授升维至生命教育的高度。华越体育愿以专业定力与创新实践，助力学校构建“五育融合”的鲜活样本——当每一次传球传递信任，每一次跌倒重拾勇气，我们便在细微处播种健全人格的种子，为培养德智体美劳全面发展的时代新人贡献国企力量。</w:t>
      </w:r>
    </w:p>
    <w:sectPr>
      <w:footerReference r:id="rId12"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9025C">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4D1C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3704D1C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1C48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118D">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3B41F">
    <w:pPr>
      <w:pStyle w:val="9"/>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C7AE0">
                          <w:pPr>
                            <w:pStyle w:val="9"/>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052C7AE0">
                    <w:pPr>
                      <w:pStyle w:val="9"/>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D506A">
    <w:pPr>
      <w:pStyle w:val="10"/>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12CB64EC">
    <w:pPr>
      <w:pStyle w:val="10"/>
      <w:pBdr>
        <w:bottom w:val="none" w:color="auto" w:sz="0" w:space="1"/>
      </w:pBdr>
      <w:rPr>
        <w:rFonts w:hint="eastAsia" w:eastAsia="宋体"/>
        <w:lang w:val="en-US" w:eastAsia="zh-CN"/>
      </w:rPr>
    </w:pPr>
  </w:p>
  <w:p w14:paraId="2FCC0CA6">
    <w:pPr>
      <w:pStyle w:val="10"/>
      <w:pBdr>
        <w:bottom w:val="none" w:color="auto" w:sz="0" w:space="1"/>
      </w:pBdr>
      <w:rPr>
        <w:rFonts w:hint="eastAsia" w:eastAsia="宋体"/>
        <w:lang w:val="en-US" w:eastAsia="zh-CN"/>
      </w:rPr>
    </w:pPr>
  </w:p>
  <w:p w14:paraId="2F19E18D">
    <w:pPr>
      <w:pStyle w:val="10"/>
      <w:pBdr>
        <w:bottom w:val="none" w:color="auto" w:sz="0" w:space="1"/>
      </w:pBdr>
      <w:rPr>
        <w:rFonts w:hint="eastAsia" w:eastAsia="宋体"/>
        <w:lang w:val="en-US" w:eastAsia="zh-CN"/>
      </w:rPr>
    </w:pPr>
  </w:p>
  <w:p w14:paraId="034999B6">
    <w:pPr>
      <w:pStyle w:val="10"/>
      <w:pBdr>
        <w:bottom w:val="none" w:color="auto" w:sz="0" w:space="1"/>
      </w:pBdr>
      <w:rPr>
        <w:rFonts w:hint="eastAsia" w:eastAsia="宋体"/>
        <w:lang w:val="en-US" w:eastAsia="zh-CN"/>
      </w:rPr>
    </w:pPr>
  </w:p>
  <w:p w14:paraId="49C41D5B">
    <w:pPr>
      <w:pStyle w:val="10"/>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C670">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E30">
    <w:pPr>
      <w:pStyle w:val="10"/>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目 录</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8A3F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1">
    <w:nsid w:val="A1FF7AC3"/>
    <w:multiLevelType w:val="singleLevel"/>
    <w:tmpl w:val="A1FF7AC3"/>
    <w:lvl w:ilvl="0" w:tentative="0">
      <w:start w:val="1"/>
      <w:numFmt w:val="chineseCounting"/>
      <w:suff w:val="nothing"/>
      <w:lvlText w:val="（%1）"/>
      <w:lvlJc w:val="left"/>
      <w:pPr>
        <w:ind w:left="0" w:firstLine="567"/>
      </w:pPr>
      <w:rPr>
        <w:rFonts w:hint="eastAsia"/>
      </w:rPr>
    </w:lvl>
  </w:abstractNum>
  <w:abstractNum w:abstractNumId="2">
    <w:nsid w:val="ACD6DF23"/>
    <w:multiLevelType w:val="singleLevel"/>
    <w:tmpl w:val="ACD6DF23"/>
    <w:lvl w:ilvl="0" w:tentative="0">
      <w:start w:val="1"/>
      <w:numFmt w:val="decimal"/>
      <w:suff w:val="space"/>
      <w:lvlText w:val="%1."/>
      <w:lvlJc w:val="left"/>
      <w:pPr>
        <w:ind w:left="454" w:leftChars="0" w:firstLine="113" w:firstLineChars="0"/>
      </w:pPr>
      <w:rPr>
        <w:rFonts w:hint="default"/>
      </w:rPr>
    </w:lvl>
  </w:abstractNum>
  <w:abstractNum w:abstractNumId="3">
    <w:nsid w:val="B56D4811"/>
    <w:multiLevelType w:val="singleLevel"/>
    <w:tmpl w:val="B56D4811"/>
    <w:lvl w:ilvl="0" w:tentative="0">
      <w:start w:val="1"/>
      <w:numFmt w:val="chineseCounting"/>
      <w:suff w:val="nothing"/>
      <w:lvlText w:val="（%1）"/>
      <w:lvlJc w:val="left"/>
      <w:pPr>
        <w:ind w:left="0" w:firstLine="567"/>
      </w:pPr>
      <w:rPr>
        <w:rFonts w:hint="eastAsia"/>
      </w:rPr>
    </w:lvl>
  </w:abstractNum>
  <w:abstractNum w:abstractNumId="4">
    <w:nsid w:val="102BB1B5"/>
    <w:multiLevelType w:val="singleLevel"/>
    <w:tmpl w:val="102BB1B5"/>
    <w:lvl w:ilvl="0" w:tentative="0">
      <w:start w:val="1"/>
      <w:numFmt w:val="chineseCounting"/>
      <w:suff w:val="nothing"/>
      <w:lvlText w:val="（%1）"/>
      <w:lvlJc w:val="left"/>
      <w:pPr>
        <w:ind w:left="0" w:firstLine="567"/>
      </w:pPr>
      <w:rPr>
        <w:rFonts w:hint="eastAsia"/>
      </w:rPr>
    </w:lvl>
  </w:abstractNum>
  <w:abstractNum w:abstractNumId="5">
    <w:nsid w:val="64F41776"/>
    <w:multiLevelType w:val="singleLevel"/>
    <w:tmpl w:val="64F41776"/>
    <w:lvl w:ilvl="0" w:tentative="0">
      <w:start w:val="1"/>
      <w:numFmt w:val="decimal"/>
      <w:pStyle w:val="4"/>
      <w:suff w:val="space"/>
      <w:lvlText w:val="%1."/>
      <w:lvlJc w:val="left"/>
      <w:pPr>
        <w:ind w:left="425" w:firstLine="142"/>
      </w:pPr>
      <w:rPr>
        <w:rFonts w:hint="default"/>
      </w:rPr>
    </w:lvl>
  </w:abstractNum>
  <w:abstractNum w:abstractNumId="6">
    <w:nsid w:val="78BBC801"/>
    <w:multiLevelType w:val="singleLevel"/>
    <w:tmpl w:val="78BBC801"/>
    <w:lvl w:ilvl="0" w:tentative="0">
      <w:start w:val="1"/>
      <w:numFmt w:val="chineseCounting"/>
      <w:pStyle w:val="3"/>
      <w:suff w:val="nothing"/>
      <w:lvlText w:val="（%1）"/>
      <w:lvlJc w:val="left"/>
      <w:pPr>
        <w:ind w:left="0" w:firstLine="567"/>
      </w:pPr>
      <w:rPr>
        <w:rFonts w:hint="eastAsia"/>
      </w:rPr>
    </w:lvl>
  </w:abstractNum>
  <w:num w:numId="1">
    <w:abstractNumId w:val="6"/>
  </w:num>
  <w:num w:numId="2">
    <w:abstractNumId w:val="5"/>
  </w:num>
  <w:num w:numId="3">
    <w:abstractNumId w:val="0"/>
  </w:num>
  <w:num w:numId="4">
    <w:abstractNumId w:val="3"/>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4289C"/>
    <w:rsid w:val="01620D9F"/>
    <w:rsid w:val="01D027EB"/>
    <w:rsid w:val="02405F8A"/>
    <w:rsid w:val="03AD764F"/>
    <w:rsid w:val="04FE1AD3"/>
    <w:rsid w:val="05922FA0"/>
    <w:rsid w:val="06520CD2"/>
    <w:rsid w:val="07267E44"/>
    <w:rsid w:val="080A5070"/>
    <w:rsid w:val="083F0917"/>
    <w:rsid w:val="09203EB9"/>
    <w:rsid w:val="095C7B4D"/>
    <w:rsid w:val="09F065D1"/>
    <w:rsid w:val="0A120443"/>
    <w:rsid w:val="0BF1322A"/>
    <w:rsid w:val="0C607B67"/>
    <w:rsid w:val="0D1436BE"/>
    <w:rsid w:val="0F00384D"/>
    <w:rsid w:val="12505D75"/>
    <w:rsid w:val="144731A8"/>
    <w:rsid w:val="17BB0135"/>
    <w:rsid w:val="18932E60"/>
    <w:rsid w:val="19AD1CFF"/>
    <w:rsid w:val="19AF3CC9"/>
    <w:rsid w:val="1A0C6810"/>
    <w:rsid w:val="1A11228E"/>
    <w:rsid w:val="1B4B0220"/>
    <w:rsid w:val="1BC8714D"/>
    <w:rsid w:val="1C76627F"/>
    <w:rsid w:val="1E876CCF"/>
    <w:rsid w:val="1F040EBC"/>
    <w:rsid w:val="1F166B78"/>
    <w:rsid w:val="1F20305D"/>
    <w:rsid w:val="1FF3071C"/>
    <w:rsid w:val="21333432"/>
    <w:rsid w:val="216C76C5"/>
    <w:rsid w:val="229009C2"/>
    <w:rsid w:val="22E65B8D"/>
    <w:rsid w:val="25070282"/>
    <w:rsid w:val="288C7361"/>
    <w:rsid w:val="2A3111C7"/>
    <w:rsid w:val="2B514F38"/>
    <w:rsid w:val="2C1F376F"/>
    <w:rsid w:val="2E110D45"/>
    <w:rsid w:val="2F854E58"/>
    <w:rsid w:val="34B41D3C"/>
    <w:rsid w:val="350E3B42"/>
    <w:rsid w:val="374A4852"/>
    <w:rsid w:val="375E7FF5"/>
    <w:rsid w:val="377508C9"/>
    <w:rsid w:val="38BB7B3D"/>
    <w:rsid w:val="39080D16"/>
    <w:rsid w:val="3A265859"/>
    <w:rsid w:val="3B9F72A2"/>
    <w:rsid w:val="3C073008"/>
    <w:rsid w:val="3C6479BC"/>
    <w:rsid w:val="3D393726"/>
    <w:rsid w:val="3EB01CC5"/>
    <w:rsid w:val="3FAE3F57"/>
    <w:rsid w:val="41D4289C"/>
    <w:rsid w:val="44F00B6E"/>
    <w:rsid w:val="44F57952"/>
    <w:rsid w:val="45091481"/>
    <w:rsid w:val="46C81778"/>
    <w:rsid w:val="48C93FD2"/>
    <w:rsid w:val="48F74BC1"/>
    <w:rsid w:val="4DC64B62"/>
    <w:rsid w:val="4EE30572"/>
    <w:rsid w:val="522E2F8F"/>
    <w:rsid w:val="53D55AFF"/>
    <w:rsid w:val="541F4FCC"/>
    <w:rsid w:val="55905455"/>
    <w:rsid w:val="55FA184D"/>
    <w:rsid w:val="56846382"/>
    <w:rsid w:val="579E445A"/>
    <w:rsid w:val="5B123195"/>
    <w:rsid w:val="5B871DD5"/>
    <w:rsid w:val="5C6E7F0B"/>
    <w:rsid w:val="5C7550A1"/>
    <w:rsid w:val="5D085F3C"/>
    <w:rsid w:val="5E602469"/>
    <w:rsid w:val="60310561"/>
    <w:rsid w:val="614749FA"/>
    <w:rsid w:val="630914CB"/>
    <w:rsid w:val="66E2707B"/>
    <w:rsid w:val="66E804EE"/>
    <w:rsid w:val="67B94B3A"/>
    <w:rsid w:val="68A65B88"/>
    <w:rsid w:val="69496146"/>
    <w:rsid w:val="6E30151C"/>
    <w:rsid w:val="72A9667D"/>
    <w:rsid w:val="73AD284B"/>
    <w:rsid w:val="74786307"/>
    <w:rsid w:val="79C43D9C"/>
    <w:rsid w:val="7A193EBB"/>
    <w:rsid w:val="7A6B6952"/>
    <w:rsid w:val="7D0A00D1"/>
    <w:rsid w:val="7E1626EC"/>
    <w:rsid w:val="7F2B7DDC"/>
    <w:rsid w:val="7FA85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left"/>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themeColor="text1"/>
      <w:kern w:val="44"/>
      <w14:textFill>
        <w14:solidFill>
          <w14:schemeClr w14:val="tx1"/>
        </w14:solidFill>
      </w14:textFill>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567"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firstLine="142" w:firstLineChars="0"/>
      <w:outlineLvl w:val="2"/>
    </w:pPr>
    <w:rPr>
      <w:rFonts w:eastAsia="黑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qFormat/>
    <w:uiPriority w:val="0"/>
    <w:rPr>
      <w:rFonts w:ascii="Arial" w:hAnsi="Arial" w:eastAsia="Arial" w:cs="Arial"/>
      <w:sz w:val="21"/>
      <w:szCs w:val="21"/>
      <w:lang w:val="en-US" w:eastAsia="en-US" w:bidi="ar-SA"/>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pn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9437</Words>
  <Characters>9785</Characters>
  <Lines>0</Lines>
  <Paragraphs>0</Paragraphs>
  <TotalTime>9</TotalTime>
  <ScaleCrop>false</ScaleCrop>
  <LinksUpToDate>false</LinksUpToDate>
  <CharactersWithSpaces>9892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2026-01-06T01:32:00Z</dcterms:created>
  <dc:creator>王俊</dc:creator>
  <cp:lastModifiedBy>张琦</cp:lastModifiedBy>
  <cp:lastPrinted>2026-01-21T07:52:00Z</cp:lastPrinted>
  <dcterms:modified xsi:type="dcterms:W3CDTF">2026-01-27T06:46:45Z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0D417DA76D774F95B3713461D6AAB2CF_13</vt:lpwstr>
  </property>
  <property fmtid="{D5CDD505-2E9C-101B-9397-08002B2CF9AE}" pid="4" name="KSOTemplateDocerSaveRecord">
    <vt:lpwstr>eyJoZGlkIjoiN2YyNTg5YWEwZGY5ZTY2ZDU5MTNlZDk5YmE3Y2YzYzciLCJ1c2VySWQiOiIxNzE1MTg0MTQzIn0=</vt:lpwstr>
  </property>
</Properties>
</file>