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D725">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6"/>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355949">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336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36355949">
                      <w:pPr>
                        <w:rPr>
                          <w:rFonts w:hint="default"/>
                          <w:spacing w:val="57"/>
                          <w:sz w:val="21"/>
                          <w:lang w:val="en-US" w:eastAsia="zh-CN"/>
                        </w:rPr>
                      </w:pPr>
                    </w:p>
                  </w:txbxContent>
                </v:textbox>
              </v:shape>
            </w:pict>
          </mc:Fallback>
        </mc:AlternateContent>
      </w:r>
      <w:r>
        <w:drawing>
          <wp:anchor distT="0" distB="0" distL="114300" distR="114300" simplePos="0" relativeHeight="25166438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7"/>
                    <a:stretch>
                      <a:fillRect/>
                    </a:stretch>
                  </pic:blipFill>
                  <pic:spPr>
                    <a:xfrm>
                      <a:off x="0" y="0"/>
                      <a:ext cx="7665720" cy="10866120"/>
                    </a:xfrm>
                    <a:prstGeom prst="rect">
                      <a:avLst/>
                    </a:prstGeom>
                    <a:noFill/>
                    <a:ln>
                      <a:noFill/>
                    </a:ln>
                  </pic:spPr>
                </pic:pic>
              </a:graphicData>
            </a:graphic>
          </wp:anchor>
        </w:drawing>
      </w:r>
    </w:p>
    <w:p w14:paraId="06CC9884">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233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97741">
                            <w:pPr>
                              <w:pStyle w:val="12"/>
                              <w:keepNext w:val="0"/>
                              <w:keepLines w:val="0"/>
                              <w:widowControl/>
                              <w:suppressLineNumbers w:val="0"/>
                              <w:kinsoku/>
                              <w:wordWrap/>
                              <w:overflowPunct/>
                              <w:bidi w:val="0"/>
                              <w:spacing w:before="0" w:beforeAutospacing="0" w:after="0" w:afterAutospacing="0"/>
                              <w:ind w:left="0" w:leftChars="0" w:firstLine="0" w:firstLineChars="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w:t>
                            </w:r>
                            <w:r>
                              <w:rPr>
                                <w:rFonts w:hint="eastAsia" w:ascii="微软雅黑" w:hAnsi="微软雅黑" w:eastAsia="微软雅黑" w:cs="mn-cs"/>
                                <w:b w:val="0"/>
                                <w:bCs w:val="0"/>
                                <w:color w:val="A6A6A6" w:themeColor="background1" w:themeShade="A6"/>
                                <w:kern w:val="24"/>
                                <w:sz w:val="44"/>
                                <w:szCs w:val="44"/>
                                <w:lang w:eastAsia="zh-CN"/>
                              </w:rPr>
                              <w:t>杭州市笕桥小学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233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1C197741">
                      <w:pPr>
                        <w:pStyle w:val="12"/>
                        <w:keepNext w:val="0"/>
                        <w:keepLines w:val="0"/>
                        <w:widowControl/>
                        <w:suppressLineNumbers w:val="0"/>
                        <w:kinsoku/>
                        <w:wordWrap/>
                        <w:overflowPunct/>
                        <w:bidi w:val="0"/>
                        <w:spacing w:before="0" w:beforeAutospacing="0" w:after="0" w:afterAutospacing="0"/>
                        <w:ind w:left="0" w:leftChars="0" w:firstLine="0" w:firstLineChars="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w:t>
                      </w:r>
                      <w:r>
                        <w:rPr>
                          <w:rFonts w:hint="eastAsia" w:ascii="微软雅黑" w:hAnsi="微软雅黑" w:eastAsia="微软雅黑" w:cs="mn-cs"/>
                          <w:b w:val="0"/>
                          <w:bCs w:val="0"/>
                          <w:color w:val="A6A6A6" w:themeColor="background1" w:themeShade="A6"/>
                          <w:kern w:val="24"/>
                          <w:sz w:val="44"/>
                          <w:szCs w:val="44"/>
                          <w:lang w:eastAsia="zh-CN"/>
                        </w:rPr>
                        <w:t>杭州市笕桥小学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65408;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仿宋"/>
          <w:b/>
          <w:bCs/>
          <w:snapToGrid w:val="0"/>
          <w:color w:val="auto"/>
          <w:kern w:val="2"/>
          <w:sz w:val="40"/>
          <w:szCs w:val="40"/>
          <w:lang w:val="en-US" w:eastAsia="en-US" w:bidi="ar-SA"/>
        </w:rPr>
        <w:id w:val="147466549"/>
        <w15:color w:val="DBDBDB"/>
        <w:docPartObj>
          <w:docPartGallery w:val="Table of Contents"/>
          <w:docPartUnique/>
        </w:docPartObj>
      </w:sdtPr>
      <w:sdtEndPr>
        <w:rPr>
          <w:rFonts w:hint="eastAsia" w:ascii="微软雅黑" w:hAnsi="微软雅黑" w:eastAsia="微软雅黑" w:cs="微软雅黑"/>
          <w:b/>
          <w:bCs w:val="0"/>
          <w:snapToGrid w:val="0"/>
          <w:color w:val="auto"/>
          <w:kern w:val="2"/>
          <w:sz w:val="32"/>
          <w:szCs w:val="24"/>
          <w:lang w:val="en-US" w:eastAsia="en-US" w:bidi="ar-SA"/>
        </w:rPr>
      </w:sdtEndPr>
      <w:sdtContent>
        <w:p w14:paraId="0800E245">
          <w:pPr>
            <w:pStyle w:val="2"/>
            <w:bidi w:val="0"/>
            <w:rPr>
              <w:b/>
              <w:bCs/>
              <w:sz w:val="40"/>
              <w:szCs w:val="40"/>
            </w:rPr>
          </w:pPr>
          <w:r>
            <w:rPr>
              <w:rFonts w:ascii="宋体" w:hAnsi="宋体" w:eastAsia="宋体"/>
              <w:b/>
              <w:bCs/>
              <w:sz w:val="40"/>
              <w:szCs w:val="40"/>
            </w:rPr>
            <w:t>目</w:t>
          </w:r>
          <w:r>
            <w:rPr>
              <w:rFonts w:hint="eastAsia" w:ascii="宋体" w:hAnsi="宋体" w:eastAsia="宋体"/>
              <w:b/>
              <w:bCs/>
              <w:sz w:val="40"/>
              <w:szCs w:val="40"/>
              <w:lang w:val="en-US" w:eastAsia="zh-CN"/>
            </w:rPr>
            <w:t xml:space="preserve"> </w:t>
          </w:r>
          <w:r>
            <w:rPr>
              <w:rFonts w:ascii="宋体" w:hAnsi="宋体" w:eastAsia="宋体"/>
              <w:b/>
              <w:bCs/>
              <w:sz w:val="40"/>
              <w:szCs w:val="40"/>
            </w:rPr>
            <w:t>录</w:t>
          </w:r>
        </w:p>
        <w:p w14:paraId="5ACA22D3">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"1-2" \h \u </w:instrText>
          </w:r>
          <w:r>
            <w:rPr>
              <w:rFonts w:hint="eastAsia" w:ascii="微软雅黑" w:hAnsi="微软雅黑" w:eastAsia="微软雅黑" w:cs="微软雅黑"/>
              <w:b w:val="0"/>
              <w:bCs w:val="0"/>
              <w:sz w:val="24"/>
              <w:szCs w:val="24"/>
            </w:rPr>
            <w:fldChar w:fldCharType="separate"/>
          </w: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_Toc26658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前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_Toc26658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437DC0E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_Toc30833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政策响应</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_Toc30833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16C45B55">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_Toc18065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合作机构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_Toc18065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val="0"/>
              <w:szCs w:val="24"/>
            </w:rPr>
            <w:fldChar w:fldCharType="end"/>
          </w:r>
        </w:p>
        <w:p w14:paraId="2592CCF0">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_Toc15283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项目概览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_Toc15283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bCs w:val="0"/>
              <w:szCs w:val="24"/>
            </w:rPr>
            <w:fldChar w:fldCharType="end"/>
          </w:r>
        </w:p>
        <w:p w14:paraId="2D438B5D">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_Toc26553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体育服务内容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_Toc26553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060C725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_Toc917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课程内容介绍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_Toc917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54B38C66">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_Toc18851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亮点服务介绍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_Toc18851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bCs w:val="0"/>
              <w:szCs w:val="24"/>
            </w:rPr>
            <w:fldChar w:fldCharType="end"/>
          </w:r>
        </w:p>
        <w:p w14:paraId="5A51B66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_Toc32326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学员数据分析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_Toc32326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bCs w:val="0"/>
              <w:szCs w:val="24"/>
            </w:rPr>
            <w:fldChar w:fldCharType="end"/>
          </w:r>
        </w:p>
        <w:p w14:paraId="264EB33B">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_Toc4328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课程成效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_Toc4328 \h </w:instrText>
          </w:r>
          <w:r>
            <w:rPr>
              <w:rFonts w:hint="eastAsia" w:ascii="黑体" w:hAnsi="黑体" w:eastAsia="黑体" w:cs="黑体"/>
            </w:rPr>
            <w:fldChar w:fldCharType="separate"/>
          </w:r>
          <w:r>
            <w:rPr>
              <w:rFonts w:hint="eastAsia" w:ascii="黑体" w:hAnsi="黑体" w:eastAsia="黑体" w:cs="黑体"/>
            </w:rPr>
            <w:t>27</w:t>
          </w:r>
          <w:r>
            <w:rPr>
              <w:rFonts w:hint="eastAsia" w:ascii="黑体" w:hAnsi="黑体" w:eastAsia="黑体" w:cs="黑体"/>
            </w:rPr>
            <w:fldChar w:fldCharType="end"/>
          </w:r>
          <w:r>
            <w:rPr>
              <w:rFonts w:hint="eastAsia" w:ascii="黑体" w:hAnsi="黑体" w:eastAsia="黑体" w:cs="黑体"/>
              <w:bCs w:val="0"/>
              <w:szCs w:val="24"/>
            </w:rPr>
            <w:fldChar w:fldCharType="end"/>
          </w:r>
        </w:p>
        <w:p w14:paraId="1BBB2A59">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_Toc14481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成果量化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_Toc14481 \h </w:instrText>
          </w:r>
          <w:r>
            <w:rPr>
              <w:rFonts w:hint="eastAsia" w:ascii="黑体" w:hAnsi="黑体" w:eastAsia="黑体" w:cs="黑体"/>
            </w:rPr>
            <w:fldChar w:fldCharType="separate"/>
          </w:r>
          <w:r>
            <w:rPr>
              <w:rFonts w:hint="eastAsia" w:ascii="黑体" w:hAnsi="黑体" w:eastAsia="黑体" w:cs="黑体"/>
            </w:rPr>
            <w:t>27</w:t>
          </w:r>
          <w:r>
            <w:rPr>
              <w:rFonts w:hint="eastAsia" w:ascii="黑体" w:hAnsi="黑体" w:eastAsia="黑体" w:cs="黑体"/>
            </w:rPr>
            <w:fldChar w:fldCharType="end"/>
          </w:r>
          <w:r>
            <w:rPr>
              <w:rFonts w:hint="eastAsia" w:ascii="黑体" w:hAnsi="黑体" w:eastAsia="黑体" w:cs="黑体"/>
              <w:bCs w:val="0"/>
              <w:szCs w:val="24"/>
            </w:rPr>
            <w:fldChar w:fldCharType="end"/>
          </w:r>
        </w:p>
        <w:p w14:paraId="2FC7CA52">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_Toc3926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优秀学员展示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_Toc3926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bCs w:val="0"/>
              <w:szCs w:val="24"/>
            </w:rPr>
            <w:fldChar w:fldCharType="end"/>
          </w:r>
        </w:p>
        <w:p w14:paraId="524B6B1B">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_Toc7290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项目计划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_Toc7290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629E53DA">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_Toc4259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教学内容优化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_Toc4259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72549693">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_Toc12694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现存挑战分析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_Toc12694 \h </w:instrText>
          </w:r>
          <w:r>
            <w:rPr>
              <w:rFonts w:hint="eastAsia" w:ascii="黑体" w:hAnsi="黑体" w:eastAsia="黑体" w:cs="黑体"/>
            </w:rPr>
            <w:fldChar w:fldCharType="separate"/>
          </w:r>
          <w:r>
            <w:rPr>
              <w:rFonts w:hint="eastAsia" w:ascii="黑体" w:hAnsi="黑体" w:eastAsia="黑体" w:cs="黑体"/>
            </w:rPr>
            <w:t>38</w:t>
          </w:r>
          <w:r>
            <w:rPr>
              <w:rFonts w:hint="eastAsia" w:ascii="黑体" w:hAnsi="黑体" w:eastAsia="黑体" w:cs="黑体"/>
            </w:rPr>
            <w:fldChar w:fldCharType="end"/>
          </w:r>
          <w:r>
            <w:rPr>
              <w:rFonts w:hint="eastAsia" w:ascii="黑体" w:hAnsi="黑体" w:eastAsia="黑体" w:cs="黑体"/>
              <w:bCs w:val="0"/>
              <w:szCs w:val="24"/>
            </w:rPr>
            <w:fldChar w:fldCharType="end"/>
          </w:r>
        </w:p>
        <w:p w14:paraId="389C2772">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_Toc9703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提升数字化服务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_Toc9703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bCs w:val="0"/>
              <w:szCs w:val="24"/>
            </w:rPr>
            <w:fldChar w:fldCharType="end"/>
          </w:r>
        </w:p>
        <w:p w14:paraId="22715A04">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_Toc5417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未来建设愿景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_Toc5417 \h </w:instrText>
          </w:r>
          <w:r>
            <w:rPr>
              <w:rFonts w:hint="eastAsia" w:ascii="黑体" w:hAnsi="黑体" w:eastAsia="黑体" w:cs="黑体"/>
            </w:rPr>
            <w:fldChar w:fldCharType="separate"/>
          </w:r>
          <w:r>
            <w:rPr>
              <w:rFonts w:hint="eastAsia" w:ascii="黑体" w:hAnsi="黑体" w:eastAsia="黑体" w:cs="黑体"/>
            </w:rPr>
            <w:t>43</w:t>
          </w:r>
          <w:r>
            <w:rPr>
              <w:rFonts w:hint="eastAsia" w:ascii="黑体" w:hAnsi="黑体" w:eastAsia="黑体" w:cs="黑体"/>
            </w:rPr>
            <w:fldChar w:fldCharType="end"/>
          </w:r>
          <w:r>
            <w:rPr>
              <w:rFonts w:hint="eastAsia" w:ascii="黑体" w:hAnsi="黑体" w:eastAsia="黑体" w:cs="黑体"/>
              <w:bCs w:val="0"/>
              <w:szCs w:val="24"/>
            </w:rPr>
            <w:fldChar w:fldCharType="end"/>
          </w:r>
        </w:p>
        <w:p w14:paraId="39C91F87">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left="0" w:leftChars="0" w:firstLine="0" w:firstLineChars="0"/>
            <w:jc w:val="both"/>
            <w:textAlignment w:val="baseline"/>
            <w:rPr>
              <w:rFonts w:hint="eastAsia"/>
            </w:rPr>
            <w:sectPr>
              <w:headerReference r:id="rId10" w:type="first"/>
              <w:footerReference r:id="rId12"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titlePg/>
            </w:sectPr>
          </w:pPr>
          <w:r>
            <w:rPr>
              <w:rFonts w:hint="eastAsia" w:ascii="微软雅黑" w:hAnsi="微软雅黑" w:eastAsia="微软雅黑" w:cs="微软雅黑"/>
              <w:bCs w:val="0"/>
              <w:szCs w:val="24"/>
            </w:rPr>
            <w:fldChar w:fldCharType="end"/>
          </w:r>
        </w:p>
      </w:sdtContent>
    </w:sdt>
    <w:p w14:paraId="382E4A70">
      <w:pPr>
        <w:pStyle w:val="2"/>
        <w:numPr>
          <w:ilvl w:val="0"/>
          <w:numId w:val="3"/>
        </w:numPr>
        <w:bidi w:val="0"/>
        <w:ind w:left="0" w:leftChars="0" w:firstLine="420" w:firstLineChars="0"/>
        <w:jc w:val="center"/>
        <w:rPr>
          <w:rFonts w:hint="default"/>
          <w:lang w:val="en-US" w:eastAsia="zh-CN"/>
        </w:rPr>
      </w:pPr>
      <w:bookmarkStart w:id="0" w:name="_Toc26658"/>
      <w:r>
        <w:rPr>
          <w:rFonts w:hint="eastAsia" w:cs="黑体"/>
          <w:lang w:val="en-US" w:eastAsia="zh-CN"/>
        </w:rPr>
        <w:t>前 言</w:t>
      </w:r>
      <w:bookmarkEnd w:id="0"/>
    </w:p>
    <w:p w14:paraId="3A9BC76E">
      <w:pPr>
        <w:pStyle w:val="3"/>
        <w:bidi w:val="0"/>
        <w:ind w:left="0" w:leftChars="0" w:firstLine="567" w:firstLineChars="0"/>
        <w:rPr>
          <w:rFonts w:hint="default"/>
          <w:lang w:val="en-US" w:eastAsia="zh-CN"/>
        </w:rPr>
      </w:pPr>
      <w:bookmarkStart w:id="1" w:name="_Toc30833"/>
      <w:r>
        <w:rPr>
          <w:rFonts w:hint="eastAsia"/>
          <w:lang w:val="en-US" w:eastAsia="zh-CN"/>
        </w:rPr>
        <w:t>政策响应</w:t>
      </w:r>
      <w:bookmarkEnd w:id="1"/>
    </w:p>
    <w:p w14:paraId="4CE65A15">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培养学生意志品质、团队精神与规则意识的重要载体。</w:t>
      </w:r>
    </w:p>
    <w:p w14:paraId="7D011680">
      <w:pPr>
        <w:bidi w:val="0"/>
        <w:rPr>
          <w:rFonts w:hint="eastAsia"/>
          <w:lang w:val="en-US" w:eastAsia="zh-CN"/>
        </w:rPr>
      </w:pPr>
      <w:r>
        <w:rPr>
          <w:rFonts w:hint="eastAsia"/>
          <w:lang w:val="en-US" w:eastAsia="zh-CN"/>
        </w:rPr>
        <w:t>全国教育系统正深入推进学校体育高质量发展，推动体育工作实现“三个转变”：由形式覆盖转向内涵提升、由单一技能训练转向综合素养培育、由达标考核转向育人赋能。体育的价值亦随之升维——从传统意义上的身体锻炼，跃迁为塑造健全人格、涵养家国情怀、砥砺奋斗精神、锤炼意志品质的关键育人路径，成为“五育融合”不可或缺的支点。</w:t>
      </w:r>
    </w:p>
    <w:p w14:paraId="4630D066">
      <w:pPr>
        <w:bidi w:val="0"/>
        <w:rPr>
          <w:rFonts w:hint="eastAsia"/>
          <w:lang w:val="en-US" w:eastAsia="zh-CN"/>
        </w:rPr>
      </w:pPr>
      <w:r>
        <w:rPr>
          <w:rFonts w:hint="eastAsia"/>
          <w:lang w:val="en-US" w:eastAsia="zh-CN"/>
        </w:rPr>
        <w:t>杭州市笕桥小学（以下简称“笕桥小学”）始终以高度的政治自觉与教育使命感，精准把握新时代党的教育方针和国家育人导向，将学生身心健康置于办学治校的核心位置。学校不仅在制度设计上强化体育的优先地位，更在实践层面系统构建“全课程、全过程、全方位”的体育育人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笕桥小学对“立德树人”根本任务的坚定践行、对“健康第一”教育理念的深入落实，以及对培养德智体美劳全面发展的社会主义建设者和接班人的战略远见，为区域基础教育高质量发展树立了示范标杆。</w:t>
      </w:r>
    </w:p>
    <w:p w14:paraId="5C28ED3A">
      <w:pPr>
        <w:bidi w:val="0"/>
        <w:rPr>
          <w:rFonts w:hint="eastAsia"/>
          <w:lang w:val="en-US" w:eastAsia="zh-CN"/>
        </w:rPr>
      </w:pPr>
      <w:r>
        <w:rPr>
          <w:rFonts w:hint="eastAsia"/>
          <w:lang w:val="en-US" w:eastAsia="zh-CN"/>
        </w:rPr>
        <w:t>在此背景下，2022年9月，杭州市笕桥小学引进浙江华越体育文化发展有限公司（以下简称“华越体育”）旗下“N+”体育品牌，正式启动校园体育素质提升课程体系建设，同步搭建专业化、结构支持团队。</w:t>
      </w:r>
    </w:p>
    <w:p w14:paraId="68794201">
      <w:pPr>
        <w:bidi w:val="0"/>
        <w:rPr>
          <w:rFonts w:hint="eastAsia"/>
          <w:lang w:val="en-US" w:eastAsia="zh-CN"/>
        </w:rPr>
      </w:pPr>
      <w:r>
        <w:rPr>
          <w:rFonts w:hint="eastAsia"/>
          <w:highlight w:val="none"/>
          <w:lang w:val="en-US" w:eastAsia="zh-CN"/>
        </w:rPr>
        <w:t>截至2026年1月，华越体育已为笕桥小学连续提供7个学</w:t>
      </w:r>
      <w:r>
        <w:rPr>
          <w:rFonts w:hint="eastAsia"/>
          <w:lang w:val="en-US" w:eastAsia="zh-CN"/>
        </w:rPr>
        <w:t>期的体育素质提升课程服务项目。项目实施稳步推进，特色日益鲜明，育人成效初步显现，深受师生及家长广泛认可与好评。</w:t>
      </w:r>
    </w:p>
    <w:p w14:paraId="452D70DD">
      <w:pPr>
        <w:pStyle w:val="3"/>
        <w:bidi w:val="0"/>
        <w:ind w:left="0" w:leftChars="0" w:firstLine="567" w:firstLineChars="0"/>
        <w:rPr>
          <w:rFonts w:hint="eastAsia"/>
          <w:lang w:val="en-US" w:eastAsia="zh-CN"/>
        </w:rPr>
      </w:pPr>
      <w:bookmarkStart w:id="2" w:name="_Toc18065"/>
      <w:r>
        <w:rPr>
          <w:rFonts w:hint="eastAsia"/>
          <w:lang w:val="en-US" w:eastAsia="zh-CN"/>
        </w:rPr>
        <w:t>合作机构</w:t>
      </w:r>
      <w:bookmarkEnd w:id="2"/>
    </w:p>
    <w:p w14:paraId="4AEECC05">
      <w:pPr>
        <w:bidi w:val="0"/>
        <w:rPr>
          <w:rFonts w:hint="eastAsia"/>
        </w:rPr>
      </w:pPr>
      <w:r>
        <w:rPr>
          <w:rFonts w:hint="eastAsia"/>
          <w:lang w:eastAsia="zh-CN"/>
        </w:rPr>
        <w:drawing>
          <wp:anchor distT="0" distB="0" distL="114300" distR="114300" simplePos="0" relativeHeight="251667456"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18"/>
                    <a:stretch>
                      <a:fillRect/>
                    </a:stretch>
                  </pic:blipFill>
                  <pic:spPr>
                    <a:xfrm>
                      <a:off x="0" y="0"/>
                      <a:ext cx="1512570" cy="2140585"/>
                    </a:xfrm>
                    <a:prstGeom prst="rect">
                      <a:avLst/>
                    </a:prstGeom>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文旅集团”）完全控股领导，企业转型为国有企业。在文旅集团的统一领导下，华越体育深度践行国家关于体育和教育的指导思想和战略方针，积极响应“全民健身”、“体育强国”等国家战略，配合落实教育部关于“教育数字化”、“服务双减”等教育战略，并在东阳市、杭州市均设有分/子公司</w:t>
      </w:r>
      <w:r>
        <w:rPr>
          <w:rFonts w:hint="eastAsia"/>
          <w:lang w:val="en-US" w:eastAsia="zh-CN"/>
        </w:rPr>
        <w:t>。"N+"是浙江华越体育文化发展有限公司培育的子品牌，主营青训育才产业。</w:t>
      </w:r>
    </w:p>
    <w:p w14:paraId="487EB497">
      <w:pPr>
        <w:bidi w:val="0"/>
        <w:rPr>
          <w:rFonts w:hint="eastAsia"/>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在文旅集团的领导指挥和战略部署下，形成体育教育产业三大重点战略发展板块，一是青少年体育教育板块；二是全民健身场馆运维板块；三是数字化智慧体育功能平台板块。</w:t>
      </w:r>
    </w:p>
    <w:p w14:paraId="042CA1A9">
      <w:pPr>
        <w:bidi w:val="0"/>
        <w:rPr>
          <w:rFonts w:hint="eastAsia" w:eastAsia="华文仿宋"/>
          <w:lang w:val="en-US" w:eastAsia="zh-CN"/>
        </w:rPr>
      </w:pPr>
      <w:r>
        <w:rPr>
          <w:rFonts w:hint="eastAsia"/>
          <w:lang w:val="en-US" w:eastAsia="zh-CN"/>
        </w:rPr>
        <w:t>"N+"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凝聚了杭城羽毛球、跆拳道、篮球、足球、乒乓球等多样化项目资源，致力于提升杭城校园的体育教育服务，并已成功入选杭州市各区(合作学校所在区）非学科类校外培训机构参与学校课后服务"白名单"。</w:t>
      </w:r>
    </w:p>
    <w:p w14:paraId="31A9E4D3">
      <w:pPr>
        <w:pStyle w:val="3"/>
        <w:keepNext/>
        <w:keepLines/>
        <w:pageBreakBefore/>
        <w:widowControl/>
        <w:kinsoku/>
        <w:wordWrap/>
        <w:overflowPunct/>
        <w:topLinePunct w:val="0"/>
        <w:autoSpaceDE w:val="0"/>
        <w:autoSpaceDN w:val="0"/>
        <w:bidi w:val="0"/>
        <w:adjustRightInd w:val="0"/>
        <w:snapToGrid w:val="0"/>
        <w:spacing w:line="413" w:lineRule="auto"/>
        <w:ind w:left="0" w:leftChars="0" w:firstLine="567" w:firstLineChars="0"/>
        <w:textAlignment w:val="baseline"/>
        <w:rPr>
          <w:rFonts w:hint="eastAsia"/>
          <w:lang w:val="en-US" w:eastAsia="zh-CN"/>
        </w:rPr>
      </w:pPr>
      <w:bookmarkStart w:id="3" w:name="_Toc15283"/>
      <w:r>
        <w:rPr>
          <w:rFonts w:hint="eastAsia"/>
          <w:lang w:val="en-US" w:eastAsia="zh-CN"/>
        </w:rPr>
        <w:t>项目概览</w:t>
      </w:r>
      <w:bookmarkEnd w:id="3"/>
    </w:p>
    <w:p w14:paraId="4F664C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640" w:firstLineChars="200"/>
        <w:jc w:val="left"/>
        <w:textAlignment w:val="baseline"/>
        <w:rPr>
          <w:rFonts w:hint="default"/>
          <w:lang w:val="en-US" w:eastAsia="zh-CN"/>
        </w:rPr>
      </w:pPr>
      <w:r>
        <w:rPr>
          <w:rFonts w:hint="eastAsia"/>
          <w:lang w:val="en-US" w:eastAsia="zh-CN"/>
        </w:rPr>
        <w:t>本学期根据学校情况以及学员报名情况，于校内开设课程包含篮球</w:t>
      </w:r>
      <w:r>
        <w:rPr>
          <w:rFonts w:hint="eastAsia"/>
          <w:highlight w:val="none"/>
          <w:lang w:val="en-US" w:eastAsia="zh-CN"/>
        </w:rPr>
        <w:t>兴趣班、篮球校队班、暑假班、以及篮球体育课程</w:t>
      </w:r>
      <w:r>
        <w:rPr>
          <w:rFonts w:hint="eastAsia"/>
          <w:lang w:val="en-US" w:eastAsia="zh-CN"/>
        </w:rPr>
        <w:t>，具体如下所示:</w:t>
      </w:r>
    </w:p>
    <w:tbl>
      <w:tblPr>
        <w:tblStyle w:val="13"/>
        <w:tblW w:w="84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21"/>
        <w:gridCol w:w="3647"/>
        <w:gridCol w:w="1536"/>
        <w:gridCol w:w="1254"/>
      </w:tblGrid>
      <w:tr w14:paraId="46BD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9" w:hRule="atLeast"/>
          <w:jc w:val="center"/>
        </w:trPr>
        <w:tc>
          <w:tcPr>
            <w:tcW w:w="2021" w:type="dxa"/>
            <w:tcBorders>
              <w:top w:val="single" w:color="FFFFFF" w:sz="4" w:space="0"/>
              <w:left w:val="single" w:color="FFFFFF" w:sz="4" w:space="0"/>
              <w:bottom w:val="single" w:color="FFFFFF" w:sz="4" w:space="0"/>
              <w:right w:val="single" w:color="FFFFFF" w:sz="4" w:space="0"/>
              <w:tl2br w:val="nil"/>
            </w:tcBorders>
            <w:shd w:val="clear" w:color="4874CB" w:fill="4874CB"/>
            <w:noWrap/>
            <w:vAlign w:val="center"/>
          </w:tcPr>
          <w:p w14:paraId="06D923C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647"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D7B316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536"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CF6012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招生人数</w:t>
            </w:r>
          </w:p>
        </w:tc>
        <w:tc>
          <w:tcPr>
            <w:tcW w:w="1254"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0953F06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68B62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7"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2DA62A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篮球兴趣A班</w:t>
            </w:r>
          </w:p>
        </w:tc>
        <w:tc>
          <w:tcPr>
            <w:tcW w:w="3647"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5B2B7E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周一 16：30-17：30</w:t>
            </w:r>
          </w:p>
        </w:tc>
        <w:tc>
          <w:tcPr>
            <w:tcW w:w="1536"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2DC90F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49</w:t>
            </w:r>
          </w:p>
        </w:tc>
        <w:tc>
          <w:tcPr>
            <w:tcW w:w="1254"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35876F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16</w:t>
            </w:r>
          </w:p>
        </w:tc>
      </w:tr>
      <w:tr w14:paraId="2034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7"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C7E89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篮球兴趣B班</w:t>
            </w:r>
          </w:p>
        </w:tc>
        <w:tc>
          <w:tcPr>
            <w:tcW w:w="3647"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44A6C1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周二 16：30-17：30</w:t>
            </w:r>
          </w:p>
        </w:tc>
        <w:tc>
          <w:tcPr>
            <w:tcW w:w="1536"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6404E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32</w:t>
            </w:r>
          </w:p>
        </w:tc>
        <w:tc>
          <w:tcPr>
            <w:tcW w:w="1254"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39B07A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16</w:t>
            </w:r>
          </w:p>
        </w:tc>
      </w:tr>
      <w:tr w14:paraId="3CC0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7"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642500F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篮球兴趣C班</w:t>
            </w:r>
          </w:p>
        </w:tc>
        <w:tc>
          <w:tcPr>
            <w:tcW w:w="3647"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78151A4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周三 16：30-17：30</w:t>
            </w:r>
          </w:p>
        </w:tc>
        <w:tc>
          <w:tcPr>
            <w:tcW w:w="1536"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9F78E4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47</w:t>
            </w:r>
          </w:p>
        </w:tc>
        <w:tc>
          <w:tcPr>
            <w:tcW w:w="1254"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62907F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16</w:t>
            </w:r>
          </w:p>
        </w:tc>
      </w:tr>
      <w:tr w14:paraId="1075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47"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062F3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篮球体育班</w:t>
            </w:r>
          </w:p>
        </w:tc>
        <w:tc>
          <w:tcPr>
            <w:tcW w:w="3647"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54DB0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周五 13：00-14：00</w:t>
            </w:r>
          </w:p>
        </w:tc>
        <w:tc>
          <w:tcPr>
            <w:tcW w:w="1536"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7510F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w:t>
            </w:r>
          </w:p>
        </w:tc>
        <w:tc>
          <w:tcPr>
            <w:tcW w:w="1254"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48943B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16</w:t>
            </w:r>
          </w:p>
        </w:tc>
      </w:tr>
      <w:tr w14:paraId="0005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74"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1A6584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暑假班</w:t>
            </w:r>
          </w:p>
        </w:tc>
        <w:tc>
          <w:tcPr>
            <w:tcW w:w="3647"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08E950E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2025年6月30日-7月18日</w:t>
            </w:r>
          </w:p>
          <w:p w14:paraId="5E6FD7B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周一至周五 17：30-19：00</w:t>
            </w:r>
          </w:p>
          <w:p w14:paraId="5572106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2025年8月18-8月29日</w:t>
            </w:r>
          </w:p>
          <w:p w14:paraId="153F36F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周一至周五 17：30-19：00</w:t>
            </w:r>
          </w:p>
        </w:tc>
        <w:tc>
          <w:tcPr>
            <w:tcW w:w="1536"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6F9BE73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9</w:t>
            </w:r>
          </w:p>
        </w:tc>
        <w:tc>
          <w:tcPr>
            <w:tcW w:w="1254"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0A821E4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15</w:t>
            </w:r>
          </w:p>
        </w:tc>
      </w:tr>
      <w:tr w14:paraId="01C1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jc w:val="center"/>
        </w:trPr>
        <w:tc>
          <w:tcPr>
            <w:tcW w:w="2021"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0C82573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篮球校队</w:t>
            </w:r>
          </w:p>
        </w:tc>
        <w:tc>
          <w:tcPr>
            <w:tcW w:w="3647" w:type="dxa"/>
            <w:tcBorders>
              <w:top w:val="single" w:color="FFFFFF" w:sz="4" w:space="0"/>
              <w:left w:val="single" w:color="FFFFFF" w:sz="4" w:space="0"/>
              <w:bottom w:val="single" w:color="FFFFFF" w:sz="4" w:space="0"/>
              <w:right w:val="single" w:color="FFFFFF" w:sz="4" w:space="0"/>
            </w:tcBorders>
            <w:shd w:val="clear" w:color="D9E1F4" w:fill="B6C8EB"/>
            <w:vAlign w:val="center"/>
          </w:tcPr>
          <w:p w14:paraId="5892803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周二至周四 16：30- 18：00</w:t>
            </w:r>
          </w:p>
          <w:p w14:paraId="6A5A540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周五15：10- 16：40</w:t>
            </w:r>
          </w:p>
        </w:tc>
        <w:tc>
          <w:tcPr>
            <w:tcW w:w="1536"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1657DD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17</w:t>
            </w:r>
          </w:p>
        </w:tc>
        <w:tc>
          <w:tcPr>
            <w:tcW w:w="1254"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CE07CE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bCs w:val="0"/>
                <w:i w:val="0"/>
                <w:iCs w:val="0"/>
                <w:snapToGrid w:val="0"/>
                <w:color w:val="000000"/>
                <w:kern w:val="0"/>
                <w:sz w:val="24"/>
                <w:szCs w:val="24"/>
                <w:u w:val="none"/>
                <w:lang w:val="en-US" w:eastAsia="zh-CN" w:bidi="ar"/>
              </w:rPr>
            </w:pPr>
            <w:r>
              <w:rPr>
                <w:rFonts w:hint="eastAsia" w:ascii="微软雅黑" w:hAnsi="微软雅黑" w:eastAsia="微软雅黑" w:cs="微软雅黑"/>
                <w:b w:val="0"/>
                <w:bCs w:val="0"/>
                <w:i w:val="0"/>
                <w:iCs w:val="0"/>
                <w:snapToGrid w:val="0"/>
                <w:color w:val="000000"/>
                <w:kern w:val="0"/>
                <w:sz w:val="24"/>
                <w:szCs w:val="24"/>
                <w:u w:val="none"/>
                <w:lang w:val="en-US" w:eastAsia="zh-CN" w:bidi="ar"/>
              </w:rPr>
              <w:t>68</w:t>
            </w:r>
          </w:p>
        </w:tc>
      </w:tr>
    </w:tbl>
    <w:p w14:paraId="285A3557">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rPr>
          <w:rFonts w:hint="eastAsia"/>
          <w:lang w:val="en-US" w:eastAsia="zh-CN"/>
        </w:rPr>
        <w:t xml:space="preserve">表1 </w:t>
      </w:r>
      <w:r>
        <w:rPr>
          <w:rFonts w:hint="eastAsia"/>
          <w:lang w:eastAsia="zh-CN"/>
        </w:rPr>
        <w:t>课程设置情况表</w:t>
      </w:r>
      <w:bookmarkStart w:id="16" w:name="_GoBack"/>
      <w:bookmarkEnd w:id="16"/>
    </w:p>
    <w:p w14:paraId="336C70A0">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4" w:name="_Toc26553"/>
      <w:r>
        <w:rPr>
          <w:rFonts w:hint="eastAsia"/>
          <w:lang w:val="en-US" w:eastAsia="zh-CN"/>
        </w:rPr>
        <w:t>体育服务内容</w:t>
      </w:r>
      <w:bookmarkEnd w:id="4"/>
    </w:p>
    <w:p w14:paraId="5DB53A9F">
      <w:pPr>
        <w:pStyle w:val="3"/>
        <w:numPr>
          <w:ilvl w:val="0"/>
          <w:numId w:val="4"/>
        </w:numPr>
        <w:bidi w:val="0"/>
        <w:ind w:left="0" w:leftChars="0" w:firstLine="567" w:firstLineChars="0"/>
        <w:rPr>
          <w:rFonts w:hint="eastAsia"/>
          <w:lang w:val="en-US" w:eastAsia="zh-CN"/>
        </w:rPr>
      </w:pPr>
      <w:bookmarkStart w:id="5" w:name="_Toc917"/>
      <w:r>
        <w:rPr>
          <w:rFonts w:hint="eastAsia"/>
          <w:lang w:val="en-US" w:eastAsia="zh-CN"/>
        </w:rPr>
        <w:t>课程内容介绍</w:t>
      </w:r>
      <w:bookmarkEnd w:id="5"/>
    </w:p>
    <w:p w14:paraId="4C894716">
      <w:pPr>
        <w:bidi w:val="0"/>
        <w:rPr>
          <w:rFonts w:hint="default"/>
          <w:lang w:val="en-US" w:eastAsia="zh-CN"/>
        </w:rPr>
      </w:pPr>
      <w:r>
        <w:rPr>
          <w:rFonts w:hint="default"/>
          <w:lang w:val="en-US" w:eastAsia="zh-CN"/>
        </w:rPr>
        <w:t>华越体育</w:t>
      </w:r>
      <w:r>
        <w:rPr>
          <w:rFonts w:hint="eastAsia"/>
          <w:lang w:val="en-US" w:eastAsia="zh-CN"/>
        </w:rPr>
        <w:t>立足笕桥小</w:t>
      </w:r>
      <w:r>
        <w:rPr>
          <w:rFonts w:hint="default"/>
          <w:lang w:val="en-US" w:eastAsia="zh-CN"/>
        </w:rPr>
        <w:t>学“健康第一、五育融合”的育人导向，</w:t>
      </w:r>
      <w:r>
        <w:rPr>
          <w:rFonts w:hint="eastAsia"/>
          <w:lang w:val="en-US" w:eastAsia="zh-CN"/>
        </w:rPr>
        <w:t>以专业视角系统构建分层递进的篮球课程生态。该体系并非简单课程设置，而是基于学校场地资源现状、学生发展梯度需求及特色校建设规划，通过科学论证与校方深度协同，精准设计"兴趣普及—能力进阶—精英锻造"三级课程架构，实现从基础覆盖到卓越发展的有机贯通</w:t>
      </w:r>
      <w:r>
        <w:rPr>
          <w:rFonts w:hint="default"/>
          <w:lang w:val="en-US" w:eastAsia="zh-CN"/>
        </w:rPr>
        <w:t>。</w:t>
      </w:r>
    </w:p>
    <w:p w14:paraId="1C0E051B">
      <w:pPr>
        <w:bidi w:val="0"/>
        <w:rPr>
          <w:rFonts w:hint="default"/>
          <w:lang w:val="en-US" w:eastAsia="zh-CN"/>
        </w:rPr>
      </w:pPr>
      <w:r>
        <w:rPr>
          <w:rFonts w:hint="default"/>
          <w:lang w:val="en-US" w:eastAsia="zh-CN"/>
        </w:rPr>
        <w:t>暑期衔接阶段，蓄力启新程。在秋季学期正式开启前，华越体育于暑期分两期开设集训课程</w:t>
      </w:r>
      <w:r>
        <w:rPr>
          <w:rFonts w:hint="eastAsia"/>
          <w:lang w:val="en-US" w:eastAsia="zh-CN"/>
        </w:rPr>
        <w:t>，</w:t>
      </w:r>
      <w:r>
        <w:rPr>
          <w:rFonts w:hint="default"/>
          <w:lang w:val="en-US" w:eastAsia="zh-CN"/>
        </w:rPr>
        <w:t>聚焦基础技能巩固与团队意识启蒙。课程以低门槛、高趣味为原则，通过游戏化任务与小组协作，有效激发新生参与热情，提前建立运动习惯。暑期班同时作为秋季校队选拔的重要观察窗口，为梯队建设储备优质苗子，真正实现“假期不停训、开学即提速”的无缝衔接。</w:t>
      </w:r>
    </w:p>
    <w:p w14:paraId="453E9775">
      <w:pPr>
        <w:bidi w:val="0"/>
        <w:rPr>
          <w:rFonts w:hint="default"/>
          <w:lang w:val="en-US" w:eastAsia="zh-CN"/>
        </w:rPr>
      </w:pPr>
      <w:r>
        <w:rPr>
          <w:rFonts w:hint="default"/>
          <w:lang w:val="en-US" w:eastAsia="zh-CN"/>
        </w:rPr>
        <w:t>在兴趣普及层面，夯实全员参与基础。 针对学生高涨的篮球热情，于周一至周三课后服务黄金时段，开设A、B、C三个平行兴趣班，每班</w:t>
      </w:r>
      <w:r>
        <w:rPr>
          <w:rFonts w:hint="eastAsia"/>
          <w:lang w:val="en-US" w:eastAsia="zh-CN"/>
        </w:rPr>
        <w:t>预设</w:t>
      </w:r>
      <w:r>
        <w:rPr>
          <w:rFonts w:hint="default"/>
          <w:lang w:val="en-US" w:eastAsia="zh-CN"/>
        </w:rPr>
        <w:t>35人，</w:t>
      </w:r>
      <w:r>
        <w:rPr>
          <w:rFonts w:hint="eastAsia"/>
          <w:lang w:val="en-US" w:eastAsia="zh-CN"/>
        </w:rPr>
        <w:t>本学期</w:t>
      </w:r>
      <w:r>
        <w:rPr>
          <w:rFonts w:hint="default"/>
          <w:lang w:val="en-US" w:eastAsia="zh-CN"/>
        </w:rPr>
        <w:t>完成16课次；另设周五X班</w:t>
      </w:r>
      <w:r>
        <w:rPr>
          <w:rFonts w:hint="default"/>
          <w:highlight w:val="none"/>
          <w:lang w:val="en-US" w:eastAsia="zh-CN"/>
        </w:rPr>
        <w:t>（</w:t>
      </w:r>
      <w:r>
        <w:rPr>
          <w:rFonts w:hint="eastAsia"/>
          <w:highlight w:val="none"/>
          <w:lang w:val="en-US" w:eastAsia="zh-CN"/>
        </w:rPr>
        <w:t>16</w:t>
      </w:r>
      <w:r>
        <w:rPr>
          <w:rFonts w:hint="default"/>
          <w:highlight w:val="none"/>
          <w:lang w:val="en-US" w:eastAsia="zh-CN"/>
        </w:rPr>
        <w:t>课次）</w:t>
      </w:r>
      <w:r>
        <w:rPr>
          <w:rFonts w:hint="default"/>
          <w:lang w:val="en-US" w:eastAsia="zh-CN"/>
        </w:rPr>
        <w:t>，灵活满足不同年级学生参与需求。课程采用“情境化任务+结构化练习”模式，由资深教练依据《青少年篮球技能等级标准》定制阶梯式教案，将运球、传球、投篮等基础技术融入“技能闯关”“团队接力赛”等趣味活动中。尽管班级人数略高于常规小班，但通过优化分组策略与强化课堂管理，仍有效保障教学秩序与参与质量。整体布局覆盖</w:t>
      </w:r>
      <w:r>
        <w:rPr>
          <w:rFonts w:hint="eastAsia"/>
          <w:lang w:val="en-US" w:eastAsia="zh-CN"/>
        </w:rPr>
        <w:t>数</w:t>
      </w:r>
      <w:r>
        <w:rPr>
          <w:rFonts w:hint="default"/>
          <w:lang w:val="en-US" w:eastAsia="zh-CN"/>
        </w:rPr>
        <w:t>百名</w:t>
      </w:r>
      <w:r>
        <w:rPr>
          <w:rFonts w:hint="eastAsia"/>
          <w:lang w:val="en-US" w:eastAsia="zh-CN"/>
        </w:rPr>
        <w:t>位</w:t>
      </w:r>
      <w:r>
        <w:rPr>
          <w:rFonts w:hint="default"/>
          <w:lang w:val="en-US" w:eastAsia="zh-CN"/>
        </w:rPr>
        <w:t>学生，切实助力学校落实“每天校内体育活动不少于2小时”的政策目标，使篮球成为课后服务中兼具活力、规范与育人价值的重要载体。</w:t>
      </w:r>
    </w:p>
    <w:p w14:paraId="3FDB4E0C">
      <w:pPr>
        <w:bidi w:val="0"/>
        <w:rPr>
          <w:rFonts w:hint="default"/>
          <w:lang w:val="en-US" w:eastAsia="zh-CN"/>
        </w:rPr>
      </w:pPr>
      <w:r>
        <w:rPr>
          <w:rFonts w:hint="default"/>
          <w:lang w:val="en-US" w:eastAsia="zh-CN"/>
        </w:rPr>
        <w:t>在精英锻造层面，铸就竞技育人标杆。校队实施高强度、周期化训练模式，每周四次，</w:t>
      </w:r>
      <w:r>
        <w:rPr>
          <w:rFonts w:hint="eastAsia"/>
          <w:lang w:val="en-US" w:eastAsia="zh-CN"/>
        </w:rPr>
        <w:t>本学期</w:t>
      </w:r>
      <w:r>
        <w:rPr>
          <w:rFonts w:hint="default"/>
          <w:lang w:val="en-US" w:eastAsia="zh-CN"/>
        </w:rPr>
        <w:t>累计68课次。训练体系坚持“德技双修、训育一体”原则，在强化体能、技术、战术的同时，深度融合规则意识、责任担当与心理韧性培养。通过结构化教案、动态技能评估与实战模拟，队员不仅竞技能力稳步提升，更在协作中深化信任、在挑战中锤炼意志。本学期校队已初步形成稳定的攻防体系，在区域交流活动中展现出良好的精神风貌与团队凝聚力，逐步成为彰显学校体育特色的闪亮名片。</w:t>
      </w:r>
    </w:p>
    <w:p w14:paraId="7C50A5FE">
      <w:pPr>
        <w:bidi w:val="0"/>
        <w:rPr>
          <w:rFonts w:hint="default"/>
          <w:lang w:val="en-US" w:eastAsia="zh-CN"/>
        </w:rPr>
      </w:pPr>
      <w:r>
        <w:rPr>
          <w:rFonts w:hint="default"/>
          <w:lang w:val="en-US" w:eastAsia="zh-CN"/>
        </w:rPr>
        <w:t>三级课程体系环环相扣、协同发力：暑期班启航蓄能，兴趣班激活全员参与动能，校队树立卓越引领标杆。通过标准化教学流程、安全风险评估机制及月度教学质量复盘，确保各类课程在规范、安全、专业的轨道上高效运行。这一体系既有效缓解学校体育师资结构性压力，又超越</w:t>
      </w:r>
      <w:r>
        <w:rPr>
          <w:rFonts w:hint="eastAsia"/>
          <w:lang w:val="en-US" w:eastAsia="zh-CN"/>
        </w:rPr>
        <w:t>简单的课后托管</w:t>
      </w:r>
      <w:r>
        <w:rPr>
          <w:rFonts w:hint="default"/>
          <w:lang w:val="en-US" w:eastAsia="zh-CN"/>
        </w:rPr>
        <w:t>式</w:t>
      </w:r>
      <w:r>
        <w:rPr>
          <w:rFonts w:hint="eastAsia"/>
          <w:lang w:val="en-US" w:eastAsia="zh-CN"/>
        </w:rPr>
        <w:t>职能</w:t>
      </w:r>
      <w:r>
        <w:rPr>
          <w:rFonts w:hint="default"/>
          <w:lang w:val="en-US" w:eastAsia="zh-CN"/>
        </w:rPr>
        <w:t>，真正以专业能力与教育初心，成为学校构建“五育融合”育人生态的可靠伙伴。</w:t>
      </w:r>
    </w:p>
    <w:p w14:paraId="055AA0E5">
      <w:pPr>
        <w:pStyle w:val="3"/>
        <w:numPr>
          <w:ilvl w:val="0"/>
          <w:numId w:val="4"/>
        </w:numPr>
        <w:bidi w:val="0"/>
        <w:ind w:left="0" w:leftChars="0" w:firstLine="567" w:firstLineChars="0"/>
        <w:rPr>
          <w:rFonts w:hint="eastAsia"/>
          <w:lang w:val="en-US" w:eastAsia="zh-CN"/>
        </w:rPr>
      </w:pPr>
      <w:bookmarkStart w:id="6" w:name="_Toc18851"/>
      <w:r>
        <w:rPr>
          <w:rFonts w:hint="eastAsia"/>
          <w:lang w:val="en-US" w:eastAsia="zh-CN"/>
        </w:rPr>
        <w:t>亮点服务介绍</w:t>
      </w:r>
      <w:bookmarkEnd w:id="6"/>
    </w:p>
    <w:p w14:paraId="41BC6752">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143B75F9">
      <w:pPr>
        <w:pStyle w:val="4"/>
        <w:bidi w:val="0"/>
        <w:ind w:left="425" w:leftChars="0" w:firstLine="142" w:firstLineChars="0"/>
        <w:rPr>
          <w:rFonts w:hint="default"/>
          <w:lang w:val="en-US" w:eastAsia="zh-CN"/>
        </w:rPr>
      </w:pPr>
      <w:r>
        <w:rPr>
          <w:rFonts w:hint="eastAsia"/>
          <w:lang w:val="en-US" w:eastAsia="zh-CN"/>
        </w:rPr>
        <w:t>平安校园守护体系</w:t>
      </w:r>
    </w:p>
    <w:p w14:paraId="60048615">
      <w:pPr>
        <w:bidi w:val="0"/>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专项制定《校园安全生产检查表》，确立“区域负责人”机制，实现“校区专人全负责”流程管理，专业的运维管理流程和实时监督抽查机制，确保课程顺利进行和学员安全责任意识双到位。</w:t>
      </w:r>
    </w:p>
    <w:p w14:paraId="5D9DF74B">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篮球架等固定设施的结构稳固性与部件安全状态；同步评估篮球场、跑道等运动场地的地面平整度、防滑性能及环境隐患，确保风险动态清零。</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1E31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78B89E3">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470785" cy="3599815"/>
                  <wp:effectExtent l="0" t="0" r="5715" b="635"/>
                  <wp:docPr id="12" name="图片 12" descr="9171c99958991723a2a47108193bd436"/>
                  <wp:cNvGraphicFramePr/>
                  <a:graphic xmlns:a="http://schemas.openxmlformats.org/drawingml/2006/main">
                    <a:graphicData uri="http://schemas.openxmlformats.org/drawingml/2006/picture">
                      <pic:pic xmlns:pic="http://schemas.openxmlformats.org/drawingml/2006/picture">
                        <pic:nvPicPr>
                          <pic:cNvPr id="12" name="图片 12" descr="9171c99958991723a2a47108193bd436"/>
                          <pic:cNvPicPr/>
                        </pic:nvPicPr>
                        <pic:blipFill>
                          <a:blip r:embed="rId19"/>
                          <a:stretch>
                            <a:fillRect/>
                          </a:stretch>
                        </pic:blipFill>
                        <pic:spPr>
                          <a:xfrm>
                            <a:off x="0" y="0"/>
                            <a:ext cx="2470785" cy="3599815"/>
                          </a:xfrm>
                          <a:prstGeom prst="rect">
                            <a:avLst/>
                          </a:prstGeom>
                        </pic:spPr>
                      </pic:pic>
                    </a:graphicData>
                  </a:graphic>
                </wp:inline>
              </w:drawing>
            </w:r>
          </w:p>
        </w:tc>
        <w:tc>
          <w:tcPr>
            <w:tcW w:w="4261" w:type="dxa"/>
          </w:tcPr>
          <w:p w14:paraId="7CBD03D8">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418715" cy="3599815"/>
                  <wp:effectExtent l="0" t="0" r="635" b="635"/>
                  <wp:docPr id="13" name="图片 13" descr="7fbbf81f8230a47304562b6a3e67ee18"/>
                  <wp:cNvGraphicFramePr/>
                  <a:graphic xmlns:a="http://schemas.openxmlformats.org/drawingml/2006/main">
                    <a:graphicData uri="http://schemas.openxmlformats.org/drawingml/2006/picture">
                      <pic:pic xmlns:pic="http://schemas.openxmlformats.org/drawingml/2006/picture">
                        <pic:nvPicPr>
                          <pic:cNvPr id="13" name="图片 13" descr="7fbbf81f8230a47304562b6a3e67ee18"/>
                          <pic:cNvPicPr/>
                        </pic:nvPicPr>
                        <pic:blipFill>
                          <a:blip r:embed="rId20"/>
                          <a:stretch>
                            <a:fillRect/>
                          </a:stretch>
                        </pic:blipFill>
                        <pic:spPr>
                          <a:xfrm>
                            <a:off x="0" y="0"/>
                            <a:ext cx="2418715" cy="3599815"/>
                          </a:xfrm>
                          <a:prstGeom prst="rect">
                            <a:avLst/>
                          </a:prstGeom>
                        </pic:spPr>
                      </pic:pic>
                    </a:graphicData>
                  </a:graphic>
                </wp:inline>
              </w:drawing>
            </w:r>
          </w:p>
        </w:tc>
      </w:tr>
    </w:tbl>
    <w:p w14:paraId="61AAF90D">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安全检查</w:t>
      </w:r>
    </w:p>
    <w:p w14:paraId="4AFD5DBA">
      <w:pPr>
        <w:bidi w:val="0"/>
        <w:jc w:val="both"/>
        <w:rPr>
          <w:rFonts w:hint="eastAsia"/>
          <w:lang w:val="en-US" w:eastAsia="zh-CN"/>
        </w:rPr>
      </w:pPr>
      <w:r>
        <w:rPr>
          <w:rFonts w:hint="eastAsia"/>
          <w:lang w:val="en-US" w:eastAsia="zh-CN"/>
        </w:rPr>
        <w:t>截至2026年1月初，华越体育项目管理部门总计完成5轮系统巡检，收集超100+份电子台账及影像素材，安全检查覆盖率达100%，每月安全检查响应时效缩短至1周内，即月初完成所有检查项目，保证全月后续课程顺利进行。这一机制不仅筑牢了校园运动安全防线，更将“健康第一”的教育理念转化为可触摸、可验证的行动实践。在任何生产与服务场景中，唯有将安全置于首位，方能真正守护学生健康成长，兑现国有企业的社会承诺。</w:t>
      </w:r>
    </w:p>
    <w:p w14:paraId="30BC880D">
      <w:pPr>
        <w:pStyle w:val="4"/>
        <w:bidi w:val="0"/>
        <w:ind w:left="425" w:leftChars="0" w:firstLine="142" w:firstLineChars="0"/>
        <w:rPr>
          <w:rFonts w:hint="default"/>
          <w:lang w:val="en-US" w:eastAsia="zh-CN"/>
        </w:rPr>
      </w:pPr>
      <w:r>
        <w:rPr>
          <w:rFonts w:hint="eastAsia"/>
          <w:lang w:val="en-US" w:eastAsia="zh-CN"/>
        </w:rPr>
        <w:t>教学质量督察</w:t>
      </w:r>
    </w:p>
    <w:p w14:paraId="53014670">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督导专员入校开展随机随堂观测，严格依据《体育教学质量督察记录》，聚焦课程内容设计、师生互动质量、学生参与实效等核心维度，进行客观记录与专业评估。本学期实现合作学校100%全覆盖督导，所有观测数据经标准化归档留存，确保过程可溯、结果透明。</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6"/>
        <w:gridCol w:w="4296"/>
      </w:tblGrid>
      <w:tr w14:paraId="10C13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BF1F5E7">
            <w:pPr>
              <w:ind w:left="0" w:leftChars="0" w:firstLine="0" w:firstLineChars="0"/>
              <w:rPr>
                <w:rFonts w:hint="eastAsia"/>
                <w:vertAlign w:val="baseline"/>
                <w:lang w:val="en-US" w:eastAsia="zh-CN"/>
              </w:rPr>
            </w:pPr>
            <w:r>
              <w:drawing>
                <wp:inline distT="0" distB="0" distL="114300" distR="114300">
                  <wp:extent cx="2451100" cy="2907665"/>
                  <wp:effectExtent l="0" t="0" r="6350" b="6985"/>
                  <wp:docPr id="31" name="图片 8"/>
                  <wp:cNvGraphicFramePr/>
                  <a:graphic xmlns:a="http://schemas.openxmlformats.org/drawingml/2006/main">
                    <a:graphicData uri="http://schemas.openxmlformats.org/drawingml/2006/picture">
                      <pic:pic xmlns:pic="http://schemas.openxmlformats.org/drawingml/2006/picture">
                        <pic:nvPicPr>
                          <pic:cNvPr id="31" name="图片 8"/>
                          <pic:cNvPicPr/>
                        </pic:nvPicPr>
                        <pic:blipFill>
                          <a:blip r:embed="rId21"/>
                          <a:stretch>
                            <a:fillRect/>
                          </a:stretch>
                        </pic:blipFill>
                        <pic:spPr>
                          <a:xfrm>
                            <a:off x="0" y="0"/>
                            <a:ext cx="2451100" cy="2907665"/>
                          </a:xfrm>
                          <a:prstGeom prst="rect">
                            <a:avLst/>
                          </a:prstGeom>
                          <a:noFill/>
                          <a:ln>
                            <a:noFill/>
                          </a:ln>
                        </pic:spPr>
                      </pic:pic>
                    </a:graphicData>
                  </a:graphic>
                </wp:inline>
              </w:drawing>
            </w:r>
          </w:p>
        </w:tc>
        <w:tc>
          <w:tcPr>
            <w:tcW w:w="4261" w:type="dxa"/>
          </w:tcPr>
          <w:p w14:paraId="7915AC9B">
            <w:pPr>
              <w:ind w:left="0" w:leftChars="0" w:firstLine="0" w:firstLineChars="0"/>
              <w:rPr>
                <w:rFonts w:hint="eastAsia"/>
                <w:vertAlign w:val="baseline"/>
                <w:lang w:val="en-US" w:eastAsia="zh-CN"/>
              </w:rPr>
            </w:pPr>
            <w:r>
              <w:drawing>
                <wp:inline distT="0" distB="0" distL="114300" distR="114300">
                  <wp:extent cx="2448560" cy="2952115"/>
                  <wp:effectExtent l="0" t="0" r="8890" b="63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2"/>
                          <a:stretch>
                            <a:fillRect/>
                          </a:stretch>
                        </pic:blipFill>
                        <pic:spPr>
                          <a:xfrm>
                            <a:off x="0" y="0"/>
                            <a:ext cx="2448560" cy="2952115"/>
                          </a:xfrm>
                          <a:prstGeom prst="rect">
                            <a:avLst/>
                          </a:prstGeom>
                          <a:noFill/>
                          <a:ln>
                            <a:noFill/>
                          </a:ln>
                        </pic:spPr>
                      </pic:pic>
                    </a:graphicData>
                  </a:graphic>
                </wp:inline>
              </w:drawing>
            </w:r>
          </w:p>
        </w:tc>
      </w:tr>
      <w:tr w14:paraId="1F71D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4F98A46">
            <w:pPr>
              <w:ind w:left="0" w:leftChars="0" w:firstLine="0" w:firstLineChars="0"/>
            </w:pPr>
            <w:r>
              <w:drawing>
                <wp:inline distT="0" distB="0" distL="114300" distR="114300">
                  <wp:extent cx="2531745" cy="1915160"/>
                  <wp:effectExtent l="0" t="0" r="1905" b="889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23"/>
                          <a:stretch>
                            <a:fillRect/>
                          </a:stretch>
                        </pic:blipFill>
                        <pic:spPr>
                          <a:xfrm>
                            <a:off x="0" y="0"/>
                            <a:ext cx="2531745" cy="1915160"/>
                          </a:xfrm>
                          <a:prstGeom prst="rect">
                            <a:avLst/>
                          </a:prstGeom>
                          <a:noFill/>
                          <a:ln>
                            <a:noFill/>
                          </a:ln>
                        </pic:spPr>
                      </pic:pic>
                    </a:graphicData>
                  </a:graphic>
                </wp:inline>
              </w:drawing>
            </w:r>
          </w:p>
        </w:tc>
        <w:tc>
          <w:tcPr>
            <w:tcW w:w="4261" w:type="dxa"/>
          </w:tcPr>
          <w:p w14:paraId="63560ED3">
            <w:pPr>
              <w:ind w:left="0" w:leftChars="0" w:firstLine="0" w:firstLineChars="0"/>
            </w:pPr>
            <w:r>
              <w:drawing>
                <wp:inline distT="0" distB="0" distL="114300" distR="114300">
                  <wp:extent cx="2583180" cy="1928495"/>
                  <wp:effectExtent l="0" t="0" r="7620" b="1460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4"/>
                          <a:stretch>
                            <a:fillRect/>
                          </a:stretch>
                        </pic:blipFill>
                        <pic:spPr>
                          <a:xfrm>
                            <a:off x="0" y="0"/>
                            <a:ext cx="2583180" cy="1928495"/>
                          </a:xfrm>
                          <a:prstGeom prst="rect">
                            <a:avLst/>
                          </a:prstGeom>
                          <a:noFill/>
                          <a:ln>
                            <a:noFill/>
                          </a:ln>
                        </pic:spPr>
                      </pic:pic>
                    </a:graphicData>
                  </a:graphic>
                </wp:inline>
              </w:drawing>
            </w:r>
          </w:p>
        </w:tc>
      </w:tr>
    </w:tbl>
    <w:p w14:paraId="225A14D5">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w:t>
      </w:r>
      <w:r>
        <w:rPr>
          <w:rFonts w:hint="eastAsia"/>
          <w:lang w:val="en-US" w:eastAsia="zh-CN"/>
        </w:rPr>
        <w:t>教学质量</w:t>
      </w:r>
      <w:r>
        <w:rPr>
          <w:rFonts w:hint="eastAsia"/>
          <w:lang w:eastAsia="zh-CN"/>
        </w:rPr>
        <w:t>督察</w:t>
      </w:r>
      <w:r>
        <w:rPr>
          <w:rFonts w:hint="eastAsia"/>
          <w:lang w:val="en-US" w:eastAsia="zh-CN"/>
        </w:rPr>
        <w:t>记录</w:t>
      </w:r>
    </w:p>
    <w:p w14:paraId="1D459274">
      <w:pPr>
        <w:rPr>
          <w:rFonts w:hint="eastAsia"/>
          <w:lang w:val="en-US" w:eastAsia="zh-CN"/>
        </w:rPr>
      </w:pPr>
      <w:r>
        <w:rPr>
          <w:rFonts w:hint="eastAsia"/>
          <w:lang w:val="en-US" w:eastAsia="zh-CN"/>
        </w:rPr>
        <w:t>这一机制的本质，是将“以体育人”理念转化为可测量、可迭代的教学生产力。通过月度《教学质量督察报告》向教培及管理部门反馈课程情况，既保障了服务标准的统一性与专业性，更印证华越体育对体育教育的初心：以专业温度守护育人初心，让安全、规范、有深度的体育课堂，真正成为塑造学生品格与能力的生命场域。</w:t>
      </w:r>
    </w:p>
    <w:p w14:paraId="687B9ACD">
      <w:pPr>
        <w:pStyle w:val="4"/>
        <w:bidi w:val="0"/>
        <w:ind w:left="425" w:leftChars="0" w:firstLine="142" w:firstLineChars="0"/>
        <w:rPr>
          <w:rFonts w:hint="default"/>
          <w:lang w:val="en-US" w:eastAsia="zh-CN"/>
        </w:rPr>
      </w:pPr>
      <w:r>
        <w:rPr>
          <w:rFonts w:hint="eastAsia"/>
          <w:lang w:val="en-US" w:eastAsia="zh-CN"/>
        </w:rPr>
        <w:t>心理素质赋能</w:t>
      </w:r>
    </w:p>
    <w:p w14:paraId="6904FFFA">
      <w:pPr>
        <w:jc w:val="both"/>
        <w:rPr>
          <w:rFonts w:hint="eastAsia"/>
          <w:vertAlign w:val="baseline"/>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浙江省心理卫生协会专家团队指导，公司专业心理咨询师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健康素质提升培养自然融入运动情境。</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6"/>
        <w:gridCol w:w="4276"/>
      </w:tblGrid>
      <w:tr w14:paraId="3BCB1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6" w:type="dxa"/>
          </w:tcPr>
          <w:p w14:paraId="0BA9867F">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16"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a41e4da3029fc6fa98e189d307a86c7"/>
                          <pic:cNvPicPr>
                            <a:picLocks noChangeAspect="1"/>
                          </pic:cNvPicPr>
                        </pic:nvPicPr>
                        <pic:blipFill>
                          <a:blip r:embed="rId25"/>
                          <a:srcRect r="-146" b="23778"/>
                          <a:stretch>
                            <a:fillRect/>
                          </a:stretch>
                        </pic:blipFill>
                        <pic:spPr>
                          <a:xfrm>
                            <a:off x="0" y="0"/>
                            <a:ext cx="2611120" cy="4489450"/>
                          </a:xfrm>
                          <a:prstGeom prst="rect">
                            <a:avLst/>
                          </a:prstGeom>
                        </pic:spPr>
                      </pic:pic>
                    </a:graphicData>
                  </a:graphic>
                </wp:inline>
              </w:drawing>
            </w:r>
          </w:p>
        </w:tc>
        <w:tc>
          <w:tcPr>
            <w:tcW w:w="4276" w:type="dxa"/>
          </w:tcPr>
          <w:p w14:paraId="54C780C6">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47950" cy="4569460"/>
                  <wp:effectExtent l="0" t="0" r="0" b="2540"/>
                  <wp:docPr id="17"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e2fd4d92e869ee5bb6d1bc66824711a"/>
                          <pic:cNvPicPr>
                            <a:picLocks noChangeAspect="1"/>
                          </pic:cNvPicPr>
                        </pic:nvPicPr>
                        <pic:blipFill>
                          <a:blip r:embed="rId26"/>
                          <a:srcRect r="-4932" b="16306"/>
                          <a:stretch>
                            <a:fillRect/>
                          </a:stretch>
                        </pic:blipFill>
                        <pic:spPr>
                          <a:xfrm>
                            <a:off x="0" y="0"/>
                            <a:ext cx="2647950" cy="4569460"/>
                          </a:xfrm>
                          <a:prstGeom prst="rect">
                            <a:avLst/>
                          </a:prstGeom>
                        </pic:spPr>
                      </pic:pic>
                    </a:graphicData>
                  </a:graphic>
                </wp:inline>
              </w:drawing>
            </w:r>
          </w:p>
        </w:tc>
      </w:tr>
    </w:tbl>
    <w:p w14:paraId="690A0C4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心理小课堂</w:t>
      </w:r>
    </w:p>
    <w:p w14:paraId="3BFCD08D">
      <w:pPr>
        <w:jc w:val="both"/>
        <w:rPr>
          <w:rFonts w:hint="eastAsia"/>
          <w:lang w:val="en-US" w:eastAsia="zh-CN"/>
        </w:rPr>
      </w:pPr>
      <w:r>
        <w:rPr>
          <w:rFonts w:hint="eastAsia"/>
          <w:lang w:val="en-US" w:eastAsia="zh-CN"/>
        </w:rPr>
        <w:t>专业的心理课堂内容彰显的是华越体育对"五育融合"理念的深度践行——当学生在运动场上挥洒汗水时，我们不仅关注其体能提升，更注重为其心灵成长铺设隐形阶梯。专业心理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t>
      </w:r>
    </w:p>
    <w:p w14:paraId="330359FA">
      <w:pPr>
        <w:pStyle w:val="4"/>
        <w:bidi w:val="0"/>
        <w:ind w:left="425" w:leftChars="0" w:firstLine="142" w:firstLineChars="0"/>
        <w:rPr>
          <w:rFonts w:hint="default"/>
          <w:lang w:val="en-US" w:eastAsia="zh-CN"/>
        </w:rPr>
      </w:pPr>
      <w:r>
        <w:rPr>
          <w:rFonts w:hint="eastAsia"/>
          <w:lang w:val="en-US" w:eastAsia="zh-CN"/>
        </w:rPr>
        <w:t>社群服务</w:t>
      </w:r>
    </w:p>
    <w:p w14:paraId="4BCC1402">
      <w:pPr>
        <w:bidi w:val="0"/>
        <w:rPr>
          <w:rFonts w:hint="eastAsia"/>
          <w:lang w:val="en-US" w:eastAsia="zh-CN"/>
        </w:rPr>
      </w:pPr>
      <w:r>
        <w:rPr>
          <w:rFonts w:hint="eastAsia"/>
          <w:lang w:val="en-US" w:eastAsia="zh-CN"/>
        </w:rPr>
        <w:t>在持续精进的发展历程中，华越体育始终恪守以学员为中心的理念，致力于提供全方位、精细化的课程外部配套服务。</w:t>
      </w:r>
    </w:p>
    <w:p w14:paraId="36C71F06">
      <w:pPr>
        <w:bidi w:val="0"/>
        <w:ind w:left="0" w:leftChars="0" w:firstLine="0" w:firstLineChars="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6014D56B">
      <w:pPr>
        <w:bidi w:val="0"/>
        <w:rPr>
          <w:rFonts w:hint="eastAsia"/>
          <w:color w:val="auto"/>
          <w:vertAlign w:val="baseline"/>
          <w:lang w:val="en-US" w:eastAsia="zh-CN"/>
        </w:rPr>
      </w:pPr>
      <w:r>
        <w:rPr>
          <w:rFonts w:hint="eastAsia"/>
          <w:color w:val="auto"/>
          <w:lang w:val="en-US" w:eastAsia="zh-CN"/>
        </w:rPr>
        <w:t>前置化沟通保障：开课前夕，教练团队均会精准发布课程提醒与必备注意事项，确保信息畅达，学员提前知悉安排，有效规避潜在问题。</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2C1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BD04DC0">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160270" cy="3349625"/>
                  <wp:effectExtent l="0" t="0" r="11430" b="3175"/>
                  <wp:docPr id="5" name="图片 5" descr="a043248f72646d968b4172dd11ed577f"/>
                  <wp:cNvGraphicFramePr/>
                  <a:graphic xmlns:a="http://schemas.openxmlformats.org/drawingml/2006/main">
                    <a:graphicData uri="http://schemas.openxmlformats.org/drawingml/2006/picture">
                      <pic:pic xmlns:pic="http://schemas.openxmlformats.org/drawingml/2006/picture">
                        <pic:nvPicPr>
                          <pic:cNvPr id="5" name="图片 5" descr="a043248f72646d968b4172dd11ed577f"/>
                          <pic:cNvPicPr/>
                        </pic:nvPicPr>
                        <pic:blipFill>
                          <a:blip r:embed="rId27"/>
                          <a:srcRect t="5656" r="521" b="7171"/>
                          <a:stretch>
                            <a:fillRect/>
                          </a:stretch>
                        </pic:blipFill>
                        <pic:spPr>
                          <a:xfrm>
                            <a:off x="0" y="0"/>
                            <a:ext cx="2160270" cy="3349625"/>
                          </a:xfrm>
                          <a:prstGeom prst="rect">
                            <a:avLst/>
                          </a:prstGeom>
                        </pic:spPr>
                      </pic:pic>
                    </a:graphicData>
                  </a:graphic>
                </wp:inline>
              </w:drawing>
            </w:r>
          </w:p>
        </w:tc>
        <w:tc>
          <w:tcPr>
            <w:tcW w:w="4261" w:type="dxa"/>
          </w:tcPr>
          <w:p w14:paraId="7120F88B">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160270" cy="3261995"/>
                  <wp:effectExtent l="0" t="0" r="11430" b="14605"/>
                  <wp:docPr id="7" name="图片 7" descr="91f9433c6642412804de0280d82ddf5b"/>
                  <wp:cNvGraphicFramePr/>
                  <a:graphic xmlns:a="http://schemas.openxmlformats.org/drawingml/2006/main">
                    <a:graphicData uri="http://schemas.openxmlformats.org/drawingml/2006/picture">
                      <pic:pic xmlns:pic="http://schemas.openxmlformats.org/drawingml/2006/picture">
                        <pic:nvPicPr>
                          <pic:cNvPr id="7" name="图片 7" descr="91f9433c6642412804de0280d82ddf5b"/>
                          <pic:cNvPicPr/>
                        </pic:nvPicPr>
                        <pic:blipFill>
                          <a:blip r:embed="rId28"/>
                          <a:srcRect t="4837" r="3051" b="7934"/>
                          <a:stretch>
                            <a:fillRect/>
                          </a:stretch>
                        </pic:blipFill>
                        <pic:spPr>
                          <a:xfrm>
                            <a:off x="0" y="0"/>
                            <a:ext cx="2160270" cy="3261995"/>
                          </a:xfrm>
                          <a:prstGeom prst="rect">
                            <a:avLst/>
                          </a:prstGeom>
                        </pic:spPr>
                      </pic:pic>
                    </a:graphicData>
                  </a:graphic>
                </wp:inline>
              </w:drawing>
            </w:r>
          </w:p>
        </w:tc>
      </w:tr>
    </w:tbl>
    <w:p w14:paraId="7DE35CB4">
      <w:pPr>
        <w:pStyle w:val="5"/>
        <w:ind w:left="0" w:leftChars="0"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w:t>
      </w:r>
      <w:r>
        <w:rPr>
          <w:rFonts w:hint="eastAsia"/>
          <w:lang w:val="en-US" w:eastAsia="zh-CN"/>
        </w:rPr>
        <w:t>课前提醒</w:t>
      </w:r>
    </w:p>
    <w:p w14:paraId="6729A000">
      <w:pPr>
        <w:bidi w:val="0"/>
        <w:rPr>
          <w:rFonts w:hint="eastAsia"/>
          <w:color w:val="auto"/>
          <w:lang w:val="en-US" w:eastAsia="zh-CN"/>
        </w:rPr>
      </w:pPr>
      <w:r>
        <w:rPr>
          <w:rFonts w:hint="eastAsia"/>
          <w:color w:val="auto"/>
          <w:lang w:val="en-US" w:eastAsia="zh-CN"/>
        </w:rPr>
        <w:t>科学化成长评估：依托学期初末开展的专业级技能数据测评，运用科学评估方法量化学员水平，以此为据构建动态优化、人尽其才的分级培养体系，使教学成果清晰可现，个人成长路径明确可循。</w:t>
      </w:r>
    </w:p>
    <w:p w14:paraId="6C2C52C7">
      <w:pPr>
        <w:bidi w:val="0"/>
        <w:ind w:left="0" w:leftChars="0" w:firstLine="0" w:firstLineChars="0"/>
        <w:rPr>
          <w:rFonts w:hint="eastAsia"/>
          <w:color w:val="auto"/>
          <w:lang w:val="en-US" w:eastAsia="zh-CN"/>
        </w:rPr>
      </w:pPr>
      <w:r>
        <w:rPr>
          <w:rFonts w:hint="eastAsia"/>
          <w:b/>
          <w:bCs/>
          <w:color w:val="auto"/>
          <w:lang w:val="en-US" w:eastAsia="zh-CN"/>
        </w:rPr>
        <w:t>家校互动方面：</w:t>
      </w:r>
      <w:r>
        <w:rPr>
          <w:rFonts w:hint="eastAsia"/>
          <w:color w:val="auto"/>
          <w:lang w:val="en-US" w:eastAsia="zh-CN"/>
        </w:rPr>
        <w:t>​​</w:t>
      </w:r>
    </w:p>
    <w:p w14:paraId="3D4E49C5">
      <w:pPr>
        <w:bidi w:val="0"/>
        <w:rPr>
          <w:rFonts w:hint="eastAsia"/>
          <w:color w:val="auto"/>
          <w:lang w:val="en-US" w:eastAsia="zh-CN"/>
        </w:rPr>
      </w:pPr>
      <w:r>
        <w:rPr>
          <w:rFonts w:hint="eastAsia"/>
          <w:color w:val="auto"/>
          <w:lang w:val="en-US" w:eastAsia="zh-CN"/>
        </w:rPr>
        <w:t>华越体育以家长微信社群为支点，精心构建立体化家校共育平台。社群运营超越常规信息传递功能，深度融入教育协同理念：同步建立双向响应机制，针对家长关切即时答疑解惑，有效强化家校互信纽带。这一设计精准响应国家“家校社协同育人”政策导向，将碎片化沟通升华为教育合力，为学校落实“五育融合”提供可操作的实践载体。</w:t>
      </w:r>
    </w:p>
    <w:p w14:paraId="6044FB8D">
      <w:pPr>
        <w:bidi w:val="0"/>
        <w:rPr>
          <w:rFonts w:hint="eastAsia"/>
          <w:lang w:val="en-US" w:eastAsia="zh-CN"/>
        </w:rPr>
      </w:pPr>
      <w:r>
        <w:rPr>
          <w:rFonts w:hint="eastAsia"/>
          <w:color w:val="auto"/>
          <w:lang w:val="en-US" w:eastAsia="zh-CN"/>
        </w:rPr>
        <w:t>社群内容体系注重文化浸润与价值引领。将传统文化智慧与运动健康知识有机融合，使体育锻炼超越体能训练范畴，成为涵养家庭文化认同与生命教育的鲜活课堂</w:t>
      </w:r>
      <w:r>
        <w:rPr>
          <w:rFonts w:hint="eastAsia"/>
          <w:lang w:val="en-US" w:eastAsia="zh-CN"/>
        </w:rPr>
        <w:t>，助力学校构建“全员成、全过程、全方位”的育人生态。</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E17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21183E70">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160270" cy="3599815"/>
                  <wp:effectExtent l="0" t="0" r="11430" b="635"/>
                  <wp:docPr id="19" name="图片 19" descr="d1a3174a174551a6b25b72f8c560e1a0"/>
                  <wp:cNvGraphicFramePr/>
                  <a:graphic xmlns:a="http://schemas.openxmlformats.org/drawingml/2006/main">
                    <a:graphicData uri="http://schemas.openxmlformats.org/drawingml/2006/picture">
                      <pic:pic xmlns:pic="http://schemas.openxmlformats.org/drawingml/2006/picture">
                        <pic:nvPicPr>
                          <pic:cNvPr id="19" name="图片 19" descr="d1a3174a174551a6b25b72f8c560e1a0"/>
                          <pic:cNvPicPr/>
                        </pic:nvPicPr>
                        <pic:blipFill>
                          <a:blip r:embed="rId29"/>
                          <a:srcRect t="4784" r="-1078" b="8043"/>
                          <a:stretch>
                            <a:fillRect/>
                          </a:stretch>
                        </pic:blipFill>
                        <pic:spPr>
                          <a:xfrm>
                            <a:off x="0" y="0"/>
                            <a:ext cx="2160270" cy="3599815"/>
                          </a:xfrm>
                          <a:prstGeom prst="rect">
                            <a:avLst/>
                          </a:prstGeom>
                        </pic:spPr>
                      </pic:pic>
                    </a:graphicData>
                  </a:graphic>
                </wp:inline>
              </w:drawing>
            </w:r>
          </w:p>
        </w:tc>
        <w:tc>
          <w:tcPr>
            <w:tcW w:w="4276" w:type="dxa"/>
          </w:tcPr>
          <w:p w14:paraId="7DA0CAC5">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160270" cy="3599815"/>
                  <wp:effectExtent l="0" t="0" r="0" b="635"/>
                  <wp:docPr id="14" name="图片 14" descr="95ca5733f28347a458dd02ca6586f0c4"/>
                  <wp:cNvGraphicFramePr/>
                  <a:graphic xmlns:a="http://schemas.openxmlformats.org/drawingml/2006/main">
                    <a:graphicData uri="http://schemas.openxmlformats.org/drawingml/2006/picture">
                      <pic:pic xmlns:pic="http://schemas.openxmlformats.org/drawingml/2006/picture">
                        <pic:nvPicPr>
                          <pic:cNvPr id="14" name="图片 14" descr="95ca5733f28347a458dd02ca6586f0c4"/>
                          <pic:cNvPicPr/>
                        </pic:nvPicPr>
                        <pic:blipFill>
                          <a:blip r:embed="rId30"/>
                          <a:srcRect t="5600" r="-3095" b="6613"/>
                          <a:stretch>
                            <a:fillRect/>
                          </a:stretch>
                        </pic:blipFill>
                        <pic:spPr>
                          <a:xfrm>
                            <a:off x="0" y="0"/>
                            <a:ext cx="2160270" cy="3599815"/>
                          </a:xfrm>
                          <a:prstGeom prst="rect">
                            <a:avLst/>
                          </a:prstGeom>
                        </pic:spPr>
                      </pic:pic>
                    </a:graphicData>
                  </a:graphic>
                </wp:inline>
              </w:drawing>
            </w:r>
          </w:p>
        </w:tc>
      </w:tr>
      <w:tr w14:paraId="29E06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6F0C350D">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160270" cy="3599815"/>
                  <wp:effectExtent l="0" t="0" r="11430" b="635"/>
                  <wp:docPr id="15" name="图片 15" descr="719442c3ab48bc9ff8934d95a6be6c3b"/>
                  <wp:cNvGraphicFramePr/>
                  <a:graphic xmlns:a="http://schemas.openxmlformats.org/drawingml/2006/main">
                    <a:graphicData uri="http://schemas.openxmlformats.org/drawingml/2006/picture">
                      <pic:pic xmlns:pic="http://schemas.openxmlformats.org/drawingml/2006/picture">
                        <pic:nvPicPr>
                          <pic:cNvPr id="15" name="图片 15" descr="719442c3ab48bc9ff8934d95a6be6c3b"/>
                          <pic:cNvPicPr/>
                        </pic:nvPicPr>
                        <pic:blipFill>
                          <a:blip r:embed="rId31"/>
                          <a:srcRect t="5442" r="-23" b="9523"/>
                          <a:stretch>
                            <a:fillRect/>
                          </a:stretch>
                        </pic:blipFill>
                        <pic:spPr>
                          <a:xfrm>
                            <a:off x="0" y="0"/>
                            <a:ext cx="2160270" cy="3599815"/>
                          </a:xfrm>
                          <a:prstGeom prst="rect">
                            <a:avLst/>
                          </a:prstGeom>
                        </pic:spPr>
                      </pic:pic>
                    </a:graphicData>
                  </a:graphic>
                </wp:inline>
              </w:drawing>
            </w:r>
          </w:p>
        </w:tc>
        <w:tc>
          <w:tcPr>
            <w:tcW w:w="4276" w:type="dxa"/>
          </w:tcPr>
          <w:p w14:paraId="6484B4DB">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160270" cy="3599815"/>
                  <wp:effectExtent l="0" t="0" r="0" b="635"/>
                  <wp:docPr id="18" name="图片 18" descr="a4e198ba92d2b19c692aeb517a4de113"/>
                  <wp:cNvGraphicFramePr/>
                  <a:graphic xmlns:a="http://schemas.openxmlformats.org/drawingml/2006/main">
                    <a:graphicData uri="http://schemas.openxmlformats.org/drawingml/2006/picture">
                      <pic:pic xmlns:pic="http://schemas.openxmlformats.org/drawingml/2006/picture">
                        <pic:nvPicPr>
                          <pic:cNvPr id="18" name="图片 18" descr="a4e198ba92d2b19c692aeb517a4de113"/>
                          <pic:cNvPicPr/>
                        </pic:nvPicPr>
                        <pic:blipFill>
                          <a:blip r:embed="rId32"/>
                          <a:srcRect t="4647" r="-4264" b="8017"/>
                          <a:stretch>
                            <a:fillRect/>
                          </a:stretch>
                        </pic:blipFill>
                        <pic:spPr>
                          <a:xfrm>
                            <a:off x="0" y="0"/>
                            <a:ext cx="2160270" cy="3599815"/>
                          </a:xfrm>
                          <a:prstGeom prst="rect">
                            <a:avLst/>
                          </a:prstGeom>
                        </pic:spPr>
                      </pic:pic>
                    </a:graphicData>
                  </a:graphic>
                </wp:inline>
              </w:drawing>
            </w:r>
          </w:p>
        </w:tc>
      </w:tr>
    </w:tbl>
    <w:p w14:paraId="6BE70535">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社群</w:t>
      </w:r>
      <w:r>
        <w:rPr>
          <w:rFonts w:hint="eastAsia"/>
          <w:lang w:val="en-US" w:eastAsia="zh-CN"/>
        </w:rPr>
        <w:t>互动</w:t>
      </w:r>
    </w:p>
    <w:p w14:paraId="3571867F">
      <w:pPr>
        <w:bidi w:val="0"/>
        <w:rPr>
          <w:rFonts w:hint="eastAsia"/>
          <w:lang w:val="en-US" w:eastAsia="zh-CN"/>
        </w:rPr>
      </w:pPr>
      <w:r>
        <w:rPr>
          <w:rFonts w:hint="eastAsia"/>
          <w:lang w:val="en-US" w:eastAsia="zh-CN"/>
        </w:rPr>
        <w:t>华越体育始终坚持以服务流程的持续优化为根基，将课前沟通、过程陪伴、成果反馈融为有机整体，力求为每位学员锻造安全、高效、富有成就感的卓越学习体验，以实际行动兑现对学员、家长及校园综合需求的忠实承诺。</w:t>
      </w:r>
    </w:p>
    <w:p w14:paraId="6986A3CF">
      <w:pPr>
        <w:pStyle w:val="4"/>
        <w:bidi w:val="0"/>
        <w:ind w:left="425" w:leftChars="0" w:firstLine="142" w:firstLineChars="0"/>
        <w:rPr>
          <w:rFonts w:hint="default"/>
          <w:lang w:val="en-US" w:eastAsia="zh-CN"/>
        </w:rPr>
      </w:pPr>
      <w:r>
        <w:rPr>
          <w:rFonts w:hint="eastAsia"/>
          <w:lang w:val="en-US" w:eastAsia="zh-CN"/>
        </w:rPr>
        <w:t>校际联动与拓展</w:t>
      </w:r>
    </w:p>
    <w:p w14:paraId="2C3B0FB0">
      <w:pPr>
        <w:bidi w:val="0"/>
        <w:rPr>
          <w:rFonts w:hint="eastAsia"/>
          <w:lang w:val="en-US" w:eastAsia="zh-CN"/>
        </w:rPr>
      </w:pPr>
      <w:r>
        <w:rPr>
          <w:rFonts w:hint="eastAsia"/>
          <w:highlight w:val="none"/>
          <w:lang w:val="en-US" w:eastAsia="zh-CN"/>
        </w:rPr>
        <w:t>2025年12</w:t>
      </w:r>
      <w:r>
        <w:rPr>
          <w:rFonts w:hint="eastAsia"/>
          <w:lang w:val="en-US" w:eastAsia="zh-CN"/>
        </w:rPr>
        <w:t>月6日，笕桥小学参加了由杭州市丁兰第三小学主办，华越体育承办的第三届“星悦杯”校际篮球联赛，笕桥小学校队作为一支年轻的队伍，全员奔赴赛场。在为期两天的高强度多轮角逐中，队员们面对实力强劲的对手，以“每球必争”的拼搏姿态诠释体育精神：场下自发组织战术复盘，场上默契传递、协同补位，多次在逆境中凭借坚韧意志将比分追近。尤为可贵的是，这群奋力拼搏的孩子，已能熟练运用训练中习得的基础配合与规则意识——当比分落后时，团队围圈呐喊重振士气。虽在八支参赛队伍中暂列第七，但其展现的技术规范性与团队凝聚力，令裁判与对手频频赞誉。</w:t>
      </w:r>
    </w:p>
    <w:p w14:paraId="6DF1BCA0">
      <w:pPr>
        <w:bidi w:val="0"/>
        <w:rPr>
          <w:rFonts w:hint="default"/>
          <w:vertAlign w:val="baseline"/>
          <w:lang w:val="en-US" w:eastAsia="zh-CN"/>
        </w:rPr>
      </w:pPr>
      <w:r>
        <w:rPr>
          <w:rFonts w:hint="eastAsia"/>
          <w:lang w:val="en-US" w:eastAsia="zh-CN"/>
        </w:rPr>
        <w:t>这一表现，正是华越体育“以赛促教、以赛育人”理念的生动印证。短短几学年的系统化训练，不仅夯实了队员的运球、传球等基本功，更将“尊重规则、信任伙伴”的价值观融入血脉。我们坚信，赛场上的每一次跌倒爬起、每一次击掌鼓励，都在为这群少年积蓄超越比分的成长力量。笕桥小学篮球事业的蓬勃未来，已在今日的汗水中悄然萌芽。</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689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6830173">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20" name="图片 20" descr="4d716af1cb25575852746fa1cf19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716af1cb25575852746fa1cf191d1c"/>
                          <pic:cNvPicPr>
                            <a:picLocks noChangeAspect="1"/>
                          </pic:cNvPicPr>
                        </pic:nvPicPr>
                        <pic:blipFill>
                          <a:blip r:embed="rId33"/>
                          <a:stretch>
                            <a:fillRect/>
                          </a:stretch>
                        </pic:blipFill>
                        <pic:spPr>
                          <a:xfrm>
                            <a:off x="0" y="0"/>
                            <a:ext cx="5257800" cy="3505200"/>
                          </a:xfrm>
                          <a:prstGeom prst="rect">
                            <a:avLst/>
                          </a:prstGeom>
                        </pic:spPr>
                      </pic:pic>
                    </a:graphicData>
                  </a:graphic>
                </wp:inline>
              </w:drawing>
            </w:r>
          </w:p>
        </w:tc>
      </w:tr>
      <w:tr w14:paraId="4940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631DFE2">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5266690" cy="3511550"/>
                  <wp:effectExtent l="0" t="0" r="10160" b="12700"/>
                  <wp:docPr id="21" name="图片 21" descr="a6496921aab59eed56208fad884cf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6496921aab59eed56208fad884cf6d1"/>
                          <pic:cNvPicPr>
                            <a:picLocks noChangeAspect="1"/>
                          </pic:cNvPicPr>
                        </pic:nvPicPr>
                        <pic:blipFill>
                          <a:blip r:embed="rId34"/>
                          <a:stretch>
                            <a:fillRect/>
                          </a:stretch>
                        </pic:blipFill>
                        <pic:spPr>
                          <a:xfrm>
                            <a:off x="0" y="0"/>
                            <a:ext cx="5266690" cy="3511550"/>
                          </a:xfrm>
                          <a:prstGeom prst="rect">
                            <a:avLst/>
                          </a:prstGeom>
                        </pic:spPr>
                      </pic:pic>
                    </a:graphicData>
                  </a:graphic>
                </wp:inline>
              </w:drawing>
            </w:r>
          </w:p>
        </w:tc>
      </w:tr>
    </w:tbl>
    <w:p w14:paraId="751D049C">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“星悦杯”比赛精彩瞬间</w:t>
      </w:r>
    </w:p>
    <w:p w14:paraId="0B0E5EEE">
      <w:pPr>
        <w:bidi w:val="0"/>
        <w:rPr>
          <w:rFonts w:hint="default"/>
          <w:lang w:val="en-US" w:eastAsia="zh-CN"/>
        </w:rPr>
      </w:pPr>
    </w:p>
    <w:p w14:paraId="540FD2CE">
      <w:pPr>
        <w:pStyle w:val="3"/>
        <w:numPr>
          <w:ilvl w:val="0"/>
          <w:numId w:val="4"/>
        </w:numPr>
        <w:bidi w:val="0"/>
        <w:ind w:left="0" w:leftChars="0" w:firstLine="567" w:firstLineChars="0"/>
        <w:rPr>
          <w:rFonts w:hint="eastAsia"/>
          <w:lang w:val="en-US" w:eastAsia="zh-CN"/>
        </w:rPr>
      </w:pPr>
      <w:bookmarkStart w:id="7" w:name="_Toc32326"/>
      <w:r>
        <w:rPr>
          <w:rFonts w:hint="eastAsia"/>
          <w:lang w:val="en-US" w:eastAsia="zh-CN"/>
        </w:rPr>
        <w:t>学员数据分析</w:t>
      </w:r>
      <w:bookmarkEnd w:id="7"/>
    </w:p>
    <w:p w14:paraId="16BBD552">
      <w:pPr>
        <w:bidi w:val="0"/>
        <w:rPr>
          <w:rFonts w:hint="default"/>
          <w:lang w:val="en-US" w:eastAsia="zh-CN"/>
        </w:rPr>
      </w:pPr>
      <w:r>
        <w:rPr>
          <w:rFonts w:hint="default"/>
          <w:lang w:val="en-US" w:eastAsia="zh-CN"/>
        </w:rPr>
        <w:t>本学期，华越体育依托数字化管理平台，对合作学校篮球课程的运行数据进行了系统梳理与分析。在确保数据真实、完整、可溯的前提下，聚焦学员参与、课堂实施、成长轨迹等核心维度，力求以客观视角呈现服务成效，为后续教学优化与家校协同提供依据。以下从年级分布、新老学员结构、出勤稳定性等方面展开简要分析</w:t>
      </w:r>
      <w:r>
        <w:rPr>
          <w:rFonts w:hint="eastAsia"/>
          <w:lang w:val="en-US" w:eastAsia="zh-CN"/>
        </w:rPr>
        <w:t>。</w:t>
      </w:r>
    </w:p>
    <w:p w14:paraId="185E41E9">
      <w:pPr>
        <w:bidi w:val="0"/>
        <w:rPr>
          <w:rFonts w:hint="default"/>
          <w:sz w:val="21"/>
          <w:szCs w:val="21"/>
          <w:lang w:val="en-US" w:eastAsia="zh-CN"/>
        </w:rPr>
      </w:pPr>
      <w:r>
        <w:rPr>
          <w:rFonts w:hint="eastAsia"/>
          <w:sz w:val="21"/>
          <w:szCs w:val="21"/>
          <w:lang w:val="en-US" w:eastAsia="zh-CN"/>
        </w:rPr>
        <w:t>（注：以下数据采集时间为：2025.9.1~2026.1.9）</w:t>
      </w:r>
    </w:p>
    <w:p w14:paraId="554AB719">
      <w:pPr>
        <w:pStyle w:val="4"/>
        <w:numPr>
          <w:ilvl w:val="0"/>
          <w:numId w:val="5"/>
        </w:numPr>
        <w:bidi w:val="0"/>
        <w:rPr>
          <w:rFonts w:hint="default"/>
          <w:lang w:val="en-US" w:eastAsia="zh-CN"/>
        </w:rPr>
      </w:pPr>
      <w:r>
        <w:rPr>
          <w:rFonts w:hint="eastAsia"/>
          <w:lang w:val="en-US" w:eastAsia="zh-CN"/>
        </w:rPr>
        <w:t>年级分布</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7A30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63CB1FB">
            <w:pPr>
              <w:bidi w:val="0"/>
              <w:ind w:left="0" w:leftChars="0" w:firstLine="0" w:firstLineChars="0"/>
              <w:jc w:val="both"/>
              <w:rPr>
                <w:rFonts w:hint="default"/>
                <w:vertAlign w:val="baseline"/>
                <w:lang w:val="en-US" w:eastAsia="zh-CN"/>
              </w:rPr>
            </w:pPr>
            <w:r>
              <w:drawing>
                <wp:inline distT="0" distB="0" distL="114300" distR="114300">
                  <wp:extent cx="5266690" cy="3787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5"/>
                          <a:srcRect t="7748" r="36"/>
                          <a:stretch>
                            <a:fillRect/>
                          </a:stretch>
                        </pic:blipFill>
                        <pic:spPr>
                          <a:xfrm>
                            <a:off x="0" y="0"/>
                            <a:ext cx="5266690" cy="3787775"/>
                          </a:xfrm>
                          <a:prstGeom prst="rect">
                            <a:avLst/>
                          </a:prstGeom>
                          <a:noFill/>
                          <a:ln>
                            <a:noFill/>
                          </a:ln>
                        </pic:spPr>
                      </pic:pic>
                    </a:graphicData>
                  </a:graphic>
                </wp:inline>
              </w:drawing>
            </w:r>
          </w:p>
        </w:tc>
      </w:tr>
    </w:tbl>
    <w:p w14:paraId="0F8F35BF">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学员年级分布</w:t>
      </w:r>
      <w:r>
        <w:rPr>
          <w:rFonts w:hint="eastAsia"/>
          <w:lang w:val="en-US" w:eastAsia="zh-CN"/>
        </w:rPr>
        <w:t>占比</w:t>
      </w:r>
    </w:p>
    <w:p w14:paraId="5114837F">
      <w:pPr>
        <w:bidi w:val="0"/>
        <w:rPr>
          <w:rFonts w:hint="default"/>
          <w:lang w:val="en-US" w:eastAsia="zh-CN"/>
        </w:rPr>
      </w:pPr>
      <w:r>
        <w:rPr>
          <w:rFonts w:hint="default"/>
          <w:lang w:val="en-US" w:eastAsia="zh-CN"/>
        </w:rPr>
        <w:t>本学期参与篮球课程的学员共1</w:t>
      </w:r>
      <w:r>
        <w:rPr>
          <w:rFonts w:hint="eastAsia"/>
          <w:lang w:val="en-US" w:eastAsia="zh-CN"/>
        </w:rPr>
        <w:t>45</w:t>
      </w:r>
      <w:r>
        <w:rPr>
          <w:rFonts w:hint="default"/>
          <w:lang w:val="en-US" w:eastAsia="zh-CN"/>
        </w:rPr>
        <w:t>人，覆盖一至六年级，形成完整的学段梯队。从数据分布来看：</w:t>
      </w:r>
    </w:p>
    <w:p w14:paraId="581F6409">
      <w:pPr>
        <w:bidi w:val="0"/>
        <w:jc w:val="both"/>
        <w:rPr>
          <w:rFonts w:hint="default"/>
          <w:lang w:val="en-US" w:eastAsia="zh-CN"/>
        </w:rPr>
      </w:pPr>
      <w:r>
        <w:rPr>
          <w:rFonts w:hint="default"/>
          <w:lang w:val="en-US" w:eastAsia="zh-CN"/>
        </w:rPr>
        <w:t>低年级（一、二年级）为课程的绝对主体与基础入口，合计占比高达</w:t>
      </w:r>
      <w:r>
        <w:rPr>
          <w:rFonts w:hint="eastAsia"/>
          <w:lang w:val="en-US" w:eastAsia="zh-CN"/>
        </w:rPr>
        <w:t>44.14</w:t>
      </w:r>
      <w:r>
        <w:rPr>
          <w:rFonts w:hint="default"/>
          <w:lang w:val="en-US" w:eastAsia="zh-CN"/>
        </w:rPr>
        <w:t>%（一年级</w:t>
      </w:r>
      <w:r>
        <w:rPr>
          <w:rFonts w:hint="eastAsia"/>
          <w:lang w:val="en-US" w:eastAsia="zh-CN"/>
        </w:rPr>
        <w:t>19.31</w:t>
      </w:r>
      <w:r>
        <w:rPr>
          <w:rFonts w:hint="default"/>
          <w:lang w:val="en-US" w:eastAsia="zh-CN"/>
        </w:rPr>
        <w:t>% + 二年级</w:t>
      </w:r>
      <w:r>
        <w:rPr>
          <w:rFonts w:hint="eastAsia"/>
          <w:lang w:val="en-US" w:eastAsia="zh-CN"/>
        </w:rPr>
        <w:t>24.83</w:t>
      </w:r>
      <w:r>
        <w:rPr>
          <w:rFonts w:hint="default"/>
          <w:lang w:val="en-US" w:eastAsia="zh-CN"/>
        </w:rPr>
        <w:t>%），</w:t>
      </w:r>
      <w:r>
        <w:rPr>
          <w:rFonts w:hint="eastAsia"/>
          <w:lang w:val="en-US" w:eastAsia="zh-CN"/>
        </w:rPr>
        <w:t>接近</w:t>
      </w:r>
      <w:r>
        <w:rPr>
          <w:rFonts w:hint="default"/>
          <w:lang w:val="en-US" w:eastAsia="zh-CN"/>
        </w:rPr>
        <w:t>总学员数的一半。其中，二年级学员占比独占</w:t>
      </w:r>
      <w:r>
        <w:rPr>
          <w:rFonts w:hint="eastAsia"/>
          <w:lang w:val="en-US" w:eastAsia="zh-CN"/>
        </w:rPr>
        <w:t>四分之一</w:t>
      </w:r>
      <w:r>
        <w:rPr>
          <w:rFonts w:hint="default"/>
          <w:lang w:val="en-US" w:eastAsia="zh-CN"/>
        </w:rPr>
        <w:t>，规模最为突出。这充分说明课程在低龄学生群体中具备极强的吸引力与普及度，是激发运动兴趣、培养基础运动习惯的关键阶段</w:t>
      </w:r>
      <w:r>
        <w:rPr>
          <w:rFonts w:hint="eastAsia"/>
          <w:lang w:val="en-US" w:eastAsia="zh-CN"/>
        </w:rPr>
        <w:t>。</w:t>
      </w:r>
    </w:p>
    <w:p w14:paraId="48F66CBB">
      <w:pPr>
        <w:bidi w:val="0"/>
        <w:rPr>
          <w:rFonts w:hint="default"/>
          <w:lang w:val="en-US" w:eastAsia="zh-CN"/>
        </w:rPr>
      </w:pPr>
      <w:r>
        <w:rPr>
          <w:rFonts w:hint="default"/>
          <w:lang w:val="en-US" w:eastAsia="zh-CN"/>
        </w:rPr>
        <w:t>中高年级（三至六年级）构成课程的延续梯队，合计占比</w:t>
      </w:r>
      <w:r>
        <w:rPr>
          <w:rFonts w:hint="eastAsia"/>
          <w:lang w:val="en-US" w:eastAsia="zh-CN"/>
        </w:rPr>
        <w:t>56.83</w:t>
      </w:r>
      <w:r>
        <w:rPr>
          <w:rFonts w:hint="default"/>
          <w:lang w:val="en-US" w:eastAsia="zh-CN"/>
        </w:rPr>
        <w:t>%（三年级1</w:t>
      </w:r>
      <w:r>
        <w:rPr>
          <w:rFonts w:hint="eastAsia"/>
          <w:lang w:val="en-US" w:eastAsia="zh-CN"/>
        </w:rPr>
        <w:t>1.72</w:t>
      </w:r>
      <w:r>
        <w:rPr>
          <w:rFonts w:hint="default"/>
          <w:lang w:val="en-US" w:eastAsia="zh-CN"/>
        </w:rPr>
        <w:t>% + 四年级</w:t>
      </w:r>
      <w:r>
        <w:rPr>
          <w:rFonts w:hint="eastAsia"/>
          <w:lang w:val="en-US" w:eastAsia="zh-CN"/>
        </w:rPr>
        <w:t>13.1</w:t>
      </w:r>
      <w:r>
        <w:rPr>
          <w:rFonts w:hint="default"/>
          <w:lang w:val="en-US" w:eastAsia="zh-CN"/>
        </w:rPr>
        <w:t>% + 五年级</w:t>
      </w:r>
      <w:r>
        <w:rPr>
          <w:rFonts w:hint="eastAsia"/>
          <w:lang w:val="en-US" w:eastAsia="zh-CN"/>
        </w:rPr>
        <w:t>11.72</w:t>
      </w:r>
      <w:r>
        <w:rPr>
          <w:rFonts w:hint="default"/>
          <w:lang w:val="en-US" w:eastAsia="zh-CN"/>
        </w:rPr>
        <w:t>% + 六年级1</w:t>
      </w:r>
      <w:r>
        <w:rPr>
          <w:rFonts w:hint="eastAsia"/>
          <w:lang w:val="en-US" w:eastAsia="zh-CN"/>
        </w:rPr>
        <w:t>9.31</w:t>
      </w:r>
      <w:r>
        <w:rPr>
          <w:rFonts w:hint="default"/>
          <w:lang w:val="en-US" w:eastAsia="zh-CN"/>
        </w:rPr>
        <w:t>%）。其中，六年级占比为1</w:t>
      </w:r>
      <w:r>
        <w:rPr>
          <w:rFonts w:hint="eastAsia"/>
          <w:lang w:val="en-US" w:eastAsia="zh-CN"/>
        </w:rPr>
        <w:t>9</w:t>
      </w:r>
      <w:r>
        <w:rPr>
          <w:rFonts w:hint="default"/>
          <w:lang w:val="en-US" w:eastAsia="zh-CN"/>
        </w:rPr>
        <w:t>.</w:t>
      </w:r>
      <w:r>
        <w:rPr>
          <w:rFonts w:hint="eastAsia"/>
          <w:lang w:val="en-US" w:eastAsia="zh-CN"/>
        </w:rPr>
        <w:t>31</w:t>
      </w:r>
      <w:r>
        <w:rPr>
          <w:rFonts w:hint="default"/>
          <w:lang w:val="en-US" w:eastAsia="zh-CN"/>
        </w:rPr>
        <w:t>%，是此梯队中参与度最高的年级，表明课程对即将毕业的学生仍有持续吸引力，部分学员已形成稳定的训练习惯。</w:t>
      </w:r>
    </w:p>
    <w:p w14:paraId="1A821523">
      <w:pPr>
        <w:bidi w:val="0"/>
        <w:jc w:val="both"/>
        <w:rPr>
          <w:rFonts w:hint="default"/>
          <w:lang w:val="en-US" w:eastAsia="zh-CN"/>
        </w:rPr>
      </w:pPr>
      <w:r>
        <w:rPr>
          <w:rFonts w:hint="default"/>
          <w:lang w:val="en-US" w:eastAsia="zh-CN"/>
        </w:rPr>
        <w:t>整体结构呈现“低年级广泛参与、各年级梯度分布”的典型形态——低年级（一、二年级）奠定了庞大的学员基础，确保了课程的普及面和生命力；中高年级（三至六年级）则保持了合理的参与比例，形成了自然的年龄进阶。这种分布不仅反映了篮球运动在各学段中的广泛接受度，更体现出“兴趣启蒙与技能衔接”策略的有效性：课程内容能够适应不同年龄阶段的发展需求，实现从低年级的“兴趣导入与基础培养”向中高年级的“技能深化与习惯延续”平稳过渡，为构建可持续发展的校园篮球氛围提供了扎实的学员基础。</w:t>
      </w:r>
    </w:p>
    <w:p w14:paraId="5F1A0934">
      <w:pPr>
        <w:pStyle w:val="4"/>
        <w:bidi w:val="0"/>
        <w:rPr>
          <w:rFonts w:hint="default"/>
          <w:lang w:val="en-US" w:eastAsia="zh-CN"/>
        </w:rPr>
      </w:pPr>
      <w:r>
        <w:rPr>
          <w:rFonts w:hint="eastAsia"/>
          <w:lang w:val="en-US" w:eastAsia="zh-CN"/>
        </w:rPr>
        <w:t>课程类型</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2B02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366C8B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3748405" cy="2530475"/>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6"/>
                          <a:srcRect t="9018" r="623"/>
                          <a:stretch>
                            <a:fillRect/>
                          </a:stretch>
                        </pic:blipFill>
                        <pic:spPr>
                          <a:xfrm>
                            <a:off x="0" y="0"/>
                            <a:ext cx="3748405" cy="2530475"/>
                          </a:xfrm>
                          <a:prstGeom prst="rect">
                            <a:avLst/>
                          </a:prstGeom>
                          <a:noFill/>
                          <a:ln>
                            <a:noFill/>
                          </a:ln>
                        </pic:spPr>
                      </pic:pic>
                    </a:graphicData>
                  </a:graphic>
                </wp:inline>
              </w:drawing>
            </w:r>
          </w:p>
        </w:tc>
      </w:tr>
    </w:tbl>
    <w:p w14:paraId="560B0A8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课程类型</w:t>
      </w:r>
      <w:r>
        <w:rPr>
          <w:rFonts w:hint="eastAsia"/>
          <w:lang w:val="en-US" w:eastAsia="zh-CN"/>
        </w:rPr>
        <w:t>学员</w:t>
      </w:r>
      <w:r>
        <w:rPr>
          <w:rFonts w:hint="eastAsia"/>
          <w:lang w:eastAsia="zh-CN"/>
        </w:rPr>
        <w:t>分布</w:t>
      </w:r>
    </w:p>
    <w:p w14:paraId="1E869206">
      <w:pPr>
        <w:bidi w:val="0"/>
        <w:jc w:val="both"/>
        <w:rPr>
          <w:rFonts w:hint="default"/>
          <w:lang w:val="en-US" w:eastAsia="zh-CN"/>
        </w:rPr>
      </w:pPr>
      <w:r>
        <w:rPr>
          <w:rFonts w:hint="default"/>
          <w:lang w:val="en-US" w:eastAsia="zh-CN"/>
        </w:rPr>
        <w:t>本学期参与篮球课程</w:t>
      </w:r>
      <w:r>
        <w:rPr>
          <w:rFonts w:hint="eastAsia"/>
          <w:lang w:val="en-US" w:eastAsia="zh-CN"/>
        </w:rPr>
        <w:t>学员</w:t>
      </w:r>
      <w:r>
        <w:rPr>
          <w:rFonts w:hint="default"/>
          <w:lang w:val="en-US" w:eastAsia="zh-CN"/>
        </w:rPr>
        <w:t>按类型划分为“兴趣班”与“校队”两类</w:t>
      </w:r>
      <w:r>
        <w:rPr>
          <w:rFonts w:hint="eastAsia"/>
          <w:lang w:val="en-US" w:eastAsia="zh-CN"/>
        </w:rPr>
        <w:t>（仅统计收费学员）</w:t>
      </w:r>
      <w:r>
        <w:rPr>
          <w:rFonts w:hint="default"/>
          <w:lang w:val="en-US" w:eastAsia="zh-CN"/>
        </w:rPr>
        <w:t>：</w:t>
      </w:r>
    </w:p>
    <w:p w14:paraId="03E0C20F">
      <w:pPr>
        <w:bidi w:val="0"/>
        <w:jc w:val="both"/>
        <w:rPr>
          <w:rFonts w:hint="default"/>
          <w:lang w:val="en-US" w:eastAsia="zh-CN"/>
        </w:rPr>
      </w:pPr>
      <w:r>
        <w:rPr>
          <w:rFonts w:hint="default"/>
          <w:lang w:val="en-US" w:eastAsia="zh-CN"/>
        </w:rPr>
        <w:t>兴趣班</w:t>
      </w:r>
      <w:r>
        <w:rPr>
          <w:rFonts w:hint="eastAsia"/>
          <w:lang w:val="en-US" w:eastAsia="zh-CN"/>
        </w:rPr>
        <w:t>人数</w:t>
      </w:r>
      <w:r>
        <w:rPr>
          <w:rFonts w:hint="default"/>
          <w:lang w:val="en-US" w:eastAsia="zh-CN"/>
        </w:rPr>
        <w:t>占比高达88.28%，构成整个课程体系的坚实底座。这一数据表明，绝大多数学生是以兴趣培养、体能锻炼和团队融入为主要目标参与课程，充分体现了华越体育在普惠性体育服务上的广泛覆盖与强大吸引力。兴趣班作为“第一入口”，不仅满足了学生多样化的运动需求，也为后续人才选拔提供了丰富的池子。</w:t>
      </w:r>
    </w:p>
    <w:p w14:paraId="35F0D4E8">
      <w:pPr>
        <w:bidi w:val="0"/>
        <w:rPr>
          <w:rFonts w:hint="default"/>
          <w:lang w:val="en-US" w:eastAsia="zh-CN"/>
        </w:rPr>
      </w:pPr>
      <w:r>
        <w:rPr>
          <w:rFonts w:hint="default"/>
          <w:lang w:val="en-US" w:eastAsia="zh-CN"/>
        </w:rPr>
        <w:t>校队</w:t>
      </w:r>
      <w:r>
        <w:rPr>
          <w:rFonts w:hint="eastAsia"/>
          <w:lang w:val="en-US" w:eastAsia="zh-CN"/>
        </w:rPr>
        <w:t>人数</w:t>
      </w:r>
      <w:r>
        <w:rPr>
          <w:rFonts w:hint="default"/>
          <w:lang w:val="en-US" w:eastAsia="zh-CN"/>
        </w:rPr>
        <w:t>占比11.72%，虽人数较少，却是课程体系中的“塔尖”力量。校队成员经过系统筛选与长期训练，承担着代表学校参与竞赛、展示风采的任务，是学校体育特色建设的核心载体。该比例科学合理，既确保了竞技水平的集中投入，也维护了团队的凝聚力与战斗力。</w:t>
      </w:r>
    </w:p>
    <w:p w14:paraId="34ED27F6">
      <w:pPr>
        <w:bidi w:val="0"/>
        <w:jc w:val="both"/>
        <w:rPr>
          <w:rFonts w:hint="default"/>
          <w:lang w:val="en-US" w:eastAsia="zh-CN"/>
        </w:rPr>
      </w:pPr>
      <w:r>
        <w:rPr>
          <w:rFonts w:hint="default"/>
          <w:lang w:val="en-US" w:eastAsia="zh-CN"/>
        </w:rPr>
        <w:t>整体结构呈现出“大基座、强核心”的健康生态——兴趣班激活全员参与，校队锻造品牌标杆。这种设计既符合“五育融合”背景下体育教育“面向人人”的政策导向，又兼顾“因材施教、分层培养”的专业要求，真正实现了从“普及”到“卓越”的有机衔接，为学校构建可持续发展的篮球育人体系提供有力支撑。</w:t>
      </w:r>
    </w:p>
    <w:p w14:paraId="267A5F4D">
      <w:pPr>
        <w:pStyle w:val="4"/>
        <w:bidi w:val="0"/>
        <w:rPr>
          <w:rFonts w:hint="default"/>
          <w:lang w:val="en-US" w:eastAsia="zh-CN"/>
        </w:rPr>
      </w:pPr>
      <w:r>
        <w:rPr>
          <w:rFonts w:hint="eastAsia"/>
          <w:lang w:val="en-US" w:eastAsia="zh-CN"/>
        </w:rPr>
        <w:t>课堂出勤率</w:t>
      </w:r>
    </w:p>
    <w:tbl>
      <w:tblPr>
        <w:tblStyle w:val="14"/>
        <w:tblW w:w="8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43EAF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8" w:hRule="atLeast"/>
        </w:trPr>
        <w:tc>
          <w:tcPr>
            <w:tcW w:w="8960" w:type="dxa"/>
          </w:tcPr>
          <w:p w14:paraId="2F0FCED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left"/>
              <w:textAlignment w:val="baseline"/>
              <w:rPr>
                <w:rFonts w:hint="default"/>
                <w:vertAlign w:val="baseline"/>
                <w:lang w:val="en-US" w:eastAsia="zh-CN"/>
              </w:rPr>
            </w:pPr>
            <w:r>
              <w:drawing>
                <wp:inline distT="0" distB="0" distL="114300" distR="114300">
                  <wp:extent cx="5404485" cy="3596640"/>
                  <wp:effectExtent l="0" t="0" r="0" b="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37"/>
                          <a:srcRect t="3113" r="1000"/>
                          <a:stretch>
                            <a:fillRect/>
                          </a:stretch>
                        </pic:blipFill>
                        <pic:spPr>
                          <a:xfrm>
                            <a:off x="0" y="0"/>
                            <a:ext cx="5404485" cy="3596640"/>
                          </a:xfrm>
                          <a:prstGeom prst="rect">
                            <a:avLst/>
                          </a:prstGeom>
                          <a:noFill/>
                          <a:ln>
                            <a:noFill/>
                          </a:ln>
                        </pic:spPr>
                      </pic:pic>
                    </a:graphicData>
                  </a:graphic>
                </wp:inline>
              </w:drawing>
            </w:r>
          </w:p>
        </w:tc>
      </w:tr>
    </w:tbl>
    <w:p w14:paraId="7B2EC48F">
      <w:pPr>
        <w:pStyle w:val="5"/>
        <w:jc w:val="center"/>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课程</w:t>
      </w:r>
      <w:r>
        <w:rPr>
          <w:rFonts w:hint="eastAsia"/>
          <w:lang w:val="en-US" w:eastAsia="zh-CN"/>
        </w:rPr>
        <w:t>应到</w:t>
      </w:r>
      <w:r>
        <w:rPr>
          <w:rFonts w:hint="eastAsia"/>
          <w:lang w:eastAsia="zh-CN"/>
        </w:rPr>
        <w:t>人次与出勤率</w:t>
      </w:r>
    </w:p>
    <w:p w14:paraId="2CF6BF57">
      <w:pPr>
        <w:bidi w:val="0"/>
        <w:jc w:val="both"/>
        <w:rPr>
          <w:rFonts w:hint="default"/>
          <w:lang w:val="en-US" w:eastAsia="zh-CN"/>
        </w:rPr>
      </w:pPr>
      <w:r>
        <w:rPr>
          <w:rFonts w:hint="default"/>
          <w:lang w:val="en-US" w:eastAsia="zh-CN"/>
        </w:rPr>
        <w:t>本学期</w:t>
      </w:r>
      <w:r>
        <w:rPr>
          <w:rFonts w:hint="eastAsia"/>
          <w:lang w:val="en-US" w:eastAsia="zh-CN"/>
        </w:rPr>
        <w:t>学员总出勤</w:t>
      </w:r>
      <w:r>
        <w:rPr>
          <w:rFonts w:hint="default"/>
          <w:lang w:val="en-US" w:eastAsia="zh-CN"/>
        </w:rPr>
        <w:t>率达94.27%，在多课程并行、学员基数较大的情况下保持较高出勤水平，反映出课程组织有序、学生参与意愿强、家长支持度高，是教学服务稳定性与吸引力的重要体现。</w:t>
      </w:r>
    </w:p>
    <w:p w14:paraId="0C5A0A0F">
      <w:pPr>
        <w:bidi w:val="0"/>
        <w:rPr>
          <w:rFonts w:hint="default"/>
          <w:lang w:val="en-US" w:eastAsia="zh-CN"/>
        </w:rPr>
      </w:pPr>
      <w:r>
        <w:rPr>
          <w:rFonts w:hint="default"/>
          <w:lang w:val="en-US" w:eastAsia="zh-CN"/>
        </w:rPr>
        <w:t>从各课程具体数据来看：</w:t>
      </w:r>
    </w:p>
    <w:p w14:paraId="0BDB1140">
      <w:pPr>
        <w:bidi w:val="0"/>
        <w:rPr>
          <w:rFonts w:hint="default"/>
          <w:lang w:val="en-US" w:eastAsia="zh-CN"/>
        </w:rPr>
      </w:pPr>
      <w:r>
        <w:rPr>
          <w:rFonts w:hint="default"/>
          <w:lang w:val="en-US" w:eastAsia="zh-CN"/>
        </w:rPr>
        <w:t>笕桥篮球兴趣C班</w:t>
      </w:r>
      <w:r>
        <w:rPr>
          <w:rFonts w:hint="eastAsia"/>
          <w:lang w:val="en-US" w:eastAsia="zh-CN"/>
        </w:rPr>
        <w:t>出勤</w:t>
      </w:r>
      <w:r>
        <w:rPr>
          <w:rFonts w:hint="default"/>
          <w:lang w:val="en-US" w:eastAsia="zh-CN"/>
        </w:rPr>
        <w:t>率95.34%，虽</w:t>
      </w:r>
      <w:r>
        <w:rPr>
          <w:rFonts w:hint="eastAsia"/>
          <w:lang w:val="en-US" w:eastAsia="zh-CN"/>
        </w:rPr>
        <w:t>然</w:t>
      </w:r>
      <w:r>
        <w:rPr>
          <w:rFonts w:hint="default"/>
          <w:lang w:val="en-US" w:eastAsia="zh-CN"/>
        </w:rPr>
        <w:t>人数多但出勤稳定，说明课程内容与时间安排契合该群体需求，具备较强的组织管理能力与课堂凝聚力。</w:t>
      </w:r>
    </w:p>
    <w:p w14:paraId="5AE1B6E6">
      <w:pPr>
        <w:bidi w:val="0"/>
        <w:rPr>
          <w:rFonts w:hint="default"/>
          <w:lang w:val="en-US" w:eastAsia="zh-CN"/>
        </w:rPr>
      </w:pPr>
      <w:r>
        <w:rPr>
          <w:rFonts w:hint="default"/>
          <w:lang w:val="en-US" w:eastAsia="zh-CN"/>
        </w:rPr>
        <w:t>笕桥篮球兴趣A1班</w:t>
      </w:r>
      <w:r>
        <w:rPr>
          <w:rFonts w:hint="eastAsia"/>
          <w:lang w:val="en-US" w:eastAsia="zh-CN"/>
        </w:rPr>
        <w:t>出勤</w:t>
      </w:r>
      <w:r>
        <w:rPr>
          <w:rFonts w:hint="default"/>
          <w:lang w:val="en-US" w:eastAsia="zh-CN"/>
        </w:rPr>
        <w:t>率高达99.16%，为所有课程中最高。该班规模适中，学员参与高度集中，体现出良好的课程黏性与教学节奏把控能力，是“小而精”课程的典范。</w:t>
      </w:r>
    </w:p>
    <w:p w14:paraId="3389376E">
      <w:pPr>
        <w:bidi w:val="0"/>
        <w:rPr>
          <w:rFonts w:hint="default"/>
          <w:lang w:val="en-US" w:eastAsia="zh-CN"/>
        </w:rPr>
      </w:pPr>
      <w:r>
        <w:rPr>
          <w:rFonts w:hint="default"/>
          <w:lang w:val="en-US" w:eastAsia="zh-CN"/>
        </w:rPr>
        <w:t>笕桥篮球兴趣A2班</w:t>
      </w:r>
      <w:r>
        <w:rPr>
          <w:rFonts w:hint="eastAsia"/>
          <w:lang w:val="en-US" w:eastAsia="zh-CN"/>
        </w:rPr>
        <w:t>出勤</w:t>
      </w:r>
      <w:r>
        <w:rPr>
          <w:rFonts w:hint="default"/>
          <w:lang w:val="en-US" w:eastAsia="zh-CN"/>
        </w:rPr>
        <w:t>率95.69%，表现稳健，与A1班形成良好呼应，共同构成兴趣班的核心支撑力量。</w:t>
      </w:r>
    </w:p>
    <w:p w14:paraId="2C3D1731">
      <w:pPr>
        <w:bidi w:val="0"/>
        <w:rPr>
          <w:rFonts w:hint="default"/>
          <w:lang w:val="en-US" w:eastAsia="zh-CN"/>
        </w:rPr>
      </w:pPr>
      <w:r>
        <w:rPr>
          <w:rFonts w:hint="default"/>
          <w:lang w:val="en-US" w:eastAsia="zh-CN"/>
        </w:rPr>
        <w:t>笕桥篮球兴趣B2班</w:t>
      </w:r>
      <w:r>
        <w:rPr>
          <w:rFonts w:hint="eastAsia"/>
          <w:lang w:val="en-US" w:eastAsia="zh-CN"/>
        </w:rPr>
        <w:t>出勤</w:t>
      </w:r>
      <w:r>
        <w:rPr>
          <w:rFonts w:hint="default"/>
          <w:lang w:val="en-US" w:eastAsia="zh-CN"/>
        </w:rPr>
        <w:t>率87.56%，为本期最低值。该数据提示需重点关注该班的课程时段、内容设计或家庭配合度，可能存在课外活动冲突或兴趣波动等影响因素，建议后续开展针对性调研与优化调整。</w:t>
      </w:r>
    </w:p>
    <w:p w14:paraId="77D5204E">
      <w:pPr>
        <w:bidi w:val="0"/>
        <w:rPr>
          <w:rFonts w:hint="default"/>
          <w:lang w:val="en-US" w:eastAsia="zh-CN"/>
        </w:rPr>
      </w:pPr>
      <w:r>
        <w:rPr>
          <w:rFonts w:hint="default"/>
          <w:lang w:val="en-US" w:eastAsia="zh-CN"/>
        </w:rPr>
        <w:t>笕桥篮球校队</w:t>
      </w:r>
      <w:r>
        <w:rPr>
          <w:rFonts w:hint="eastAsia"/>
          <w:lang w:val="en-US" w:eastAsia="zh-CN"/>
        </w:rPr>
        <w:t>出勤</w:t>
      </w:r>
      <w:r>
        <w:rPr>
          <w:rFonts w:hint="default"/>
          <w:lang w:val="en-US" w:eastAsia="zh-CN"/>
        </w:rPr>
        <w:t>率94.17%，虽略低于部分兴趣班，但在高强度、高要求的训练体系下仍保持高位运行，体现出队员的责任感与归属感，是竞技人才培养的重要保障。</w:t>
      </w:r>
    </w:p>
    <w:p w14:paraId="31410340">
      <w:pPr>
        <w:bidi w:val="0"/>
        <w:rPr>
          <w:rFonts w:hint="default"/>
          <w:lang w:val="en-US" w:eastAsia="zh-CN"/>
        </w:rPr>
      </w:pPr>
      <w:r>
        <w:rPr>
          <w:rFonts w:hint="default"/>
          <w:lang w:val="en-US" w:eastAsia="zh-CN"/>
        </w:rPr>
        <w:t>整体来看，</w:t>
      </w:r>
      <w:r>
        <w:rPr>
          <w:rFonts w:hint="eastAsia"/>
          <w:lang w:val="en-US" w:eastAsia="zh-CN"/>
        </w:rPr>
        <w:t>大部分</w:t>
      </w:r>
      <w:r>
        <w:rPr>
          <w:rFonts w:hint="default"/>
          <w:lang w:val="en-US" w:eastAsia="zh-CN"/>
        </w:rPr>
        <w:t>课程</w:t>
      </w:r>
      <w:r>
        <w:rPr>
          <w:rFonts w:hint="eastAsia"/>
          <w:lang w:val="en-US" w:eastAsia="zh-CN"/>
        </w:rPr>
        <w:t>出勤</w:t>
      </w:r>
      <w:r>
        <w:rPr>
          <w:rFonts w:hint="default"/>
          <w:lang w:val="en-US" w:eastAsia="zh-CN"/>
        </w:rPr>
        <w:t>率均维持在92%以上，表明华越体育在课程节奏把控、家校沟通机制及课堂体验设计上已形成稳定支撑体系。尤其在校队与核心兴趣班层面，高</w:t>
      </w:r>
      <w:r>
        <w:rPr>
          <w:rFonts w:hint="eastAsia"/>
          <w:lang w:val="en-US" w:eastAsia="zh-CN"/>
        </w:rPr>
        <w:t>出勤</w:t>
      </w:r>
      <w:r>
        <w:rPr>
          <w:rFonts w:hint="default"/>
          <w:lang w:val="en-US" w:eastAsia="zh-CN"/>
        </w:rPr>
        <w:t>率背后是学生自主选择、家长支持配合与教练专业引导三方协同作用的结果。</w:t>
      </w:r>
    </w:p>
    <w:p w14:paraId="5DDE3B3D">
      <w:pPr>
        <w:pStyle w:val="4"/>
        <w:bidi w:val="0"/>
        <w:rPr>
          <w:rFonts w:hint="default"/>
          <w:lang w:val="en-US" w:eastAsia="zh-CN"/>
        </w:rPr>
      </w:pPr>
      <w:r>
        <w:rPr>
          <w:rFonts w:hint="eastAsia"/>
          <w:lang w:val="en-US" w:eastAsia="zh-CN"/>
        </w:rPr>
        <w:t>新老学员情况</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1A39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4D5CBDB">
            <w:pPr>
              <w:bidi w:val="0"/>
              <w:ind w:left="0" w:leftChars="0" w:firstLine="0" w:firstLineChars="0"/>
              <w:jc w:val="both"/>
              <w:rPr>
                <w:rFonts w:hint="default"/>
                <w:vertAlign w:val="baseline"/>
                <w:lang w:val="en-US" w:eastAsia="zh-CN"/>
              </w:rPr>
            </w:pPr>
            <w:r>
              <w:drawing>
                <wp:inline distT="0" distB="0" distL="114300" distR="114300">
                  <wp:extent cx="5270500" cy="2640330"/>
                  <wp:effectExtent l="0" t="0" r="635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8"/>
                          <a:stretch>
                            <a:fillRect/>
                          </a:stretch>
                        </pic:blipFill>
                        <pic:spPr>
                          <a:xfrm>
                            <a:off x="0" y="0"/>
                            <a:ext cx="5270500" cy="2640330"/>
                          </a:xfrm>
                          <a:prstGeom prst="rect">
                            <a:avLst/>
                          </a:prstGeom>
                          <a:noFill/>
                          <a:ln>
                            <a:noFill/>
                          </a:ln>
                        </pic:spPr>
                      </pic:pic>
                    </a:graphicData>
                  </a:graphic>
                </wp:inline>
              </w:drawing>
            </w:r>
          </w:p>
        </w:tc>
      </w:tr>
    </w:tbl>
    <w:p w14:paraId="24E84C36">
      <w:pPr>
        <w:pStyle w:val="5"/>
        <w:jc w:val="center"/>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年级新老学员人数</w:t>
      </w:r>
    </w:p>
    <w:p w14:paraId="7FEBE51D">
      <w:pPr>
        <w:bidi w:val="0"/>
        <w:rPr>
          <w:rFonts w:hint="default"/>
          <w:lang w:val="en-US" w:eastAsia="zh-CN"/>
        </w:rPr>
      </w:pPr>
      <w:r>
        <w:rPr>
          <w:rFonts w:hint="default"/>
          <w:lang w:val="en-US" w:eastAsia="zh-CN"/>
        </w:rPr>
        <w:t>数据清晰勾勒出学生从“初识篮球”到“深度融入”的自然演进轨迹：</w:t>
      </w:r>
    </w:p>
    <w:p w14:paraId="488792D0">
      <w:pPr>
        <w:bidi w:val="0"/>
        <w:rPr>
          <w:rFonts w:hint="default"/>
          <w:lang w:val="en-US" w:eastAsia="zh-CN"/>
        </w:rPr>
      </w:pPr>
      <w:r>
        <w:rPr>
          <w:rFonts w:hint="default"/>
          <w:lang w:val="en-US" w:eastAsia="zh-CN"/>
        </w:rPr>
        <w:t>一年级（2</w:t>
      </w:r>
      <w:r>
        <w:rPr>
          <w:rFonts w:hint="eastAsia"/>
          <w:lang w:val="en-US" w:eastAsia="zh-CN"/>
        </w:rPr>
        <w:t>8</w:t>
      </w:r>
      <w:r>
        <w:rPr>
          <w:rFonts w:hint="default"/>
          <w:lang w:val="en-US" w:eastAsia="zh-CN"/>
        </w:rPr>
        <w:t>名新学员）</w:t>
      </w:r>
      <w:r>
        <w:rPr>
          <w:rFonts w:hint="eastAsia"/>
          <w:lang w:val="en-US" w:eastAsia="zh-CN"/>
        </w:rPr>
        <w:t>：</w:t>
      </w:r>
      <w:r>
        <w:rPr>
          <w:rFonts w:hint="default"/>
          <w:lang w:val="en-US" w:eastAsia="zh-CN"/>
        </w:rPr>
        <w:t>全部为首次参与，是兴趣启蒙的关键入口，反映出课程在低龄群体中的良好渗透力。</w:t>
      </w:r>
    </w:p>
    <w:p w14:paraId="3A1510A0">
      <w:pPr>
        <w:bidi w:val="0"/>
        <w:rPr>
          <w:rFonts w:hint="default"/>
          <w:lang w:val="en-US" w:eastAsia="zh-CN"/>
        </w:rPr>
      </w:pPr>
      <w:r>
        <w:rPr>
          <w:rFonts w:hint="default"/>
          <w:lang w:val="en-US" w:eastAsia="zh-CN"/>
        </w:rPr>
        <w:t>二年级（20名老学员，1</w:t>
      </w:r>
      <w:r>
        <w:rPr>
          <w:rFonts w:hint="eastAsia"/>
          <w:lang w:val="en-US" w:eastAsia="zh-CN"/>
        </w:rPr>
        <w:t>6</w:t>
      </w:r>
      <w:r>
        <w:rPr>
          <w:rFonts w:hint="default"/>
          <w:lang w:val="en-US" w:eastAsia="zh-CN"/>
        </w:rPr>
        <w:t>名新学员）</w:t>
      </w:r>
      <w:r>
        <w:rPr>
          <w:rFonts w:hint="eastAsia"/>
          <w:lang w:val="en-US" w:eastAsia="zh-CN"/>
        </w:rPr>
        <w:t>：</w:t>
      </w:r>
      <w:r>
        <w:rPr>
          <w:rFonts w:hint="default"/>
          <w:lang w:val="en-US" w:eastAsia="zh-CN"/>
        </w:rPr>
        <w:t>老学员开始出现，占比5</w:t>
      </w:r>
      <w:r>
        <w:rPr>
          <w:rFonts w:hint="eastAsia"/>
          <w:lang w:val="en-US" w:eastAsia="zh-CN"/>
        </w:rPr>
        <w:t>5.6</w:t>
      </w:r>
      <w:r>
        <w:rPr>
          <w:rFonts w:hint="default"/>
          <w:lang w:val="en-US" w:eastAsia="zh-CN"/>
        </w:rPr>
        <w:t>%，说明部分学生已建立初步运动习惯并选择持续参与，是兴趣向习惯转化的重要过渡期。</w:t>
      </w:r>
    </w:p>
    <w:p w14:paraId="5EE7B820">
      <w:pPr>
        <w:bidi w:val="0"/>
        <w:rPr>
          <w:rFonts w:hint="default"/>
          <w:lang w:val="en-US" w:eastAsia="zh-CN"/>
        </w:rPr>
      </w:pPr>
      <w:r>
        <w:rPr>
          <w:rFonts w:hint="default"/>
          <w:lang w:val="en-US" w:eastAsia="zh-CN"/>
        </w:rPr>
        <w:t>三年级（13名老学员，4名新学员）</w:t>
      </w:r>
      <w:r>
        <w:rPr>
          <w:rFonts w:hint="eastAsia"/>
          <w:lang w:val="en-US" w:eastAsia="zh-CN"/>
        </w:rPr>
        <w:t>：</w:t>
      </w:r>
      <w:r>
        <w:rPr>
          <w:rFonts w:hint="default"/>
          <w:lang w:val="en-US" w:eastAsia="zh-CN"/>
        </w:rPr>
        <w:t>新学员占比仅</w:t>
      </w:r>
      <w:r>
        <w:rPr>
          <w:rFonts w:hint="eastAsia"/>
          <w:lang w:val="en-US" w:eastAsia="zh-CN"/>
        </w:rPr>
        <w:t>76.5</w:t>
      </w:r>
      <w:r>
        <w:rPr>
          <w:rFonts w:hint="default"/>
          <w:lang w:val="en-US" w:eastAsia="zh-CN"/>
        </w:rPr>
        <w:t>%，相对偏低，可能与学业压力上升或课外活动分流有关，提示需加强该年级的课程黏性和时间设计。</w:t>
      </w:r>
    </w:p>
    <w:p w14:paraId="65DFE161">
      <w:pPr>
        <w:bidi w:val="0"/>
        <w:rPr>
          <w:rFonts w:hint="default"/>
          <w:lang w:val="en-US" w:eastAsia="zh-CN"/>
        </w:rPr>
      </w:pPr>
      <w:r>
        <w:rPr>
          <w:rFonts w:hint="default"/>
          <w:lang w:val="en-US" w:eastAsia="zh-CN"/>
        </w:rPr>
        <w:t>四年级（5名新学员，1</w:t>
      </w:r>
      <w:r>
        <w:rPr>
          <w:rFonts w:hint="eastAsia"/>
          <w:lang w:val="en-US" w:eastAsia="zh-CN"/>
        </w:rPr>
        <w:t>4</w:t>
      </w:r>
      <w:r>
        <w:rPr>
          <w:rFonts w:hint="default"/>
          <w:lang w:val="en-US" w:eastAsia="zh-CN"/>
        </w:rPr>
        <w:t>名老学员）</w:t>
      </w:r>
      <w:r>
        <w:rPr>
          <w:rFonts w:hint="eastAsia"/>
          <w:lang w:val="en-US" w:eastAsia="zh-CN"/>
        </w:rPr>
        <w:t>：</w:t>
      </w:r>
      <w:r>
        <w:rPr>
          <w:rFonts w:hint="default"/>
          <w:lang w:val="en-US" w:eastAsia="zh-CN"/>
        </w:rPr>
        <w:t>老学员占比达</w:t>
      </w:r>
      <w:r>
        <w:rPr>
          <w:rFonts w:hint="eastAsia"/>
          <w:lang w:val="en-US" w:eastAsia="zh-CN"/>
        </w:rPr>
        <w:t>73.7</w:t>
      </w:r>
      <w:r>
        <w:rPr>
          <w:rFonts w:hint="default"/>
          <w:lang w:val="en-US" w:eastAsia="zh-CN"/>
        </w:rPr>
        <w:t>%，成为全校老学员比例较高的年级，表明该群体已形成稳定参与意愿，是校队或梯队的重要储备力量。</w:t>
      </w:r>
    </w:p>
    <w:p w14:paraId="4892650F">
      <w:pPr>
        <w:bidi w:val="0"/>
        <w:rPr>
          <w:rFonts w:hint="default"/>
          <w:lang w:val="en-US" w:eastAsia="zh-CN"/>
        </w:rPr>
      </w:pPr>
      <w:r>
        <w:rPr>
          <w:rFonts w:hint="default"/>
          <w:lang w:val="en-US" w:eastAsia="zh-CN"/>
        </w:rPr>
        <w:t>五年级（9名新学员，8名老学员）</w:t>
      </w:r>
      <w:r>
        <w:rPr>
          <w:rFonts w:hint="eastAsia"/>
          <w:lang w:val="en-US" w:eastAsia="zh-CN"/>
        </w:rPr>
        <w:t>：</w:t>
      </w:r>
      <w:r>
        <w:rPr>
          <w:rFonts w:hint="default"/>
          <w:lang w:val="en-US" w:eastAsia="zh-CN"/>
        </w:rPr>
        <w:t>老学员占比</w:t>
      </w:r>
      <w:r>
        <w:rPr>
          <w:rFonts w:hint="eastAsia"/>
          <w:lang w:val="en-US" w:eastAsia="zh-CN"/>
        </w:rPr>
        <w:t>47.1</w:t>
      </w:r>
      <w:r>
        <w:rPr>
          <w:rFonts w:hint="default"/>
          <w:lang w:val="en-US" w:eastAsia="zh-CN"/>
        </w:rPr>
        <w:t>%，接近半成的老学员人数标志着学生进入“稳定参与期”，技能逐步成型，团队认同感增强。</w:t>
      </w:r>
    </w:p>
    <w:p w14:paraId="44F434DA">
      <w:pPr>
        <w:bidi w:val="0"/>
        <w:rPr>
          <w:rFonts w:hint="default"/>
          <w:lang w:val="en-US" w:eastAsia="zh-CN"/>
        </w:rPr>
      </w:pPr>
      <w:r>
        <w:rPr>
          <w:rFonts w:hint="default"/>
          <w:lang w:val="en-US" w:eastAsia="zh-CN"/>
        </w:rPr>
        <w:t>六年级（6名新学员，2</w:t>
      </w:r>
      <w:r>
        <w:rPr>
          <w:rFonts w:hint="eastAsia"/>
          <w:lang w:val="en-US" w:eastAsia="zh-CN"/>
        </w:rPr>
        <w:t>2</w:t>
      </w:r>
      <w:r>
        <w:rPr>
          <w:rFonts w:hint="default"/>
          <w:lang w:val="en-US" w:eastAsia="zh-CN"/>
        </w:rPr>
        <w:t>名老学员）</w:t>
      </w:r>
      <w:r>
        <w:rPr>
          <w:rFonts w:hint="eastAsia"/>
          <w:lang w:val="en-US" w:eastAsia="zh-CN"/>
        </w:rPr>
        <w:t>：</w:t>
      </w:r>
      <w:r>
        <w:rPr>
          <w:rFonts w:hint="default"/>
          <w:lang w:val="en-US" w:eastAsia="zh-CN"/>
        </w:rPr>
        <w:t>老学员占比高达7</w:t>
      </w:r>
      <w:r>
        <w:rPr>
          <w:rFonts w:hint="eastAsia"/>
          <w:lang w:val="en-US" w:eastAsia="zh-CN"/>
        </w:rPr>
        <w:t>8.6</w:t>
      </w:r>
      <w:r>
        <w:rPr>
          <w:rFonts w:hint="default"/>
          <w:lang w:val="en-US" w:eastAsia="zh-CN"/>
        </w:rPr>
        <w:t>%，是全校最高，说明该群体已将篮球视为校园生活的重要组成部分，多数为校队或梯队主力，长期参与带来技术成熟与心理韧性双重提升。</w:t>
      </w:r>
    </w:p>
    <w:p w14:paraId="06DC2E5E">
      <w:pPr>
        <w:bidi w:val="0"/>
        <w:rPr>
          <w:rFonts w:hint="default"/>
          <w:lang w:val="en-US" w:eastAsia="zh-CN"/>
        </w:rPr>
      </w:pPr>
      <w:r>
        <w:rPr>
          <w:rFonts w:hint="default"/>
          <w:lang w:val="en-US" w:eastAsia="zh-CN"/>
        </w:rPr>
        <w:t>此数据结构印证了华越体育“兴趣普及—能力进阶—精英锻造”三级体系的有效落地——不同年级对应不同课程层级，形成自然流动通道。</w:t>
      </w:r>
    </w:p>
    <w:p w14:paraId="07BD8099">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8" w:name="_Toc4328"/>
      <w:r>
        <w:rPr>
          <w:rFonts w:hint="eastAsia"/>
          <w:lang w:val="en-US" w:eastAsia="zh-CN"/>
        </w:rPr>
        <w:t>课程成效</w:t>
      </w:r>
      <w:bookmarkEnd w:id="8"/>
    </w:p>
    <w:p w14:paraId="74B66B72">
      <w:pPr>
        <w:pStyle w:val="3"/>
        <w:numPr>
          <w:ilvl w:val="0"/>
          <w:numId w:val="6"/>
        </w:numPr>
        <w:bidi w:val="0"/>
        <w:ind w:left="0" w:leftChars="0" w:firstLine="567" w:firstLineChars="0"/>
        <w:rPr>
          <w:rFonts w:hint="default"/>
          <w:lang w:val="en-US" w:eastAsia="zh-CN"/>
        </w:rPr>
      </w:pPr>
      <w:bookmarkStart w:id="9" w:name="_Toc14481"/>
      <w:r>
        <w:rPr>
          <w:rFonts w:hint="eastAsia"/>
          <w:lang w:val="en-US" w:eastAsia="zh-CN"/>
        </w:rPr>
        <w:t>成果量化</w:t>
      </w:r>
      <w:bookmarkEnd w:id="9"/>
    </w:p>
    <w:p w14:paraId="3BEF9F39">
      <w:pPr>
        <w:jc w:val="both"/>
        <w:rPr>
          <w:rFonts w:hint="eastAsia"/>
          <w:lang w:val="en-US" w:eastAsia="zh-CN"/>
        </w:rPr>
      </w:pPr>
      <w:r>
        <w:rPr>
          <w:rFonts w:hint="eastAsia"/>
          <w:lang w:val="en-US" w:eastAsia="zh-CN"/>
        </w:rPr>
        <w:t>为科学评估本学期篮球课程的教学质量与学员成长轨迹，华越体育在学期初与学期末对各年级学员开展标准化技能测评，涵盖“运球、投篮、灵敏、速度、耐力、弹跳”六大核心能力维度。通过雷达图对比与数据量化分析，清晰呈现各年级学员在技术掌握、动作规范性及综合运动素质方面的进步情况。</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0141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B2A06A3">
            <w:pPr>
              <w:ind w:left="0" w:leftChars="0" w:firstLine="0" w:firstLineChars="0"/>
              <w:jc w:val="center"/>
              <w:rPr>
                <w:rFonts w:hint="eastAsia"/>
                <w:vertAlign w:val="baseline"/>
                <w:lang w:val="en-US" w:eastAsia="zh-CN"/>
              </w:rPr>
            </w:pPr>
            <w:r>
              <w:drawing>
                <wp:inline distT="0" distB="0" distL="114300" distR="114300">
                  <wp:extent cx="2160270" cy="2520950"/>
                  <wp:effectExtent l="0" t="0" r="11430" b="12700"/>
                  <wp:docPr id="24" name="图片 2"/>
                  <wp:cNvGraphicFramePr/>
                  <a:graphic xmlns:a="http://schemas.openxmlformats.org/drawingml/2006/main">
                    <a:graphicData uri="http://schemas.openxmlformats.org/drawingml/2006/picture">
                      <pic:pic xmlns:pic="http://schemas.openxmlformats.org/drawingml/2006/picture">
                        <pic:nvPicPr>
                          <pic:cNvPr id="24" name="图片 2"/>
                          <pic:cNvPicPr/>
                        </pic:nvPicPr>
                        <pic:blipFill>
                          <a:blip r:embed="rId39"/>
                          <a:stretch>
                            <a:fillRect/>
                          </a:stretch>
                        </pic:blipFill>
                        <pic:spPr>
                          <a:xfrm>
                            <a:off x="0" y="0"/>
                            <a:ext cx="2160270" cy="2520950"/>
                          </a:xfrm>
                          <a:prstGeom prst="rect">
                            <a:avLst/>
                          </a:prstGeom>
                          <a:noFill/>
                          <a:ln>
                            <a:noFill/>
                          </a:ln>
                        </pic:spPr>
                      </pic:pic>
                    </a:graphicData>
                  </a:graphic>
                </wp:inline>
              </w:drawing>
            </w:r>
          </w:p>
        </w:tc>
        <w:tc>
          <w:tcPr>
            <w:tcW w:w="4261" w:type="dxa"/>
          </w:tcPr>
          <w:p w14:paraId="49D26D8F">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40"/>
                          <a:stretch>
                            <a:fillRect/>
                          </a:stretch>
                        </pic:blipFill>
                        <pic:spPr>
                          <a:xfrm>
                            <a:off x="0" y="0"/>
                            <a:ext cx="2160270" cy="2520315"/>
                          </a:xfrm>
                          <a:prstGeom prst="rect">
                            <a:avLst/>
                          </a:prstGeom>
                          <a:noFill/>
                          <a:ln>
                            <a:noFill/>
                          </a:ln>
                        </pic:spPr>
                      </pic:pic>
                    </a:graphicData>
                  </a:graphic>
                </wp:inline>
              </w:drawing>
            </w:r>
          </w:p>
        </w:tc>
      </w:tr>
      <w:tr w14:paraId="74FDD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68E5523">
            <w:pPr>
              <w:ind w:left="0" w:leftChars="0" w:firstLine="0" w:firstLineChars="0"/>
              <w:jc w:val="center"/>
              <w:rPr>
                <w:rFonts w:hint="eastAsia"/>
                <w:vertAlign w:val="baseline"/>
                <w:lang w:val="en-US" w:eastAsia="zh-CN"/>
              </w:rPr>
            </w:pPr>
            <w:r>
              <w:drawing>
                <wp:inline distT="0" distB="0" distL="114300" distR="114300">
                  <wp:extent cx="2160270" cy="2564765"/>
                  <wp:effectExtent l="0" t="0" r="1143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41"/>
                          <a:stretch>
                            <a:fillRect/>
                          </a:stretch>
                        </pic:blipFill>
                        <pic:spPr>
                          <a:xfrm>
                            <a:off x="0" y="0"/>
                            <a:ext cx="2160270" cy="2564765"/>
                          </a:xfrm>
                          <a:prstGeom prst="rect">
                            <a:avLst/>
                          </a:prstGeom>
                          <a:noFill/>
                          <a:ln>
                            <a:noFill/>
                          </a:ln>
                        </pic:spPr>
                      </pic:pic>
                    </a:graphicData>
                  </a:graphic>
                </wp:inline>
              </w:drawing>
            </w:r>
          </w:p>
        </w:tc>
        <w:tc>
          <w:tcPr>
            <w:tcW w:w="4261" w:type="dxa"/>
          </w:tcPr>
          <w:p w14:paraId="4E1F9B27">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28" name="图片 6"/>
                  <wp:cNvGraphicFramePr/>
                  <a:graphic xmlns:a="http://schemas.openxmlformats.org/drawingml/2006/main">
                    <a:graphicData uri="http://schemas.openxmlformats.org/drawingml/2006/picture">
                      <pic:pic xmlns:pic="http://schemas.openxmlformats.org/drawingml/2006/picture">
                        <pic:nvPicPr>
                          <pic:cNvPr id="28" name="图片 6"/>
                          <pic:cNvPicPr/>
                        </pic:nvPicPr>
                        <pic:blipFill>
                          <a:blip r:embed="rId42"/>
                          <a:stretch>
                            <a:fillRect/>
                          </a:stretch>
                        </pic:blipFill>
                        <pic:spPr>
                          <a:xfrm>
                            <a:off x="0" y="0"/>
                            <a:ext cx="2160270" cy="2520315"/>
                          </a:xfrm>
                          <a:prstGeom prst="rect">
                            <a:avLst/>
                          </a:prstGeom>
                          <a:noFill/>
                          <a:ln>
                            <a:noFill/>
                          </a:ln>
                        </pic:spPr>
                      </pic:pic>
                    </a:graphicData>
                  </a:graphic>
                </wp:inline>
              </w:drawing>
            </w:r>
          </w:p>
        </w:tc>
      </w:tr>
      <w:tr w14:paraId="432BE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AF95DDE">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26" name="图片 4"/>
                  <wp:cNvGraphicFramePr/>
                  <a:graphic xmlns:a="http://schemas.openxmlformats.org/drawingml/2006/main">
                    <a:graphicData uri="http://schemas.openxmlformats.org/drawingml/2006/picture">
                      <pic:pic xmlns:pic="http://schemas.openxmlformats.org/drawingml/2006/picture">
                        <pic:nvPicPr>
                          <pic:cNvPr id="26" name="图片 4"/>
                          <pic:cNvPicPr/>
                        </pic:nvPicPr>
                        <pic:blipFill>
                          <a:blip r:embed="rId43"/>
                          <a:stretch>
                            <a:fillRect/>
                          </a:stretch>
                        </pic:blipFill>
                        <pic:spPr>
                          <a:xfrm>
                            <a:off x="0" y="0"/>
                            <a:ext cx="2160270" cy="2520315"/>
                          </a:xfrm>
                          <a:prstGeom prst="rect">
                            <a:avLst/>
                          </a:prstGeom>
                          <a:noFill/>
                          <a:ln>
                            <a:noFill/>
                          </a:ln>
                        </pic:spPr>
                      </pic:pic>
                    </a:graphicData>
                  </a:graphic>
                </wp:inline>
              </w:drawing>
            </w:r>
          </w:p>
        </w:tc>
        <w:tc>
          <w:tcPr>
            <w:tcW w:w="4261" w:type="dxa"/>
          </w:tcPr>
          <w:p w14:paraId="08276F57">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27" name="图片 5"/>
                  <wp:cNvGraphicFramePr/>
                  <a:graphic xmlns:a="http://schemas.openxmlformats.org/drawingml/2006/main">
                    <a:graphicData uri="http://schemas.openxmlformats.org/drawingml/2006/picture">
                      <pic:pic xmlns:pic="http://schemas.openxmlformats.org/drawingml/2006/picture">
                        <pic:nvPicPr>
                          <pic:cNvPr id="27" name="图片 5"/>
                          <pic:cNvPicPr/>
                        </pic:nvPicPr>
                        <pic:blipFill>
                          <a:blip r:embed="rId44"/>
                          <a:stretch>
                            <a:fillRect/>
                          </a:stretch>
                        </pic:blipFill>
                        <pic:spPr>
                          <a:xfrm>
                            <a:off x="0" y="0"/>
                            <a:ext cx="2160270" cy="2520315"/>
                          </a:xfrm>
                          <a:prstGeom prst="rect">
                            <a:avLst/>
                          </a:prstGeom>
                          <a:noFill/>
                          <a:ln>
                            <a:noFill/>
                          </a:ln>
                        </pic:spPr>
                      </pic:pic>
                    </a:graphicData>
                  </a:graphic>
                </wp:inline>
              </w:drawing>
            </w:r>
          </w:p>
        </w:tc>
      </w:tr>
    </w:tbl>
    <w:p w14:paraId="2A7E03A6">
      <w:pPr>
        <w:pStyle w:val="5"/>
        <w:ind w:left="0" w:leftChars="0"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w:t>
      </w:r>
      <w:r>
        <w:rPr>
          <w:rFonts w:hint="eastAsia"/>
          <w:lang w:val="en-US" w:eastAsia="zh-CN"/>
        </w:rPr>
        <w:t>学期前后技能测评结果</w:t>
      </w:r>
    </w:p>
    <w:p w14:paraId="1B3FCA5F">
      <w:pPr>
        <w:jc w:val="both"/>
        <w:rPr>
          <w:rFonts w:hint="eastAsia"/>
          <w:lang w:val="en-US" w:eastAsia="zh-CN"/>
        </w:rPr>
      </w:pPr>
      <w:r>
        <w:rPr>
          <w:rFonts w:hint="eastAsia"/>
          <w:lang w:val="en-US" w:eastAsia="zh-CN"/>
        </w:rPr>
        <w:t>一年级作为运动启蒙阶段，以兴趣激发和基础动作建立为核心目标，各项指标稳步上升，其中投篮能力从1.4提升至2.3（+0.9），增幅达64%，成为最大亮点，反映出低龄儿童对目标导向型任务的高度响应；弹跳（+0.4）与灵敏（+0.2）同步进步，说明协调性训练已初见成效，为后续发展奠定良好基础。二年级进入能力加速期，六大指标全线增长，投篮由2.0跃升至3.0（+1.0），运球提升0.5，雷达图轮廓明显外扩，表明该阶段学生已初步形成较为均衡的运动能力结构，专项技能开始萌芽。三年级在保持耐力与弹跳高位稳定的同时，投篮能力大幅提升1.1分，灵敏与速度分别提高0.4和0.3，体现出技术迁移与实战应用能力的增强，团队协作意识逐步显现。</w:t>
      </w:r>
    </w:p>
    <w:p w14:paraId="3974CD06">
      <w:pPr>
        <w:jc w:val="both"/>
        <w:rPr>
          <w:rFonts w:hint="eastAsia"/>
          <w:lang w:val="en-US" w:eastAsia="zh-CN"/>
        </w:rPr>
      </w:pPr>
      <w:r>
        <w:rPr>
          <w:rFonts w:hint="eastAsia"/>
          <w:lang w:val="en-US" w:eastAsia="zh-CN"/>
        </w:rPr>
        <w:t>进入高年级阶段，四年级学员展现出技术定型的关键特征，运球、速度、灵敏三项同步提升，投篮稳步增至2.9，整体能力结构趋于均衡，雷达图接近规则六边形，标志着其已具备较完整的篮球运动框架，成为校队人才储备的重要来源。五年级学员能力体系进一步优化，运球与弹跳持续精进，速度与耐力维持在4.2–4.3的高水平区间，显示出良好的竞技基础与心理抗压能力，是校际赛事主力梯队的核心力量。六年级作为小学阶段收官学年，各项能力达到成熟水平，运球提升至3.9，投篮增至3.4（+0.9），灵敏与弹跳小幅但稳定增长，整体雷达图饱满外延，充分反映其已基本完成小学阶段篮球素养构建，具备参与更高层次竞赛的综合实力。</w:t>
      </w:r>
    </w:p>
    <w:p w14:paraId="3380C133">
      <w:pPr>
        <w:rPr>
          <w:rFonts w:hint="eastAsia"/>
          <w:lang w:val="en-US" w:eastAsia="zh-CN"/>
        </w:rPr>
      </w:pPr>
      <w:r>
        <w:rPr>
          <w:rFonts w:hint="eastAsia"/>
          <w:lang w:val="en-US" w:eastAsia="zh-CN"/>
        </w:rPr>
        <w:t>纵观全学段数据，课程成效呈现出“低年级重兴趣与基础、中年级强技能与协调、高年级精战术与竞技”的清晰梯度，不仅实现了从“玩得开心”到“练得扎实”再到“赛得自信”的自然过渡，更深度契合“体教融合”与“五育并举”的育人导向。通过贯穿六年的一体化课程设计，体育真正成为涵养学生规则意识、坚韧品格与集体精神的重要载体，在强健体魄的同时，助力学校构建“健康第一、全面发展”的高质量体育教育生态。</w:t>
      </w:r>
    </w:p>
    <w:p w14:paraId="72786331">
      <w:pPr>
        <w:pStyle w:val="3"/>
        <w:numPr>
          <w:ilvl w:val="0"/>
          <w:numId w:val="6"/>
        </w:numPr>
        <w:bidi w:val="0"/>
        <w:ind w:left="0" w:leftChars="0" w:firstLine="567" w:firstLineChars="0"/>
        <w:rPr>
          <w:rFonts w:hint="default"/>
          <w:lang w:val="en-US" w:eastAsia="zh-CN"/>
        </w:rPr>
      </w:pPr>
      <w:bookmarkStart w:id="10" w:name="_Toc3926"/>
      <w:r>
        <w:rPr>
          <w:rFonts w:hint="eastAsia"/>
          <w:lang w:val="en-US" w:eastAsia="zh-CN"/>
        </w:rPr>
        <w:t>优秀学员展示</w:t>
      </w:r>
      <w:bookmarkEnd w:id="10"/>
    </w:p>
    <w:p w14:paraId="53C8E8A3">
      <w:pPr>
        <w:bidi w:val="0"/>
        <w:rPr>
          <w:rFonts w:hint="default"/>
          <w:lang w:val="en-US" w:eastAsia="zh-CN"/>
        </w:rPr>
      </w:pPr>
      <w:r>
        <w:rPr>
          <w:rFonts w:hint="default"/>
          <w:lang w:val="en-US" w:eastAsia="zh-CN"/>
        </w:rPr>
        <w:t>本学期，我们通过月度“体育之星”的评选，以影像记录下学员们逐月闪耀的成长瞬间。这些定格的光彩，不仅见证了他们个人技能的进步，更承载着团队协作的汗水与拼搏精神的绽放。</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AE4D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6930617">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545715" cy="3394075"/>
                  <wp:effectExtent l="0" t="0" r="6985" b="15875"/>
                  <wp:docPr id="9" name="图片 9" descr="4d2744759417545dc336ecb7bdbcf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d2744759417545dc336ecb7bdbcfe8f"/>
                          <pic:cNvPicPr>
                            <a:picLocks noChangeAspect="1"/>
                          </pic:cNvPicPr>
                        </pic:nvPicPr>
                        <pic:blipFill>
                          <a:blip r:embed="rId45"/>
                          <a:stretch>
                            <a:fillRect/>
                          </a:stretch>
                        </pic:blipFill>
                        <pic:spPr>
                          <a:xfrm>
                            <a:off x="0" y="0"/>
                            <a:ext cx="2545715" cy="3394075"/>
                          </a:xfrm>
                          <a:prstGeom prst="rect">
                            <a:avLst/>
                          </a:prstGeom>
                        </pic:spPr>
                      </pic:pic>
                    </a:graphicData>
                  </a:graphic>
                </wp:inline>
              </w:drawing>
            </w:r>
          </w:p>
        </w:tc>
        <w:tc>
          <w:tcPr>
            <w:tcW w:w="4261" w:type="dxa"/>
          </w:tcPr>
          <w:p w14:paraId="221A80C6">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3409315" cy="2557145"/>
                  <wp:effectExtent l="0" t="0" r="14605" b="635"/>
                  <wp:docPr id="37" name="图片 37" descr="9b8a3ecc3751009dde4f84bd4e3bd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b8a3ecc3751009dde4f84bd4e3bdbf8"/>
                          <pic:cNvPicPr>
                            <a:picLocks noChangeAspect="1"/>
                          </pic:cNvPicPr>
                        </pic:nvPicPr>
                        <pic:blipFill>
                          <a:blip r:embed="rId46"/>
                          <a:stretch>
                            <a:fillRect/>
                          </a:stretch>
                        </pic:blipFill>
                        <pic:spPr>
                          <a:xfrm rot="5400000">
                            <a:off x="0" y="0"/>
                            <a:ext cx="3409315" cy="2557145"/>
                          </a:xfrm>
                          <a:prstGeom prst="rect">
                            <a:avLst/>
                          </a:prstGeom>
                        </pic:spPr>
                      </pic:pic>
                    </a:graphicData>
                  </a:graphic>
                </wp:inline>
              </w:drawing>
            </w:r>
          </w:p>
        </w:tc>
      </w:tr>
      <w:tr w14:paraId="28F06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DF6F72B">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3418205" cy="2563495"/>
                  <wp:effectExtent l="0" t="0" r="8255" b="10795"/>
                  <wp:docPr id="38" name="图片 38" descr="ced6d4b3744c9f56f0a5c9a489605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ed6d4b3744c9f56f0a5c9a489605e5c"/>
                          <pic:cNvPicPr>
                            <a:picLocks noChangeAspect="1"/>
                          </pic:cNvPicPr>
                        </pic:nvPicPr>
                        <pic:blipFill>
                          <a:blip r:embed="rId47"/>
                          <a:stretch>
                            <a:fillRect/>
                          </a:stretch>
                        </pic:blipFill>
                        <pic:spPr>
                          <a:xfrm rot="5400000">
                            <a:off x="0" y="0"/>
                            <a:ext cx="3418205" cy="2563495"/>
                          </a:xfrm>
                          <a:prstGeom prst="rect">
                            <a:avLst/>
                          </a:prstGeom>
                        </pic:spPr>
                      </pic:pic>
                    </a:graphicData>
                  </a:graphic>
                </wp:inline>
              </w:drawing>
            </w:r>
          </w:p>
        </w:tc>
        <w:tc>
          <w:tcPr>
            <w:tcW w:w="4261" w:type="dxa"/>
          </w:tcPr>
          <w:p w14:paraId="4DC6E57E">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545715" cy="3394075"/>
                  <wp:effectExtent l="0" t="0" r="6985" b="15875"/>
                  <wp:docPr id="40" name="图片 40" descr="b348dc3380b0db9d2447302da2fe9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348dc3380b0db9d2447302da2fe93fa"/>
                          <pic:cNvPicPr>
                            <a:picLocks noChangeAspect="1"/>
                          </pic:cNvPicPr>
                        </pic:nvPicPr>
                        <pic:blipFill>
                          <a:blip r:embed="rId48"/>
                          <a:stretch>
                            <a:fillRect/>
                          </a:stretch>
                        </pic:blipFill>
                        <pic:spPr>
                          <a:xfrm>
                            <a:off x="0" y="0"/>
                            <a:ext cx="2545715" cy="3394075"/>
                          </a:xfrm>
                          <a:prstGeom prst="rect">
                            <a:avLst/>
                          </a:prstGeom>
                        </pic:spPr>
                      </pic:pic>
                    </a:graphicData>
                  </a:graphic>
                </wp:inline>
              </w:drawing>
            </w:r>
          </w:p>
        </w:tc>
      </w:tr>
    </w:tbl>
    <w:p w14:paraId="655243D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“体育之星”展示</w:t>
      </w:r>
    </w:p>
    <w:p w14:paraId="7890E939">
      <w:pPr>
        <w:rPr>
          <w:rFonts w:hint="default"/>
          <w:lang w:val="en-US" w:eastAsia="zh-CN"/>
        </w:rPr>
      </w:pPr>
      <w:r>
        <w:rPr>
          <w:rFonts w:hint="eastAsia"/>
          <w:lang w:val="en-US" w:eastAsia="zh-CN"/>
        </w:rPr>
        <w:t>华越体育师资团队</w:t>
      </w:r>
      <w:r>
        <w:rPr>
          <w:rFonts w:hint="default"/>
          <w:lang w:val="en-US" w:eastAsia="zh-CN"/>
        </w:rPr>
        <w:t>基于全学期在课堂投入、技能提升、团队贡献及体育素养等方面的综合表现，我们最终评选出以下学期优秀学员。他们的坚持与卓越，为全体同学树立了生动榜样</w:t>
      </w:r>
      <w:r>
        <w:rPr>
          <w:rFonts w:hint="eastAsia"/>
          <w:lang w:val="en-US" w:eastAsia="zh-CN"/>
        </w:rPr>
        <w:t>，教练团队也对学员们送上评语与祝福：</w:t>
      </w:r>
    </w:p>
    <w:p w14:paraId="73C1F676">
      <w:pPr>
        <w:bidi w:val="0"/>
        <w:rPr>
          <w:rFonts w:hint="default"/>
          <w:lang w:val="en-US" w:eastAsia="zh-CN"/>
        </w:rPr>
      </w:pPr>
      <w:r>
        <w:rPr>
          <w:rFonts w:hint="default"/>
          <w:b/>
          <w:bCs/>
          <w:lang w:val="en-US" w:eastAsia="zh-CN"/>
        </w:rPr>
        <w:t>吴佳琪</w:t>
      </w:r>
      <w:r>
        <w:rPr>
          <w:rFonts w:hint="eastAsia"/>
          <w:lang w:val="en-US" w:eastAsia="zh-CN"/>
        </w:rPr>
        <w:t>：</w:t>
      </w:r>
      <w:r>
        <w:rPr>
          <w:rFonts w:hint="default"/>
          <w:lang w:val="en-US" w:eastAsia="zh-CN"/>
        </w:rPr>
        <w:t>是班级里进步最快的球员，运动能力超群，极具天赋。每次训练，总是最投入、最专注的</w:t>
      </w:r>
      <w:r>
        <w:rPr>
          <w:rFonts w:hint="eastAsia"/>
          <w:lang w:val="en-US" w:eastAsia="zh-CN"/>
        </w:rPr>
        <w:t>那</w:t>
      </w:r>
      <w:r>
        <w:rPr>
          <w:rFonts w:hint="default"/>
          <w:lang w:val="en-US" w:eastAsia="zh-CN"/>
        </w:rPr>
        <w:t>一个。她的认真态度和强烈求知欲，不仅带动了自己，也激励着身边的队友。</w:t>
      </w:r>
      <w:r>
        <w:rPr>
          <w:rFonts w:hint="eastAsia"/>
          <w:lang w:val="en-US" w:eastAsia="zh-CN"/>
        </w:rPr>
        <w:t>希望</w:t>
      </w:r>
      <w:r>
        <w:rPr>
          <w:rFonts w:hint="default"/>
          <w:lang w:val="en-US" w:eastAsia="zh-CN"/>
        </w:rPr>
        <w:t>继续保持这份热爱与努力！</w:t>
      </w:r>
    </w:p>
    <w:p w14:paraId="7B762D12">
      <w:pPr>
        <w:rPr>
          <w:rFonts w:hint="default"/>
          <w:lang w:val="en-US" w:eastAsia="zh-CN"/>
        </w:rPr>
      </w:pPr>
    </w:p>
    <w:p w14:paraId="1036642E">
      <w:pPr>
        <w:rPr>
          <w:rFonts w:hint="default"/>
          <w:lang w:val="en-US" w:eastAsia="zh-CN"/>
        </w:rPr>
      </w:pPr>
      <w:r>
        <w:rPr>
          <w:rFonts w:hint="default"/>
          <w:b/>
          <w:bCs/>
          <w:lang w:val="en-US" w:eastAsia="zh-CN"/>
        </w:rPr>
        <w:t>钟予菡</w:t>
      </w:r>
      <w:r>
        <w:rPr>
          <w:rFonts w:hint="eastAsia"/>
          <w:lang w:val="en-US" w:eastAsia="zh-CN"/>
        </w:rPr>
        <w:t>：</w:t>
      </w:r>
      <w:r>
        <w:rPr>
          <w:rFonts w:hint="default"/>
          <w:lang w:val="en-US" w:eastAsia="zh-CN"/>
        </w:rPr>
        <w:t>是个充满阳光的队员，总是带着开朗的笑容。课堂上最积极，</w:t>
      </w:r>
      <w:r>
        <w:rPr>
          <w:rFonts w:hint="eastAsia"/>
          <w:lang w:val="en-US" w:eastAsia="zh-CN"/>
        </w:rPr>
        <w:t>有着</w:t>
      </w:r>
      <w:r>
        <w:rPr>
          <w:rFonts w:hint="default"/>
          <w:lang w:val="en-US" w:eastAsia="zh-CN"/>
        </w:rPr>
        <w:t>乐于助人的品质，</w:t>
      </w:r>
      <w:r>
        <w:rPr>
          <w:rFonts w:hint="eastAsia"/>
          <w:lang w:val="en-US" w:eastAsia="zh-CN"/>
        </w:rPr>
        <w:t>是</w:t>
      </w:r>
      <w:r>
        <w:rPr>
          <w:rFonts w:hint="default"/>
          <w:lang w:val="en-US" w:eastAsia="zh-CN"/>
        </w:rPr>
        <w:t>团队里最受欢迎的“小太阳”。请继续保持这份可贵的热情与善良，你会成为更棒的团队核心！</w:t>
      </w:r>
    </w:p>
    <w:p w14:paraId="7F324B78">
      <w:pPr>
        <w:rPr>
          <w:rFonts w:hint="default"/>
          <w:lang w:val="en-US" w:eastAsia="zh-CN"/>
        </w:rPr>
      </w:pPr>
    </w:p>
    <w:p w14:paraId="63133270">
      <w:pPr>
        <w:rPr>
          <w:rFonts w:hint="default"/>
          <w:lang w:val="en-US" w:eastAsia="zh-CN"/>
        </w:rPr>
      </w:pPr>
      <w:r>
        <w:rPr>
          <w:rFonts w:hint="default"/>
          <w:b/>
          <w:bCs/>
          <w:lang w:val="en-US" w:eastAsia="zh-CN"/>
        </w:rPr>
        <w:t>戚梦远</w:t>
      </w:r>
      <w:r>
        <w:rPr>
          <w:rFonts w:hint="eastAsia"/>
          <w:lang w:val="en-US" w:eastAsia="zh-CN"/>
        </w:rPr>
        <w:t>：</w:t>
      </w:r>
      <w:r>
        <w:rPr>
          <w:rFonts w:hint="default"/>
          <w:lang w:val="en-US" w:eastAsia="zh-CN"/>
        </w:rPr>
        <w:t>虽然个子最小，</w:t>
      </w:r>
      <w:r>
        <w:rPr>
          <w:rFonts w:hint="eastAsia"/>
          <w:lang w:val="en-US" w:eastAsia="zh-CN"/>
        </w:rPr>
        <w:t>但凭借着</w:t>
      </w:r>
      <w:r>
        <w:rPr>
          <w:rFonts w:hint="default"/>
          <w:lang w:val="en-US" w:eastAsia="zh-CN"/>
        </w:rPr>
        <w:t>机灵的跑位和积极的态度，在场上闪闪发光。上课时那股萌萌的认真劲儿，总是充满能量，是班里备受欢迎的“快乐因子”。</w:t>
      </w:r>
    </w:p>
    <w:p w14:paraId="3026C4A9">
      <w:pPr>
        <w:rPr>
          <w:rFonts w:hint="default"/>
          <w:lang w:val="en-US" w:eastAsia="zh-CN"/>
        </w:rPr>
      </w:pPr>
    </w:p>
    <w:p w14:paraId="6986B23C">
      <w:pPr>
        <w:jc w:val="both"/>
        <w:rPr>
          <w:rFonts w:hint="default"/>
          <w:lang w:val="en-US" w:eastAsia="zh-CN"/>
        </w:rPr>
      </w:pPr>
      <w:r>
        <w:rPr>
          <w:rFonts w:hint="default"/>
          <w:b/>
          <w:bCs/>
          <w:lang w:val="en-US" w:eastAsia="zh-CN"/>
        </w:rPr>
        <w:t>徐珈彦</w:t>
      </w:r>
      <w:r>
        <w:rPr>
          <w:rFonts w:hint="eastAsia"/>
          <w:lang w:val="en-US" w:eastAsia="zh-CN"/>
        </w:rPr>
        <w:t>：</w:t>
      </w:r>
      <w:r>
        <w:rPr>
          <w:rFonts w:hint="default"/>
          <w:lang w:val="en-US" w:eastAsia="zh-CN"/>
        </w:rPr>
        <w:t>高大的身躯里，藏着一颗特别温和、憨厚的心。训练时总是笑呵呵的，脾气好得没话说。偶尔向教练撒娇的瞬间，</w:t>
      </w:r>
      <w:r>
        <w:rPr>
          <w:rFonts w:hint="eastAsia"/>
          <w:lang w:val="en-US" w:eastAsia="zh-CN"/>
        </w:rPr>
        <w:t>不同气质的</w:t>
      </w:r>
      <w:r>
        <w:rPr>
          <w:rFonts w:hint="default"/>
          <w:lang w:val="en-US" w:eastAsia="zh-CN"/>
        </w:rPr>
        <w:t>纯真“反差萌”总能给全队带来轻松和欢乐。请继续保持这份善良、包容与可爱</w:t>
      </w:r>
      <w:r>
        <w:rPr>
          <w:rFonts w:hint="eastAsia"/>
          <w:lang w:val="en-US" w:eastAsia="zh-CN"/>
        </w:rPr>
        <w:t>。</w:t>
      </w:r>
    </w:p>
    <w:p w14:paraId="19195958">
      <w:pPr>
        <w:rPr>
          <w:rFonts w:hint="default"/>
          <w:lang w:val="en-US" w:eastAsia="zh-CN"/>
        </w:rPr>
      </w:pPr>
    </w:p>
    <w:p w14:paraId="780661DB">
      <w:pPr>
        <w:rPr>
          <w:rFonts w:hint="default"/>
          <w:lang w:val="en-US" w:eastAsia="zh-CN"/>
        </w:rPr>
      </w:pPr>
      <w:r>
        <w:rPr>
          <w:rFonts w:hint="default"/>
          <w:b/>
          <w:bCs/>
          <w:lang w:val="en-US" w:eastAsia="zh-CN"/>
        </w:rPr>
        <w:t>龚安之</w:t>
      </w:r>
      <w:r>
        <w:rPr>
          <w:rFonts w:hint="eastAsia"/>
          <w:lang w:val="en-US" w:eastAsia="zh-CN"/>
        </w:rPr>
        <w:t>：</w:t>
      </w:r>
      <w:r>
        <w:rPr>
          <w:rFonts w:hint="default"/>
          <w:lang w:val="en-US" w:eastAsia="zh-CN"/>
        </w:rPr>
        <w:t>从最初的动作生涩到如今运球自如，每一步的踏实成长</w:t>
      </w:r>
      <w:r>
        <w:rPr>
          <w:rFonts w:hint="eastAsia"/>
          <w:lang w:val="en-US" w:eastAsia="zh-CN"/>
        </w:rPr>
        <w:t>，来源于</w:t>
      </w:r>
      <w:r>
        <w:rPr>
          <w:rFonts w:hint="default"/>
          <w:lang w:val="en-US" w:eastAsia="zh-CN"/>
        </w:rPr>
        <w:t>从不缺席</w:t>
      </w:r>
      <w:r>
        <w:rPr>
          <w:rFonts w:hint="eastAsia"/>
          <w:lang w:val="en-US" w:eastAsia="zh-CN"/>
        </w:rPr>
        <w:t>的</w:t>
      </w:r>
      <w:r>
        <w:rPr>
          <w:rFonts w:hint="default"/>
          <w:lang w:val="en-US" w:eastAsia="zh-CN"/>
        </w:rPr>
        <w:t>基本功练习，</w:t>
      </w:r>
      <w:r>
        <w:rPr>
          <w:rFonts w:hint="eastAsia"/>
          <w:lang w:val="en-US" w:eastAsia="zh-CN"/>
        </w:rPr>
        <w:t>来源于</w:t>
      </w:r>
      <w:r>
        <w:rPr>
          <w:rFonts w:hint="default"/>
          <w:lang w:val="en-US" w:eastAsia="zh-CN"/>
        </w:rPr>
        <w:t>对篮球纯粹的热爱与坚持。愿这份兴趣的火花，继续照亮你前行的路。</w:t>
      </w:r>
    </w:p>
    <w:p w14:paraId="2F03165E">
      <w:pPr>
        <w:rPr>
          <w:rFonts w:hint="default"/>
          <w:lang w:val="en-US" w:eastAsia="zh-CN"/>
        </w:rPr>
      </w:pPr>
      <w:r>
        <w:rPr>
          <w:rFonts w:hint="default"/>
          <w:lang w:val="en-US" w:eastAsia="zh-CN"/>
        </w:rPr>
        <w:t xml:space="preserve"> </w:t>
      </w:r>
    </w:p>
    <w:p w14:paraId="35FE1A8F">
      <w:pPr>
        <w:rPr>
          <w:rFonts w:hint="default"/>
          <w:lang w:val="en-US" w:eastAsia="zh-CN"/>
        </w:rPr>
      </w:pPr>
      <w:r>
        <w:rPr>
          <w:rFonts w:hint="default"/>
          <w:b/>
          <w:bCs/>
          <w:lang w:val="en-US" w:eastAsia="zh-CN"/>
        </w:rPr>
        <w:t>陈泽扬</w:t>
      </w:r>
      <w:r>
        <w:rPr>
          <w:rFonts w:hint="eastAsia"/>
          <w:lang w:val="en-US" w:eastAsia="zh-CN"/>
        </w:rPr>
        <w:t>：</w:t>
      </w:r>
      <w:r>
        <w:rPr>
          <w:rFonts w:hint="default"/>
          <w:lang w:val="en-US" w:eastAsia="zh-CN"/>
        </w:rPr>
        <w:t>球场上的“小太阳”，无论是练球时专注的神情，还是进球后兴奋的笑容，都充满了感染力。用热情与汗水诠释了何为“兴趣是最好的老师”。</w:t>
      </w:r>
    </w:p>
    <w:p w14:paraId="65486A1A">
      <w:pPr>
        <w:rPr>
          <w:rFonts w:hint="default"/>
          <w:lang w:val="en-US" w:eastAsia="zh-CN"/>
        </w:rPr>
      </w:pPr>
    </w:p>
    <w:p w14:paraId="244B9F8B">
      <w:pPr>
        <w:rPr>
          <w:rFonts w:hint="default"/>
          <w:lang w:val="en-US" w:eastAsia="zh-CN"/>
        </w:rPr>
      </w:pPr>
      <w:r>
        <w:rPr>
          <w:rFonts w:hint="default"/>
          <w:b/>
          <w:bCs/>
          <w:lang w:val="en-US" w:eastAsia="zh-CN"/>
        </w:rPr>
        <w:t>陈戚凯</w:t>
      </w:r>
      <w:r>
        <w:rPr>
          <w:rFonts w:hint="eastAsia"/>
          <w:lang w:val="en-US" w:eastAsia="zh-CN"/>
        </w:rPr>
        <w:t>：</w:t>
      </w:r>
      <w:r>
        <w:rPr>
          <w:rFonts w:hint="default"/>
          <w:lang w:val="en-US" w:eastAsia="zh-CN"/>
        </w:rPr>
        <w:t>作为球队控卫，始终是场上的指挥官。清晰的战术头脑和精准的传球，串联起整支球队的进攻。更难得的是沉稳坚韧的性格，</w:t>
      </w:r>
      <w:r>
        <w:rPr>
          <w:rFonts w:hint="eastAsia"/>
          <w:lang w:val="en-US" w:eastAsia="zh-CN"/>
        </w:rPr>
        <w:t>和一颗大心脏，</w:t>
      </w:r>
      <w:r>
        <w:rPr>
          <w:rFonts w:hint="default"/>
          <w:lang w:val="en-US" w:eastAsia="zh-CN"/>
        </w:rPr>
        <w:t>在关键时刻</w:t>
      </w:r>
      <w:r>
        <w:rPr>
          <w:rFonts w:hint="eastAsia"/>
          <w:lang w:val="en-US" w:eastAsia="zh-CN"/>
        </w:rPr>
        <w:t>是团队最</w:t>
      </w:r>
      <w:r>
        <w:rPr>
          <w:rFonts w:hint="default"/>
          <w:lang w:val="en-US" w:eastAsia="zh-CN"/>
        </w:rPr>
        <w:t>值得信赖</w:t>
      </w:r>
      <w:r>
        <w:rPr>
          <w:rFonts w:hint="eastAsia"/>
          <w:lang w:val="en-US" w:eastAsia="zh-CN"/>
        </w:rPr>
        <w:t>的一员</w:t>
      </w:r>
      <w:r>
        <w:rPr>
          <w:rFonts w:hint="default"/>
          <w:lang w:val="en-US" w:eastAsia="zh-CN"/>
        </w:rPr>
        <w:t>。</w:t>
      </w:r>
    </w:p>
    <w:p w14:paraId="5552C21C">
      <w:pPr>
        <w:rPr>
          <w:rFonts w:hint="default"/>
          <w:lang w:val="en-US" w:eastAsia="zh-CN"/>
        </w:rPr>
      </w:pPr>
      <w:r>
        <w:rPr>
          <w:rFonts w:hint="default"/>
          <w:lang w:val="en-US" w:eastAsia="zh-CN"/>
        </w:rPr>
        <w:t xml:space="preserve"> </w:t>
      </w:r>
    </w:p>
    <w:p w14:paraId="72E02971">
      <w:pPr>
        <w:rPr>
          <w:rFonts w:hint="default"/>
          <w:lang w:val="en-US" w:eastAsia="zh-CN"/>
        </w:rPr>
      </w:pPr>
      <w:r>
        <w:rPr>
          <w:rFonts w:hint="default"/>
          <w:b/>
          <w:bCs/>
          <w:lang w:val="en-US" w:eastAsia="zh-CN"/>
        </w:rPr>
        <w:t>李政</w:t>
      </w:r>
      <w:r>
        <w:rPr>
          <w:rFonts w:hint="eastAsia"/>
          <w:b/>
          <w:bCs/>
          <w:lang w:val="en-US" w:eastAsia="zh-CN"/>
        </w:rPr>
        <w:t>：</w:t>
      </w:r>
      <w:r>
        <w:rPr>
          <w:rFonts w:hint="default"/>
          <w:lang w:val="en-US" w:eastAsia="zh-CN"/>
        </w:rPr>
        <w:t>是球场上永不停歇的“斗士”！防守时紧贴对手，进攻时果断突破，每球必争的拼劲感染了所有人。那份永不放弃的热血，是球队精神的缩影。</w:t>
      </w:r>
    </w:p>
    <w:p w14:paraId="1C0F76B6">
      <w:pPr>
        <w:rPr>
          <w:rFonts w:hint="default"/>
          <w:lang w:val="en-US" w:eastAsia="zh-CN"/>
        </w:rPr>
      </w:pPr>
    </w:p>
    <w:p w14:paraId="238657A7">
      <w:pPr>
        <w:rPr>
          <w:rFonts w:hint="default"/>
          <w:lang w:val="en-US" w:eastAsia="zh-CN"/>
        </w:rPr>
      </w:pPr>
      <w:r>
        <w:rPr>
          <w:rFonts w:hint="default"/>
          <w:b/>
          <w:bCs/>
          <w:lang w:val="en-US" w:eastAsia="zh-CN"/>
        </w:rPr>
        <w:t>汪萌萌</w:t>
      </w:r>
      <w:r>
        <w:rPr>
          <w:rFonts w:hint="eastAsia"/>
          <w:b/>
          <w:bCs/>
          <w:lang w:val="en-US" w:eastAsia="zh-CN"/>
        </w:rPr>
        <w:t>：</w:t>
      </w:r>
      <w:r>
        <w:rPr>
          <w:rFonts w:hint="eastAsia"/>
          <w:lang w:val="en-US" w:eastAsia="zh-CN"/>
        </w:rPr>
        <w:t>在这学期的</w:t>
      </w:r>
      <w:r>
        <w:rPr>
          <w:rFonts w:hint="default"/>
          <w:lang w:val="en-US" w:eastAsia="zh-CN"/>
        </w:rPr>
        <w:t>篮球兴趣班</w:t>
      </w:r>
      <w:r>
        <w:rPr>
          <w:rFonts w:hint="eastAsia"/>
          <w:lang w:val="en-US" w:eastAsia="zh-CN"/>
        </w:rPr>
        <w:t>中</w:t>
      </w:r>
      <w:r>
        <w:rPr>
          <w:rFonts w:hint="default"/>
          <w:lang w:val="en-US" w:eastAsia="zh-CN"/>
        </w:rPr>
        <w:t>，从一个连篮球都拍不稳的小萌新，成长为能连贯完成运球、传球动作的小选手。虽然还没站上赛场打比赛，但在基础练习里的坚持</w:t>
      </w:r>
      <w:r>
        <w:rPr>
          <w:rFonts w:hint="eastAsia"/>
          <w:lang w:val="en-US" w:eastAsia="zh-CN"/>
        </w:rPr>
        <w:t>十分可贵</w:t>
      </w:r>
      <w:r>
        <w:rPr>
          <w:rFonts w:hint="default"/>
          <w:lang w:val="en-US" w:eastAsia="zh-CN"/>
        </w:rPr>
        <w:t>。愿你继续抱着这份喜欢，和篮球做一辈子的好朋友！</w:t>
      </w:r>
    </w:p>
    <w:p w14:paraId="192BF974">
      <w:pPr>
        <w:rPr>
          <w:rFonts w:hint="default"/>
          <w:lang w:val="en-US" w:eastAsia="zh-CN"/>
        </w:rPr>
      </w:pPr>
    </w:p>
    <w:p w14:paraId="594DBCDE">
      <w:pPr>
        <w:rPr>
          <w:rFonts w:hint="default"/>
          <w:lang w:val="en-US" w:eastAsia="zh-CN"/>
        </w:rPr>
      </w:pPr>
      <w:r>
        <w:rPr>
          <w:rFonts w:hint="default"/>
          <w:b/>
          <w:bCs/>
          <w:lang w:val="en-US" w:eastAsia="zh-CN"/>
        </w:rPr>
        <w:t>余锦跃</w:t>
      </w:r>
      <w:r>
        <w:rPr>
          <w:rFonts w:hint="eastAsia"/>
          <w:lang w:val="en-US" w:eastAsia="zh-CN"/>
        </w:rPr>
        <w:t>：</w:t>
      </w:r>
      <w:r>
        <w:rPr>
          <w:rFonts w:hint="default"/>
          <w:lang w:val="en-US" w:eastAsia="zh-CN"/>
        </w:rPr>
        <w:t>是篮球兴趣班里</w:t>
      </w:r>
      <w:r>
        <w:rPr>
          <w:rFonts w:hint="eastAsia"/>
          <w:lang w:val="en-US" w:eastAsia="zh-CN"/>
        </w:rPr>
        <w:t>最专注的队员</w:t>
      </w:r>
      <w:r>
        <w:rPr>
          <w:rFonts w:hint="default"/>
          <w:lang w:val="en-US" w:eastAsia="zh-CN"/>
        </w:rPr>
        <w:t>，训练时总是安安静静跟着节奏走。从分不清左右手运球，到能稳稳完成原地拍球、直线运球，每一点进步都藏着努力。希望你下学期继续加油，解锁更多篮球小技能！</w:t>
      </w:r>
    </w:p>
    <w:p w14:paraId="73E5A623">
      <w:pPr>
        <w:rPr>
          <w:rFonts w:hint="default"/>
          <w:lang w:val="en-US" w:eastAsia="zh-CN"/>
        </w:rPr>
      </w:pPr>
    </w:p>
    <w:p w14:paraId="42071628">
      <w:pPr>
        <w:rPr>
          <w:rFonts w:hint="default"/>
          <w:lang w:val="en-US" w:eastAsia="zh-CN"/>
        </w:rPr>
      </w:pPr>
      <w:r>
        <w:rPr>
          <w:rFonts w:hint="default"/>
          <w:b/>
          <w:bCs/>
          <w:lang w:val="en-US" w:eastAsia="zh-CN"/>
        </w:rPr>
        <w:t>王子轩</w:t>
      </w:r>
      <w:r>
        <w:rPr>
          <w:rFonts w:hint="eastAsia"/>
          <w:lang w:val="en-US" w:eastAsia="zh-CN"/>
        </w:rPr>
        <w:t>：</w:t>
      </w:r>
      <w:r>
        <w:rPr>
          <w:rFonts w:hint="default"/>
          <w:lang w:val="en-US" w:eastAsia="zh-CN"/>
        </w:rPr>
        <w:t>每次训练都早早到场，迫不及待地等着和篮球“玩耍”。这学期慢慢掌握了拍球、抛接球的技巧，还学会了跟着教练做热身操，动作越来越标准。愿你一直保持这份热情，在篮球的陪伴下快乐成长</w:t>
      </w:r>
      <w:r>
        <w:rPr>
          <w:rFonts w:hint="eastAsia"/>
          <w:lang w:val="en-US" w:eastAsia="zh-CN"/>
        </w:rPr>
        <w:t>。</w:t>
      </w:r>
    </w:p>
    <w:p w14:paraId="23BF15DB">
      <w:pPr>
        <w:rPr>
          <w:rFonts w:hint="default"/>
          <w:lang w:val="en-US" w:eastAsia="zh-CN"/>
        </w:rPr>
      </w:pPr>
    </w:p>
    <w:p w14:paraId="7F0321E6">
      <w:pPr>
        <w:rPr>
          <w:rFonts w:hint="default"/>
          <w:lang w:val="en-US" w:eastAsia="zh-CN"/>
        </w:rPr>
      </w:pPr>
      <w:r>
        <w:rPr>
          <w:rFonts w:hint="default"/>
          <w:b/>
          <w:bCs/>
          <w:lang w:val="en-US" w:eastAsia="zh-CN"/>
        </w:rPr>
        <w:t>王子皓</w:t>
      </w:r>
      <w:r>
        <w:rPr>
          <w:rFonts w:hint="eastAsia"/>
          <w:lang w:val="en-US" w:eastAsia="zh-CN"/>
        </w:rPr>
        <w:t>：</w:t>
      </w:r>
      <w:r>
        <w:rPr>
          <w:rFonts w:hint="default"/>
          <w:lang w:val="en-US" w:eastAsia="zh-CN"/>
        </w:rPr>
        <w:t>对篮球的热情令人印象深刻</w:t>
      </w:r>
      <w:r>
        <w:rPr>
          <w:rFonts w:hint="eastAsia"/>
          <w:lang w:val="en-US" w:eastAsia="zh-CN"/>
        </w:rPr>
        <w:t>，</w:t>
      </w:r>
      <w:r>
        <w:rPr>
          <w:rFonts w:hint="default"/>
          <w:lang w:val="en-US" w:eastAsia="zh-CN"/>
        </w:rPr>
        <w:t>课堂中始终全神贯注，练习运球时不怕失败，一次次纠正动作。团队配合时主动为队友加油，展现出优秀的集体意识。如果能在传球时机判断上更果断些，表现会更出色。</w:t>
      </w:r>
    </w:p>
    <w:p w14:paraId="1386CC13">
      <w:pPr>
        <w:ind w:left="0" w:leftChars="0" w:firstLine="0" w:firstLineChars="0"/>
        <w:rPr>
          <w:rFonts w:hint="default"/>
          <w:lang w:val="en-US" w:eastAsia="zh-CN"/>
        </w:rPr>
      </w:pPr>
    </w:p>
    <w:p w14:paraId="336BF8A5">
      <w:pPr>
        <w:rPr>
          <w:rFonts w:hint="default"/>
          <w:lang w:val="en-US" w:eastAsia="zh-CN"/>
        </w:rPr>
      </w:pPr>
      <w:r>
        <w:rPr>
          <w:rFonts w:hint="default"/>
          <w:b/>
          <w:bCs/>
          <w:lang w:val="en-US" w:eastAsia="zh-CN"/>
        </w:rPr>
        <w:t>祝晨铭</w:t>
      </w:r>
      <w:r>
        <w:rPr>
          <w:rFonts w:hint="eastAsia"/>
          <w:lang w:val="en-US" w:eastAsia="zh-CN"/>
        </w:rPr>
        <w:t>：</w:t>
      </w:r>
      <w:r>
        <w:rPr>
          <w:rFonts w:hint="default"/>
          <w:lang w:val="en-US" w:eastAsia="zh-CN"/>
        </w:rPr>
        <w:t>是个善于观察的学习者</w:t>
      </w:r>
      <w:r>
        <w:rPr>
          <w:rFonts w:hint="eastAsia"/>
          <w:lang w:val="en-US" w:eastAsia="zh-CN"/>
        </w:rPr>
        <w:t>，</w:t>
      </w:r>
      <w:r>
        <w:rPr>
          <w:rFonts w:hint="default"/>
          <w:lang w:val="en-US" w:eastAsia="zh-CN"/>
        </w:rPr>
        <w:t>老师讲解时眼神专注，模仿新动作很快，三步上篮的节奏掌握得特别好。在分组活动中能自觉遵守规则，尊重同伴。希望今后能更敢于在对抗练习中展现自己，相信</w:t>
      </w:r>
      <w:r>
        <w:rPr>
          <w:rFonts w:hint="eastAsia"/>
          <w:lang w:val="en-US" w:eastAsia="zh-CN"/>
        </w:rPr>
        <w:t>未来</w:t>
      </w:r>
      <w:r>
        <w:rPr>
          <w:rFonts w:hint="default"/>
          <w:lang w:val="en-US" w:eastAsia="zh-CN"/>
        </w:rPr>
        <w:t>会越来越自信！</w:t>
      </w:r>
    </w:p>
    <w:p w14:paraId="41DDC2BF">
      <w:pPr>
        <w:ind w:left="0" w:leftChars="0" w:firstLine="0" w:firstLineChars="0"/>
        <w:rPr>
          <w:rFonts w:hint="default"/>
          <w:lang w:val="en-US" w:eastAsia="zh-CN"/>
        </w:rPr>
      </w:pPr>
    </w:p>
    <w:p w14:paraId="5F6E463E">
      <w:pPr>
        <w:rPr>
          <w:rFonts w:hint="default"/>
          <w:lang w:val="en-US" w:eastAsia="zh-CN"/>
        </w:rPr>
      </w:pPr>
      <w:r>
        <w:rPr>
          <w:rFonts w:hint="default"/>
          <w:b/>
          <w:bCs/>
          <w:lang w:val="en-US" w:eastAsia="zh-CN"/>
        </w:rPr>
        <w:t>邵睿杰</w:t>
      </w:r>
      <w:r>
        <w:rPr>
          <w:rFonts w:hint="eastAsia"/>
          <w:lang w:val="en-US" w:eastAsia="zh-CN"/>
        </w:rPr>
        <w:t>：</w:t>
      </w:r>
      <w:r>
        <w:rPr>
          <w:rFonts w:hint="default"/>
          <w:lang w:val="en-US" w:eastAsia="zh-CN"/>
        </w:rPr>
        <w:t>有着出色的运动天赋</w:t>
      </w:r>
      <w:r>
        <w:rPr>
          <w:rFonts w:hint="eastAsia"/>
          <w:lang w:val="en-US" w:eastAsia="zh-CN"/>
        </w:rPr>
        <w:t>，</w:t>
      </w:r>
      <w:r>
        <w:rPr>
          <w:rFonts w:hint="default"/>
          <w:lang w:val="en-US" w:eastAsia="zh-CN"/>
        </w:rPr>
        <w:t>体能测试中步伐轻快，投篮手感柔和。课堂练习很投入，尤其擅长快速攻防转换。需要注意的是，在团队合作中要多与队友沟通呼应，学会倾听战术安排。把个人能力和团队融合起来，会成为更棒的球员</w:t>
      </w:r>
      <w:r>
        <w:rPr>
          <w:rFonts w:hint="eastAsia"/>
          <w:lang w:val="en-US" w:eastAsia="zh-CN"/>
        </w:rPr>
        <w:t>。</w:t>
      </w:r>
    </w:p>
    <w:p w14:paraId="3C982DEA">
      <w:pPr>
        <w:pStyle w:val="2"/>
        <w:numPr>
          <w:ilvl w:val="0"/>
          <w:numId w:val="3"/>
        </w:numPr>
        <w:bidi w:val="0"/>
        <w:ind w:left="0" w:leftChars="0" w:firstLine="420" w:firstLineChars="0"/>
        <w:rPr>
          <w:rFonts w:hint="default"/>
          <w:lang w:val="en-US" w:eastAsia="zh-CN"/>
        </w:rPr>
      </w:pPr>
      <w:bookmarkStart w:id="11" w:name="_Toc7290"/>
      <w:r>
        <w:rPr>
          <w:rFonts w:hint="eastAsia"/>
          <w:lang w:val="en-US" w:eastAsia="zh-CN"/>
        </w:rPr>
        <w:t>项目计划</w:t>
      </w:r>
      <w:bookmarkEnd w:id="11"/>
    </w:p>
    <w:p w14:paraId="3E9AF0C2">
      <w:pPr>
        <w:pStyle w:val="3"/>
        <w:numPr>
          <w:ilvl w:val="0"/>
          <w:numId w:val="7"/>
        </w:numPr>
        <w:bidi w:val="0"/>
        <w:ind w:left="0" w:leftChars="0" w:firstLine="567" w:firstLineChars="0"/>
        <w:rPr>
          <w:rFonts w:hint="default"/>
          <w:lang w:val="en-US" w:eastAsia="zh-CN"/>
        </w:rPr>
      </w:pPr>
      <w:bookmarkStart w:id="12" w:name="_Toc4259"/>
      <w:r>
        <w:rPr>
          <w:rFonts w:hint="eastAsia"/>
          <w:lang w:val="en-US" w:eastAsia="zh-CN"/>
        </w:rPr>
        <w:t>教学内容优化</w:t>
      </w:r>
      <w:bookmarkEnd w:id="12"/>
    </w:p>
    <w:p w14:paraId="07DF2DEA">
      <w:pPr>
        <w:jc w:val="both"/>
        <w:rPr>
          <w:rFonts w:hint="default"/>
          <w:lang w:val="en-US" w:eastAsia="zh-CN"/>
        </w:rPr>
      </w:pPr>
      <w:r>
        <w:rPr>
          <w:rFonts w:hint="default"/>
          <w:lang w:val="en-US" w:eastAsia="zh-CN"/>
        </w:rPr>
        <w:t>本学期，</w:t>
      </w:r>
      <w:r>
        <w:rPr>
          <w:rFonts w:hint="eastAsia"/>
          <w:lang w:val="en-US" w:eastAsia="zh-CN"/>
        </w:rPr>
        <w:t>华越体育教练团队</w:t>
      </w:r>
      <w:r>
        <w:rPr>
          <w:rFonts w:hint="default"/>
          <w:lang w:val="en-US" w:eastAsia="zh-CN"/>
        </w:rPr>
        <w:t>扎根一线教学实践，</w:t>
      </w:r>
      <w:r>
        <w:rPr>
          <w:rFonts w:hint="eastAsia"/>
          <w:lang w:val="en-US" w:eastAsia="zh-CN"/>
        </w:rPr>
        <w:t>深度推进课程</w:t>
      </w:r>
      <w:r>
        <w:rPr>
          <w:rFonts w:hint="default"/>
          <w:lang w:val="en-US" w:eastAsia="zh-CN"/>
        </w:rPr>
        <w:t>创新，推动课程质量从“经验型”向“科学化”跃升。一线教练以高度的专业自觉，在课堂中践行“精讲多练、以练促学”原则：将复杂技术动作拆解为30秒核心口诀（如胸前传球聚焦“伸臂-翻腕-拨指”三要素），即时转入实践环节，使技能内化效率提升40%以上。此非简单流程优化，而是对《体育与健康课程标准》中“学、练、赛”一体化理念的精准落地，彰显教练团队对青少年注意力规律的深刻把握与教育匠心。</w:t>
      </w:r>
    </w:p>
    <w:p w14:paraId="50C2EE12">
      <w:pPr>
        <w:jc w:val="both"/>
        <w:rPr>
          <w:rFonts w:hint="default"/>
          <w:vertAlign w:val="baseline"/>
          <w:lang w:val="en-US" w:eastAsia="zh-CN"/>
        </w:rPr>
      </w:pPr>
      <w:r>
        <w:rPr>
          <w:rFonts w:hint="default"/>
          <w:lang w:val="en-US" w:eastAsia="zh-CN"/>
        </w:rPr>
        <w:t>尤为可贵的是，教练团队主动将育人目标融入教学设计。通过创设阶梯式挑战任务（如投篮“连胜通关”</w:t>
      </w:r>
      <w:r>
        <w:rPr>
          <w:rFonts w:hint="eastAsia"/>
          <w:lang w:val="en-US" w:eastAsia="zh-CN"/>
        </w:rPr>
        <w:t>、</w:t>
      </w:r>
      <w:r>
        <w:rPr>
          <w:rFonts w:hint="default"/>
          <w:lang w:val="en-US" w:eastAsia="zh-CN"/>
        </w:rPr>
        <w:t>“距离进阶”机制），将枯燥训练转化为目标驱动的成长旅程；设计结构化团队竞赛（如3分钟攻防对抗），在激发专注力的同时自然培育规则意识与集体荣誉感。更创新实施“</w:t>
      </w:r>
      <w:r>
        <w:rPr>
          <w:rFonts w:hint="eastAsia"/>
          <w:lang w:val="en-US" w:eastAsia="zh-CN"/>
        </w:rPr>
        <w:t>课堂小教练</w:t>
      </w:r>
      <w:r>
        <w:rPr>
          <w:rFonts w:hint="default"/>
          <w:lang w:val="en-US" w:eastAsia="zh-CN"/>
        </w:rPr>
        <w:t>制”，由不同学员担任纪律督导与小组引领者</w:t>
      </w:r>
      <w:r>
        <w:rPr>
          <w:rFonts w:hint="eastAsia"/>
          <w:lang w:val="en-US" w:eastAsia="zh-CN"/>
        </w:rPr>
        <w:t>，帮助进行课堂内容教学</w:t>
      </w:r>
      <w:r>
        <w:rPr>
          <w:rFonts w:hint="default"/>
          <w:lang w:val="en-US" w:eastAsia="zh-CN"/>
        </w:rPr>
        <w:t>，使其在角色担当中深化责任认知。</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10AC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441917C3">
            <w:pPr>
              <w:spacing w:line="240" w:lineRule="auto"/>
              <w:ind w:left="0" w:leftChars="0" w:firstLine="0" w:firstLineChars="0"/>
              <w:rPr>
                <w:rFonts w:hint="default"/>
                <w:vertAlign w:val="baseline"/>
                <w:lang w:val="en-US" w:eastAsia="zh-CN"/>
              </w:rPr>
            </w:pPr>
            <w:r>
              <w:rPr>
                <w:rFonts w:ascii="宋体" w:hAnsi="宋体" w:eastAsia="宋体" w:cs="宋体"/>
                <w:sz w:val="24"/>
                <w:szCs w:val="24"/>
              </w:rPr>
              <w:drawing>
                <wp:inline distT="0" distB="0" distL="114300" distR="114300">
                  <wp:extent cx="5266690" cy="3511550"/>
                  <wp:effectExtent l="0" t="0" r="10160" b="1270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9"/>
                          <a:stretch>
                            <a:fillRect/>
                          </a:stretch>
                        </pic:blipFill>
                        <pic:spPr>
                          <a:xfrm>
                            <a:off x="0" y="0"/>
                            <a:ext cx="5266690" cy="3511550"/>
                          </a:xfrm>
                          <a:prstGeom prst="rect">
                            <a:avLst/>
                          </a:prstGeom>
                          <a:noFill/>
                          <a:ln w="9525">
                            <a:noFill/>
                          </a:ln>
                        </pic:spPr>
                      </pic:pic>
                    </a:graphicData>
                  </a:graphic>
                </wp:inline>
              </w:drawing>
            </w:r>
          </w:p>
        </w:tc>
      </w:tr>
      <w:tr w14:paraId="05A70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5BABDDB8">
            <w:pPr>
              <w:spacing w:line="240" w:lineRule="auto"/>
              <w:ind w:left="0" w:leftChars="0" w:firstLine="0" w:firstLineChars="0"/>
              <w:jc w:val="both"/>
              <w:rPr>
                <w:rFonts w:hint="default"/>
                <w:vertAlign w:val="baseline"/>
                <w:lang w:val="en-US" w:eastAsia="zh-CN"/>
              </w:rPr>
            </w:pPr>
            <w:r>
              <w:rPr>
                <w:rFonts w:ascii="宋体" w:hAnsi="宋体" w:eastAsia="宋体" w:cs="宋体"/>
                <w:sz w:val="24"/>
                <w:szCs w:val="24"/>
              </w:rPr>
              <w:drawing>
                <wp:inline distT="0" distB="0" distL="114300" distR="114300">
                  <wp:extent cx="5285105" cy="3510280"/>
                  <wp:effectExtent l="0" t="0" r="10795" b="13970"/>
                  <wp:docPr id="4" name="图片 3" descr="IMG_256"/>
                  <wp:cNvGraphicFramePr/>
                  <a:graphic xmlns:a="http://schemas.openxmlformats.org/drawingml/2006/main">
                    <a:graphicData uri="http://schemas.openxmlformats.org/drawingml/2006/picture">
                      <pic:pic xmlns:pic="http://schemas.openxmlformats.org/drawingml/2006/picture">
                        <pic:nvPicPr>
                          <pic:cNvPr id="4" name="图片 3" descr="IMG_256"/>
                          <pic:cNvPicPr/>
                        </pic:nvPicPr>
                        <pic:blipFill>
                          <a:blip r:embed="rId50"/>
                          <a:stretch>
                            <a:fillRect/>
                          </a:stretch>
                        </pic:blipFill>
                        <pic:spPr>
                          <a:xfrm>
                            <a:off x="0" y="0"/>
                            <a:ext cx="5285105" cy="3510280"/>
                          </a:xfrm>
                          <a:prstGeom prst="rect">
                            <a:avLst/>
                          </a:prstGeom>
                          <a:noFill/>
                          <a:ln w="9525">
                            <a:noFill/>
                          </a:ln>
                        </pic:spPr>
                      </pic:pic>
                    </a:graphicData>
                  </a:graphic>
                </wp:inline>
              </w:drawing>
            </w:r>
          </w:p>
        </w:tc>
      </w:tr>
    </w:tbl>
    <w:p w14:paraId="18807BBF">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“课堂小教练”活动</w:t>
      </w:r>
    </w:p>
    <w:p w14:paraId="00A8DB9B">
      <w:pPr>
        <w:rPr>
          <w:rFonts w:hint="default"/>
          <w:vertAlign w:val="baseline"/>
          <w:lang w:val="en-US" w:eastAsia="zh-CN"/>
        </w:rPr>
      </w:pPr>
      <w:r>
        <w:rPr>
          <w:rFonts w:hint="default"/>
          <w:lang w:val="en-US" w:eastAsia="zh-CN"/>
        </w:rPr>
        <w:t>此系列优化，本质是华越体育“以学定教”质量观的生动诠释。这一蓬勃创新力的背后，是华越体育构建的“教研共生”专业生态。公司总部以“一校一案”机制为支点，搭建跨层级、跨区域的教研共同体：固定开展“磨课赛课”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融合方案）经教研组提炼后，推送至全员学习；更设立“行业标杆对标计划”，系统拆解全国教培机构精品课程内核，引导教练在跨校际、跨领域的思想碰撞中突破认知边界。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F1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B4ADAC9">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42" name="图片 42" descr="71eb6f11ec57ffa2a8b996af379f3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1eb6f11ec57ffa2a8b996af379f33b7"/>
                          <pic:cNvPicPr>
                            <a:picLocks noChangeAspect="1"/>
                          </pic:cNvPicPr>
                        </pic:nvPicPr>
                        <pic:blipFill>
                          <a:blip r:embed="rId51"/>
                          <a:stretch>
                            <a:fillRect/>
                          </a:stretch>
                        </pic:blipFill>
                        <pic:spPr>
                          <a:xfrm>
                            <a:off x="0" y="0"/>
                            <a:ext cx="5257800" cy="3505200"/>
                          </a:xfrm>
                          <a:prstGeom prst="rect">
                            <a:avLst/>
                          </a:prstGeom>
                        </pic:spPr>
                      </pic:pic>
                    </a:graphicData>
                  </a:graphic>
                </wp:inline>
              </w:drawing>
            </w:r>
          </w:p>
        </w:tc>
      </w:tr>
      <w:tr w14:paraId="4D10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F3739B6">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493895" cy="3369310"/>
                  <wp:effectExtent l="0" t="0" r="1905" b="2540"/>
                  <wp:docPr id="41" name="图片 41" descr="56481ae778f2b3a4cceae6b635e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6481ae778f2b3a4cceae6b635e66d0f"/>
                          <pic:cNvPicPr>
                            <a:picLocks noChangeAspect="1"/>
                          </pic:cNvPicPr>
                        </pic:nvPicPr>
                        <pic:blipFill>
                          <a:blip r:embed="rId52"/>
                          <a:stretch>
                            <a:fillRect/>
                          </a:stretch>
                        </pic:blipFill>
                        <pic:spPr>
                          <a:xfrm>
                            <a:off x="0" y="0"/>
                            <a:ext cx="4493895" cy="3369310"/>
                          </a:xfrm>
                          <a:prstGeom prst="rect">
                            <a:avLst/>
                          </a:prstGeom>
                        </pic:spPr>
                      </pic:pic>
                    </a:graphicData>
                  </a:graphic>
                </wp:inline>
              </w:drawing>
            </w:r>
          </w:p>
        </w:tc>
      </w:tr>
    </w:tbl>
    <w:p w14:paraId="1768033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教练磨课</w:t>
      </w:r>
    </w:p>
    <w:p w14:paraId="28FC978A">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学院的运动热情中。</w:t>
      </w:r>
    </w:p>
    <w:p w14:paraId="55EB90E4">
      <w:pPr>
        <w:pStyle w:val="3"/>
        <w:numPr>
          <w:ilvl w:val="0"/>
          <w:numId w:val="7"/>
        </w:numPr>
        <w:bidi w:val="0"/>
        <w:ind w:left="0" w:leftChars="0" w:firstLine="567" w:firstLineChars="0"/>
        <w:rPr>
          <w:rFonts w:hint="default"/>
          <w:lang w:val="en-US" w:eastAsia="zh-CN"/>
        </w:rPr>
      </w:pPr>
      <w:bookmarkStart w:id="13" w:name="_Toc12694"/>
      <w:r>
        <w:rPr>
          <w:rFonts w:hint="eastAsia"/>
          <w:lang w:val="en-US" w:eastAsia="zh-CN"/>
        </w:rPr>
        <w:t>现存挑战分析</w:t>
      </w:r>
      <w:bookmarkEnd w:id="13"/>
    </w:p>
    <w:p w14:paraId="4B594E64">
      <w:pPr>
        <w:rPr>
          <w:rFonts w:hint="default"/>
          <w:lang w:val="en-US" w:eastAsia="zh-CN"/>
        </w:rPr>
      </w:pPr>
      <w:r>
        <w:rPr>
          <w:rFonts w:hint="default"/>
          <w:lang w:val="en-US" w:eastAsia="zh-CN"/>
        </w:rPr>
        <w:t>在服务深化过程中，我们</w:t>
      </w:r>
      <w:r>
        <w:rPr>
          <w:rFonts w:hint="eastAsia"/>
          <w:lang w:val="en-US" w:eastAsia="zh-CN"/>
        </w:rPr>
        <w:t>仍需</w:t>
      </w:r>
      <w:r>
        <w:rPr>
          <w:rFonts w:hint="default"/>
          <w:lang w:val="en-US" w:eastAsia="zh-CN"/>
        </w:rPr>
        <w:t>客观面对若干需协同优化的发展性课题：</w:t>
      </w:r>
    </w:p>
    <w:p w14:paraId="0BD402BD">
      <w:pPr>
        <w:rPr>
          <w:rFonts w:hint="default"/>
          <w:lang w:val="en-US" w:eastAsia="zh-CN"/>
        </w:rPr>
      </w:pPr>
      <w:r>
        <w:rPr>
          <w:rFonts w:hint="default"/>
          <w:lang w:val="en-US" w:eastAsia="zh-CN"/>
        </w:rPr>
        <w:t>其一，场地条件的适应性挑战。雨天教学易受室外场地制约，偶发地面湿滑隐患；部分场地篮筐数量与可调节性尚有提升空间。对此，</w:t>
      </w:r>
      <w:r>
        <w:rPr>
          <w:rFonts w:hint="eastAsia"/>
          <w:lang w:val="en-US" w:eastAsia="zh-CN"/>
        </w:rPr>
        <w:t>华越体育</w:t>
      </w:r>
      <w:r>
        <w:rPr>
          <w:rFonts w:hint="default"/>
          <w:lang w:val="en-US" w:eastAsia="zh-CN"/>
        </w:rPr>
        <w:t>已启动"风雨无阻"预案——投入研发室内训练模块</w:t>
      </w:r>
      <w:r>
        <w:rPr>
          <w:rFonts w:hint="eastAsia"/>
          <w:lang w:val="en-US" w:eastAsia="zh-CN"/>
        </w:rPr>
        <w:t>内容</w:t>
      </w:r>
      <w:r>
        <w:rPr>
          <w:rFonts w:hint="default"/>
          <w:lang w:val="en-US" w:eastAsia="zh-CN"/>
        </w:rPr>
        <w:t>，将运球协调性、战术板演练</w:t>
      </w:r>
      <w:r>
        <w:rPr>
          <w:rFonts w:hint="eastAsia"/>
          <w:lang w:val="en-US" w:eastAsia="zh-CN"/>
        </w:rPr>
        <w:t>展示</w:t>
      </w:r>
      <w:r>
        <w:rPr>
          <w:rFonts w:hint="default"/>
          <w:lang w:val="en-US" w:eastAsia="zh-CN"/>
        </w:rPr>
        <w:t>等核心内容转化为雨天课程，建立课前</w:t>
      </w:r>
      <w:r>
        <w:rPr>
          <w:rFonts w:hint="eastAsia"/>
          <w:lang w:val="en-US" w:eastAsia="zh-CN"/>
        </w:rPr>
        <w:t>社群沟通</w:t>
      </w:r>
      <w:r>
        <w:rPr>
          <w:rFonts w:hint="default"/>
          <w:lang w:val="en-US" w:eastAsia="zh-CN"/>
        </w:rPr>
        <w:t>机制，确保风险前置管控。</w:t>
      </w:r>
    </w:p>
    <w:p w14:paraId="7A861283">
      <w:pPr>
        <w:rPr>
          <w:rFonts w:hint="default"/>
          <w:lang w:val="en-US" w:eastAsia="zh-CN"/>
        </w:rPr>
      </w:pPr>
      <w:r>
        <w:rPr>
          <w:rFonts w:hint="default"/>
          <w:lang w:val="en-US" w:eastAsia="zh-CN"/>
        </w:rPr>
        <w:t>其二，学员需求的分层化特征。学生参与动机呈现竞技提升与兴趣体验的多元光谱，易导致教学目标</w:t>
      </w:r>
      <w:r>
        <w:rPr>
          <w:rFonts w:hint="eastAsia"/>
          <w:lang w:val="en-US" w:eastAsia="zh-CN"/>
        </w:rPr>
        <w:t>产生</w:t>
      </w:r>
      <w:r>
        <w:rPr>
          <w:rFonts w:hint="default"/>
          <w:lang w:val="en-US" w:eastAsia="zh-CN"/>
        </w:rPr>
        <w:t>张力。这恰是深化"因材施教"的契机：本学期试点"双轨教学法"，在兴趣班融入游戏化成就体系（如"三分射手</w:t>
      </w:r>
      <w:r>
        <w:rPr>
          <w:rFonts w:hint="eastAsia"/>
          <w:lang w:val="en-US" w:eastAsia="zh-CN"/>
        </w:rPr>
        <w:t>大赛</w:t>
      </w:r>
      <w:r>
        <w:rPr>
          <w:rFonts w:hint="default"/>
          <w:lang w:val="en-US" w:eastAsia="zh-CN"/>
        </w:rPr>
        <w:t>"</w:t>
      </w:r>
      <w:r>
        <w:rPr>
          <w:rFonts w:hint="eastAsia"/>
          <w:lang w:val="en-US" w:eastAsia="zh-CN"/>
        </w:rPr>
        <w:t>等</w:t>
      </w:r>
      <w:r>
        <w:rPr>
          <w:rFonts w:hint="default"/>
          <w:lang w:val="en-US" w:eastAsia="zh-CN"/>
        </w:rPr>
        <w:t>），在</w:t>
      </w:r>
      <w:r>
        <w:rPr>
          <w:rFonts w:hint="eastAsia"/>
          <w:lang w:val="en-US" w:eastAsia="zh-CN"/>
        </w:rPr>
        <w:t>服务平台提供心</w:t>
      </w:r>
      <w:r>
        <w:rPr>
          <w:rFonts w:hint="eastAsia"/>
          <w:highlight w:val="none"/>
          <w:lang w:val="en-US" w:eastAsia="zh-CN"/>
        </w:rPr>
        <w:t>理健康科普知识课</w:t>
      </w:r>
      <w:r>
        <w:rPr>
          <w:rFonts w:hint="eastAsia"/>
          <w:lang w:val="en-US" w:eastAsia="zh-CN"/>
        </w:rPr>
        <w:t>堂视频</w:t>
      </w:r>
      <w:r>
        <w:rPr>
          <w:rFonts w:hint="default"/>
          <w:lang w:val="en-US" w:eastAsia="zh-CN"/>
        </w:rPr>
        <w:t>，使不同基础学员在各自赛道获得成长尊严。实践证明，当教学设计精准匹配发展需求，参与深度自然提升。</w:t>
      </w:r>
    </w:p>
    <w:p w14:paraId="49B83D0F">
      <w:pPr>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，运动安全的精细化管理。篮球运动固有的急停</w:t>
      </w:r>
      <w:r>
        <w:rPr>
          <w:rFonts w:hint="eastAsia"/>
          <w:lang w:val="en-US" w:eastAsia="zh-CN"/>
        </w:rPr>
        <w:t>对抗</w:t>
      </w:r>
      <w:r>
        <w:rPr>
          <w:rFonts w:hint="default"/>
          <w:lang w:val="en-US" w:eastAsia="zh-CN"/>
        </w:rPr>
        <w:t>特性，要求我们对损伤风险保持高度敬畏。</w:t>
      </w:r>
      <w:r>
        <w:rPr>
          <w:rFonts w:hint="eastAsia"/>
          <w:lang w:val="en-US" w:eastAsia="zh-CN"/>
        </w:rPr>
        <w:t>华越体育</w:t>
      </w:r>
      <w:r>
        <w:rPr>
          <w:rFonts w:hint="default"/>
          <w:lang w:val="en-US" w:eastAsia="zh-CN"/>
        </w:rPr>
        <w:t>将"安全阈值"设为教学红线：所有</w:t>
      </w:r>
      <w:r>
        <w:rPr>
          <w:rFonts w:hint="eastAsia"/>
          <w:lang w:val="en-US" w:eastAsia="zh-CN"/>
        </w:rPr>
        <w:t>校区</w:t>
      </w:r>
      <w:r>
        <w:rPr>
          <w:rFonts w:hint="default"/>
          <w:lang w:val="en-US" w:eastAsia="zh-CN"/>
        </w:rPr>
        <w:t>严格遵循</w:t>
      </w:r>
      <w:r>
        <w:rPr>
          <w:rFonts w:hint="eastAsia"/>
          <w:lang w:val="en-US" w:eastAsia="zh-CN"/>
        </w:rPr>
        <w:t>校园体育器材月度巡检机制</w:t>
      </w:r>
      <w:r>
        <w:rPr>
          <w:rFonts w:hint="default"/>
          <w:lang w:val="en-US" w:eastAsia="zh-CN"/>
        </w:rPr>
        <w:t>，</w:t>
      </w:r>
      <w:r>
        <w:rPr>
          <w:rFonts w:hint="eastAsia"/>
          <w:lang w:val="en-US" w:eastAsia="zh-CN"/>
        </w:rPr>
        <w:t>保障器械安全问题</w:t>
      </w:r>
      <w:r>
        <w:rPr>
          <w:rFonts w:hint="default"/>
          <w:lang w:val="en-US" w:eastAsia="zh-CN"/>
        </w:rPr>
        <w:t>；采用"渐进式对抗"训练法（如先用</w:t>
      </w:r>
      <w:r>
        <w:rPr>
          <w:rFonts w:hint="eastAsia"/>
          <w:lang w:val="en-US" w:eastAsia="zh-CN"/>
        </w:rPr>
        <w:t>根据不同学员身体情况，调整对抗训练强度，分层式训练</w:t>
      </w:r>
      <w:r>
        <w:rPr>
          <w:rFonts w:hint="default"/>
          <w:lang w:val="en-US" w:eastAsia="zh-CN"/>
        </w:rPr>
        <w:t>），既保障技能真实性，又最大限度规避风险。本学期实现零责任事故，印证专业防控体系的可靠性。</w:t>
      </w:r>
    </w:p>
    <w:p w14:paraId="24953D1A">
      <w:pPr>
        <w:rPr>
          <w:rFonts w:hint="default"/>
          <w:lang w:val="en-US" w:eastAsia="zh-CN"/>
        </w:rPr>
      </w:pPr>
      <w:r>
        <w:rPr>
          <w:rFonts w:hint="default"/>
          <w:lang w:val="en-US" w:eastAsia="zh-CN"/>
        </w:rPr>
        <w:t>这些挑战本质是体教融合深化期的共性课题。华越体育始终以建设性姿态直面问题——因为我们深信，真正的专业主义不在于回避困难，而在于将每个挑战转化为优化服务的支点。在与学校的紧密协同中，我们持续完善"预防-响应-提升"全周期管理机制</w:t>
      </w:r>
      <w:r>
        <w:rPr>
          <w:rFonts w:hint="eastAsia"/>
          <w:lang w:val="en-US" w:eastAsia="zh-CN"/>
        </w:rPr>
        <w:t>。</w:t>
      </w:r>
      <w:r>
        <w:rPr>
          <w:rFonts w:hint="default"/>
          <w:lang w:val="en-US" w:eastAsia="zh-CN"/>
        </w:rPr>
        <w:t>每一次对场地的细致排查、对课程的精心分层、对安全的极致苛求，都是对"健康第一"教育理念最坚实的践行。</w:t>
      </w:r>
    </w:p>
    <w:p w14:paraId="152F3E9D">
      <w:pPr>
        <w:pStyle w:val="3"/>
        <w:numPr>
          <w:ilvl w:val="0"/>
          <w:numId w:val="7"/>
        </w:numPr>
        <w:bidi w:val="0"/>
        <w:ind w:left="0" w:leftChars="0" w:firstLine="567" w:firstLineChars="0"/>
        <w:rPr>
          <w:rFonts w:hint="default"/>
          <w:lang w:val="en-US" w:eastAsia="zh-CN"/>
        </w:rPr>
      </w:pPr>
      <w:bookmarkStart w:id="14" w:name="_Toc9703"/>
      <w:r>
        <w:rPr>
          <w:rFonts w:hint="eastAsia"/>
          <w:lang w:val="en-US" w:eastAsia="zh-CN"/>
        </w:rPr>
        <w:t>提升数字化服务</w:t>
      </w:r>
      <w:bookmarkEnd w:id="14"/>
    </w:p>
    <w:p w14:paraId="1D39A860">
      <w:pPr>
        <w:rPr>
          <w:rFonts w:hint="default"/>
          <w:lang w:val="en-US" w:eastAsia="zh-CN"/>
        </w:rPr>
      </w:pPr>
      <w:r>
        <w:rPr>
          <w:rFonts w:hint="default"/>
          <w:lang w:val="en-US" w:eastAsia="zh-CN"/>
        </w:rPr>
        <w:t>每学期，华越体育为合作学校定制生成《校园篮球项目成果报告》，并为每一位学员提供个性化、可视化、可追踪的《专业成长报告》，切实做到“一校一汇报、一生一报告”，全面呈现教学成效与个体发展轨迹。</w:t>
      </w:r>
    </w:p>
    <w:p w14:paraId="44E74C95">
      <w:pPr>
        <w:jc w:val="both"/>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团队配合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787E6420">
      <w:pPr>
        <w:jc w:val="both"/>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077905F0">
      <w:pPr>
        <w:jc w:val="both"/>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五育并举”的智慧育人新生态。</w:t>
      </w:r>
    </w:p>
    <w:tbl>
      <w:tblPr>
        <w:tblStyle w:val="14"/>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1"/>
        <w:gridCol w:w="4151"/>
      </w:tblGrid>
      <w:tr w14:paraId="00C8C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noWrap w:val="0"/>
            <w:vAlign w:val="center"/>
          </w:tcPr>
          <w:p w14:paraId="2CD46A13">
            <w:pPr>
              <w:bidi w:val="0"/>
              <w:ind w:left="0" w:leftChars="0" w:firstLine="0" w:firstLineChars="0"/>
              <w:jc w:val="center"/>
              <w:rPr>
                <w:rFonts w:hint="default" w:eastAsia="华文仿宋"/>
                <w:color w:val="auto"/>
                <w:vertAlign w:val="baseline"/>
                <w:lang w:val="en-US" w:eastAsia="zh-CN"/>
              </w:rPr>
            </w:pPr>
            <w:r>
              <w:drawing>
                <wp:inline distT="0" distB="0" distL="114300" distR="114300">
                  <wp:extent cx="5264785" cy="3213735"/>
                  <wp:effectExtent l="0" t="0" r="12065" b="571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53"/>
                          <a:stretch>
                            <a:fillRect/>
                          </a:stretch>
                        </pic:blipFill>
                        <pic:spPr>
                          <a:xfrm>
                            <a:off x="0" y="0"/>
                            <a:ext cx="5264785" cy="3213735"/>
                          </a:xfrm>
                          <a:prstGeom prst="rect">
                            <a:avLst/>
                          </a:prstGeom>
                          <a:noFill/>
                          <a:ln>
                            <a:noFill/>
                          </a:ln>
                        </pic:spPr>
                      </pic:pic>
                    </a:graphicData>
                  </a:graphic>
                </wp:inline>
              </w:drawing>
            </w:r>
          </w:p>
        </w:tc>
      </w:tr>
      <w:tr w14:paraId="176E7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5" w:type="dxa"/>
            <w:noWrap w:val="0"/>
            <w:vAlign w:val="center"/>
          </w:tcPr>
          <w:p w14:paraId="5C6ED834">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46350" cy="3449955"/>
                  <wp:effectExtent l="0" t="0" r="6350" b="17145"/>
                  <wp:docPr id="22"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22" name="图片 29" descr="5563baee94692198cccfbb0b0b63f318"/>
                          <pic:cNvPicPr/>
                        </pic:nvPicPr>
                        <pic:blipFill>
                          <a:blip r:embed="rId54"/>
                          <a:stretch>
                            <a:fillRect/>
                          </a:stretch>
                        </pic:blipFill>
                        <pic:spPr>
                          <a:xfrm>
                            <a:off x="0" y="0"/>
                            <a:ext cx="2546350" cy="3449955"/>
                          </a:xfrm>
                          <a:prstGeom prst="rect">
                            <a:avLst/>
                          </a:prstGeom>
                          <a:noFill/>
                          <a:ln>
                            <a:noFill/>
                          </a:ln>
                        </pic:spPr>
                      </pic:pic>
                    </a:graphicData>
                  </a:graphic>
                </wp:inline>
              </w:drawing>
            </w:r>
          </w:p>
        </w:tc>
        <w:tc>
          <w:tcPr>
            <w:tcW w:w="4227" w:type="dxa"/>
            <w:noWrap w:val="0"/>
            <w:vAlign w:val="center"/>
          </w:tcPr>
          <w:p w14:paraId="37AFBAE6">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319020" cy="3544570"/>
                  <wp:effectExtent l="0" t="0" r="5080" b="17780"/>
                  <wp:docPr id="34" name="图片 44" descr="小程序2"/>
                  <wp:cNvGraphicFramePr/>
                  <a:graphic xmlns:a="http://schemas.openxmlformats.org/drawingml/2006/main">
                    <a:graphicData uri="http://schemas.openxmlformats.org/drawingml/2006/picture">
                      <pic:pic xmlns:pic="http://schemas.openxmlformats.org/drawingml/2006/picture">
                        <pic:nvPicPr>
                          <pic:cNvPr id="34" name="图片 44" descr="小程序2"/>
                          <pic:cNvPicPr/>
                        </pic:nvPicPr>
                        <pic:blipFill>
                          <a:blip r:embed="rId55"/>
                          <a:stretch>
                            <a:fillRect/>
                          </a:stretch>
                        </pic:blipFill>
                        <pic:spPr>
                          <a:xfrm>
                            <a:off x="0" y="0"/>
                            <a:ext cx="2319020" cy="3544570"/>
                          </a:xfrm>
                          <a:prstGeom prst="rect">
                            <a:avLst/>
                          </a:prstGeom>
                          <a:noFill/>
                          <a:ln>
                            <a:noFill/>
                          </a:ln>
                        </pic:spPr>
                      </pic:pic>
                    </a:graphicData>
                  </a:graphic>
                </wp:inline>
              </w:drawing>
            </w:r>
          </w:p>
        </w:tc>
      </w:tr>
    </w:tbl>
    <w:p w14:paraId="1B685C9C">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数字化平台建设</w:t>
      </w:r>
    </w:p>
    <w:p w14:paraId="25F02F42">
      <w:pPr>
        <w:rPr>
          <w:rFonts w:hint="default"/>
          <w:lang w:val="en-US" w:eastAsia="zh-CN"/>
        </w:rPr>
      </w:pPr>
    </w:p>
    <w:p w14:paraId="0274D5EC">
      <w:pPr>
        <w:pStyle w:val="3"/>
        <w:numPr>
          <w:ilvl w:val="0"/>
          <w:numId w:val="7"/>
        </w:numPr>
        <w:bidi w:val="0"/>
        <w:ind w:left="0" w:leftChars="0" w:firstLine="567" w:firstLineChars="0"/>
        <w:rPr>
          <w:rFonts w:hint="default"/>
          <w:lang w:val="en-US" w:eastAsia="zh-CN"/>
        </w:rPr>
      </w:pPr>
      <w:bookmarkStart w:id="15" w:name="_Toc5417"/>
      <w:r>
        <w:rPr>
          <w:rFonts w:hint="eastAsia"/>
          <w:lang w:val="en-US" w:eastAsia="zh-CN"/>
        </w:rPr>
        <w:t>未来建设愿景</w:t>
      </w:r>
      <w:bookmarkEnd w:id="15"/>
    </w:p>
    <w:p w14:paraId="7A50CCA2">
      <w:pPr>
        <w:rPr>
          <w:rFonts w:hint="default"/>
          <w:lang w:val="en-US" w:eastAsia="zh-CN"/>
        </w:rPr>
      </w:pPr>
      <w:r>
        <w:rPr>
          <w:rFonts w:hint="default"/>
          <w:lang w:val="en-US" w:eastAsia="zh-CN"/>
        </w:rPr>
        <w:t>展望未来，华越体育将立足“立德树人”根本任务，系统构建以篮球运动为载体的全人教育生态。</w:t>
      </w:r>
    </w:p>
    <w:p w14:paraId="5D016425">
      <w:pPr>
        <w:jc w:val="both"/>
        <w:rPr>
          <w:rFonts w:hint="default"/>
          <w:lang w:val="en-US" w:eastAsia="zh-CN"/>
        </w:rPr>
      </w:pPr>
      <w:r>
        <w:rPr>
          <w:rFonts w:hint="default"/>
          <w:lang w:val="en-US" w:eastAsia="zh-CN"/>
        </w:rPr>
        <w:t>在学生培养维度，我们聚焦运动习惯养成、心理韧性锤炼与团队精神涵育：通过结构化训练体系，引导学生领悟“胜不骄、败不馁”的竞技哲学，在规则对抗中深化对公平竞争与体育道德的认知；以“尊重、责任、界限”三大核心价值为纲，将尊重裁判与队友的礼仪、岗位职责的担当意识、规则边界的敬畏之心，内化为日常行为准则；同步依托统一队服、专属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7CCCEEB8">
      <w:pPr>
        <w:jc w:val="both"/>
        <w:rPr>
          <w:rFonts w:hint="default"/>
          <w:lang w:val="en-US" w:eastAsia="zh-CN"/>
        </w:rPr>
      </w:pPr>
      <w:r>
        <w:rPr>
          <w:rFonts w:hint="default"/>
          <w:lang w:val="en-US" w:eastAsia="zh-CN"/>
        </w:rPr>
        <w:t>在协同共建层面，我们致力于打破服务边界，与学校、家庭、学生共筑育人合力：与学校深度协同，推动篮球课程融入校园文化肌理——将体育节、班级联赛等平台转化为展示校风校貌的窗口，使运动场成为彰显集体荣誉与精神风貌的育人阵地；与家长携手共育，通过定制化家长会、沉浸式比赛观摩，传递“体育即人格教育”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教练主导”向“学生自治”传承演进，最终形成生生不息的运动共同体。</w:t>
      </w:r>
    </w:p>
    <w:p w14:paraId="38461C32">
      <w:pPr>
        <w:jc w:val="both"/>
        <w:rPr>
          <w:rFonts w:hint="default"/>
          <w:lang w:val="en-US" w:eastAsia="zh-CN"/>
        </w:rPr>
      </w:pPr>
      <w:r>
        <w:rPr>
          <w:rFonts w:hint="default"/>
          <w:lang w:val="en-US" w:eastAsia="zh-CN"/>
        </w:rPr>
        <w:t>这一愿景的本质，是将体育从单一技能传授升维至生命教育的高度。华越体育愿以专业定力与创新实践，助力学校构建“五育融合”的鲜活样本——当每一次传球传递信任，每一次跌倒重拾勇气，我们便在细微处播种健全人格的种子，为培养德智体美劳全面发展的时代新人贡献国企力量。</w:t>
      </w:r>
    </w:p>
    <w:p w14:paraId="4B7E60EE"/>
    <w:p w14:paraId="011A7CCA"/>
    <w:p w14:paraId="58837B9F"/>
    <w:sectPr>
      <w:headerReference r:id="rId13" w:type="default"/>
      <w:footerReference r:id="rId1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2864A">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893A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7E893A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01AA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DBE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69BA6">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118D">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82B94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3482B94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F60E">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71EA3029">
    <w:pPr>
      <w:pStyle w:val="9"/>
      <w:pBdr>
        <w:bottom w:val="none" w:color="auto" w:sz="0" w:space="1"/>
      </w:pBdr>
      <w:rPr>
        <w:rFonts w:hint="eastAsia" w:eastAsia="宋体"/>
        <w:lang w:val="en-US" w:eastAsia="zh-CN"/>
      </w:rPr>
    </w:pPr>
  </w:p>
  <w:p w14:paraId="3DDF2CB7">
    <w:pPr>
      <w:pStyle w:val="9"/>
      <w:pBdr>
        <w:bottom w:val="none" w:color="auto" w:sz="0" w:space="1"/>
      </w:pBdr>
      <w:rPr>
        <w:rFonts w:hint="eastAsia" w:eastAsia="宋体"/>
        <w:lang w:val="en-US" w:eastAsia="zh-CN"/>
      </w:rPr>
    </w:pPr>
  </w:p>
  <w:p w14:paraId="703CE6A9">
    <w:pPr>
      <w:pStyle w:val="9"/>
      <w:pBdr>
        <w:bottom w:val="none" w:color="auto" w:sz="0" w:space="1"/>
      </w:pBdr>
      <w:rPr>
        <w:rFonts w:hint="eastAsia" w:eastAsia="宋体"/>
        <w:lang w:val="en-US" w:eastAsia="zh-CN"/>
      </w:rPr>
    </w:pPr>
  </w:p>
  <w:p w14:paraId="54DA84E4">
    <w:pPr>
      <w:pStyle w:val="9"/>
      <w:pBdr>
        <w:bottom w:val="none" w:color="auto" w:sz="0" w:space="1"/>
      </w:pBdr>
      <w:rPr>
        <w:rFonts w:hint="eastAsia" w:eastAsia="宋体"/>
        <w:lang w:val="en-US" w:eastAsia="zh-CN"/>
      </w:rPr>
    </w:pPr>
  </w:p>
  <w:p w14:paraId="42EC2F25">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A3F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5699">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前 言</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1F30F">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E30">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前 言</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53F6F"/>
    <w:multiLevelType w:val="singleLevel"/>
    <w:tmpl w:val="86253F6F"/>
    <w:lvl w:ilvl="0" w:tentative="0">
      <w:start w:val="1"/>
      <w:numFmt w:val="chineseCounting"/>
      <w:suff w:val="nothing"/>
      <w:lvlText w:val="（%1）"/>
      <w:lvlJc w:val="left"/>
      <w:pPr>
        <w:ind w:left="0" w:firstLine="567"/>
      </w:pPr>
      <w:rPr>
        <w:rFonts w:hint="eastAsia"/>
      </w:rPr>
    </w:lvl>
  </w:abstractNum>
  <w:abstractNum w:abstractNumId="1">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2">
    <w:nsid w:val="A14EE060"/>
    <w:multiLevelType w:val="multilevel"/>
    <w:tmpl w:val="A14EE060"/>
    <w:lvl w:ilvl="0" w:tentative="0">
      <w:start w:val="1"/>
      <w:numFmt w:val="chineseCounting"/>
      <w:pStyle w:val="3"/>
      <w:suff w:val="nothing"/>
      <w:lvlText w:val="（%1）"/>
      <w:lvlJc w:val="left"/>
      <w:pPr>
        <w:ind w:left="0" w:firstLine="567"/>
      </w:pPr>
      <w:rPr>
        <w:rFonts w:hint="eastAsia"/>
      </w:rPr>
    </w:lvl>
    <w:lvl w:ilvl="1" w:tentative="0">
      <w:start w:val="1"/>
      <w:numFmt w:val="decimal"/>
      <w:suff w:val="nothing"/>
      <w:lvlText w:val="%2．"/>
      <w:lvlJc w:val="left"/>
      <w:pPr>
        <w:ind w:left="0" w:firstLine="0"/>
      </w:pPr>
      <w:rPr>
        <w:rFonts w:hint="eastAsia"/>
      </w:rPr>
    </w:lvl>
    <w:lvl w:ilvl="2" w:tentative="0">
      <w:start w:val="1"/>
      <w:numFmt w:val="decimal"/>
      <w:suff w:val="nothing"/>
      <w:lvlText w:val="（%3）"/>
      <w:lvlJc w:val="left"/>
      <w:pPr>
        <w:ind w:left="0" w:firstLine="0"/>
      </w:pPr>
      <w:rPr>
        <w:rFonts w:hint="eastAsia"/>
      </w:rPr>
    </w:lvl>
    <w:lvl w:ilvl="3" w:tentative="0">
      <w:start w:val="1"/>
      <w:numFmt w:val="decimalEnclosedCircleChinese"/>
      <w:suff w:val="nothing"/>
      <w:lvlText w:val="%4"/>
      <w:lvlJc w:val="left"/>
      <w:pPr>
        <w:ind w:left="0" w:firstLine="0"/>
      </w:pPr>
      <w:rPr>
        <w:rFonts w:hint="eastAsia"/>
      </w:rPr>
    </w:lvl>
    <w:lvl w:ilvl="4" w:tentative="0">
      <w:start w:val="1"/>
      <w:numFmt w:val="decimal"/>
      <w:suff w:val="nothing"/>
      <w:lvlText w:val="%5）"/>
      <w:lvlJc w:val="left"/>
      <w:pPr>
        <w:ind w:left="0" w:firstLine="0"/>
      </w:pPr>
      <w:rPr>
        <w:rFonts w:hint="eastAsia"/>
      </w:rPr>
    </w:lvl>
    <w:lvl w:ilvl="5" w:tentative="0">
      <w:start w:val="1"/>
      <w:numFmt w:val="lowerLetter"/>
      <w:suff w:val="nothing"/>
      <w:lvlText w:val="%6．"/>
      <w:lvlJc w:val="left"/>
      <w:pPr>
        <w:ind w:left="0" w:firstLine="0"/>
      </w:pPr>
      <w:rPr>
        <w:rFonts w:hint="eastAsia"/>
      </w:rPr>
    </w:lvl>
    <w:lvl w:ilvl="6" w:tentative="0">
      <w:start w:val="1"/>
      <w:numFmt w:val="lowerLetter"/>
      <w:suff w:val="nothing"/>
      <w:lvlText w:val="%7）"/>
      <w:lvlJc w:val="left"/>
      <w:pPr>
        <w:ind w:left="0" w:firstLine="0"/>
      </w:pPr>
      <w:rPr>
        <w:rFonts w:hint="eastAsia"/>
      </w:rPr>
    </w:lvl>
    <w:lvl w:ilvl="7" w:tentative="0">
      <w:start w:val="1"/>
      <w:numFmt w:val="lowerRoman"/>
      <w:suff w:val="nothing"/>
      <w:lvlText w:val="%8．"/>
      <w:lvlJc w:val="left"/>
      <w:pPr>
        <w:ind w:left="0" w:firstLine="0"/>
      </w:pPr>
      <w:rPr>
        <w:rFonts w:hint="eastAsia"/>
      </w:rPr>
    </w:lvl>
    <w:lvl w:ilvl="8" w:tentative="0">
      <w:start w:val="1"/>
      <w:numFmt w:val="lowerRoman"/>
      <w:suff w:val="nothing"/>
      <w:lvlText w:val="%9）"/>
      <w:lvlJc w:val="left"/>
      <w:pPr>
        <w:ind w:left="0" w:firstLine="0"/>
      </w:pPr>
      <w:rPr>
        <w:rFonts w:hint="eastAsia"/>
      </w:rPr>
    </w:lvl>
  </w:abstractNum>
  <w:abstractNum w:abstractNumId="3">
    <w:nsid w:val="E1B5F203"/>
    <w:multiLevelType w:val="singleLevel"/>
    <w:tmpl w:val="E1B5F203"/>
    <w:lvl w:ilvl="0" w:tentative="0">
      <w:start w:val="1"/>
      <w:numFmt w:val="chineseCounting"/>
      <w:suff w:val="nothing"/>
      <w:lvlText w:val="（%1）"/>
      <w:lvlJc w:val="left"/>
      <w:pPr>
        <w:ind w:left="0" w:firstLine="567"/>
      </w:pPr>
      <w:rPr>
        <w:rFonts w:hint="eastAsia"/>
      </w:rPr>
    </w:lvl>
  </w:abstractNum>
  <w:abstractNum w:abstractNumId="4">
    <w:nsid w:val="5965DE5E"/>
    <w:multiLevelType w:val="singleLevel"/>
    <w:tmpl w:val="5965DE5E"/>
    <w:lvl w:ilvl="0" w:tentative="0">
      <w:start w:val="1"/>
      <w:numFmt w:val="decimal"/>
      <w:pStyle w:val="4"/>
      <w:suff w:val="space"/>
      <w:lvlText w:val="%1."/>
      <w:lvlJc w:val="left"/>
      <w:pPr>
        <w:ind w:left="425" w:firstLine="142"/>
      </w:pPr>
      <w:rPr>
        <w:rFonts w:hint="default"/>
      </w:rPr>
    </w:lvl>
  </w:abstractNum>
  <w:abstractNum w:abstractNumId="5">
    <w:nsid w:val="6DFCD3EA"/>
    <w:multiLevelType w:val="singleLevel"/>
    <w:tmpl w:val="6DFCD3EA"/>
    <w:lvl w:ilvl="0" w:tentative="0">
      <w:start w:val="1"/>
      <w:numFmt w:val="chineseCounting"/>
      <w:suff w:val="nothing"/>
      <w:lvlText w:val="（%1）"/>
      <w:lvlJc w:val="left"/>
      <w:pPr>
        <w:ind w:left="0" w:firstLine="567"/>
      </w:pPr>
      <w:rPr>
        <w:rFonts w:hint="eastAsia"/>
      </w:rPr>
    </w:lvl>
  </w:abstractNum>
  <w:num w:numId="1">
    <w:abstractNumId w:val="2"/>
  </w:num>
  <w:num w:numId="2">
    <w:abstractNumId w:val="4"/>
  </w:num>
  <w:num w:numId="3">
    <w:abstractNumId w:val="1"/>
  </w:num>
  <w:num w:numId="4">
    <w:abstractNumId w:val="5"/>
  </w:num>
  <w:num w:numId="5">
    <w:abstractNumId w:val="4"/>
    <w:lvlOverride w:ilvl="0">
      <w:startOverride w:val="1"/>
    </w:lvlOverride>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55CEE"/>
    <w:rsid w:val="00121A86"/>
    <w:rsid w:val="01A06885"/>
    <w:rsid w:val="04C90A19"/>
    <w:rsid w:val="063028A8"/>
    <w:rsid w:val="07612C2A"/>
    <w:rsid w:val="08B2103E"/>
    <w:rsid w:val="08BB280E"/>
    <w:rsid w:val="0AE4537D"/>
    <w:rsid w:val="0F563EE1"/>
    <w:rsid w:val="0FD07339"/>
    <w:rsid w:val="0FE20680"/>
    <w:rsid w:val="16BF171B"/>
    <w:rsid w:val="18235E31"/>
    <w:rsid w:val="18A77B15"/>
    <w:rsid w:val="1A954C6D"/>
    <w:rsid w:val="1BFA1A53"/>
    <w:rsid w:val="1E605176"/>
    <w:rsid w:val="1F461B98"/>
    <w:rsid w:val="223C6D39"/>
    <w:rsid w:val="235B11D6"/>
    <w:rsid w:val="266D57D8"/>
    <w:rsid w:val="2A781B6F"/>
    <w:rsid w:val="2B1E79E0"/>
    <w:rsid w:val="2F1159DA"/>
    <w:rsid w:val="30732D2E"/>
    <w:rsid w:val="31A906F6"/>
    <w:rsid w:val="3521185C"/>
    <w:rsid w:val="35324080"/>
    <w:rsid w:val="362C0724"/>
    <w:rsid w:val="36D90FCB"/>
    <w:rsid w:val="387D5D71"/>
    <w:rsid w:val="472E5560"/>
    <w:rsid w:val="47313677"/>
    <w:rsid w:val="487B0251"/>
    <w:rsid w:val="4986090E"/>
    <w:rsid w:val="4C59524B"/>
    <w:rsid w:val="4E7C4369"/>
    <w:rsid w:val="4F2558B8"/>
    <w:rsid w:val="4F4421E2"/>
    <w:rsid w:val="52B474FC"/>
    <w:rsid w:val="53D35531"/>
    <w:rsid w:val="542720D3"/>
    <w:rsid w:val="54C618EB"/>
    <w:rsid w:val="555C5BF0"/>
    <w:rsid w:val="565A22EB"/>
    <w:rsid w:val="56927E3F"/>
    <w:rsid w:val="57EF66A0"/>
    <w:rsid w:val="5B8D27FD"/>
    <w:rsid w:val="5E2053E8"/>
    <w:rsid w:val="613025C6"/>
    <w:rsid w:val="62725EA2"/>
    <w:rsid w:val="644D7933"/>
    <w:rsid w:val="65855CEE"/>
    <w:rsid w:val="68650D21"/>
    <w:rsid w:val="69B63CF4"/>
    <w:rsid w:val="6E79134A"/>
    <w:rsid w:val="764D731F"/>
    <w:rsid w:val="76AA651F"/>
    <w:rsid w:val="779C14E3"/>
    <w:rsid w:val="7BC2255D"/>
    <w:rsid w:val="7E175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left"/>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themeColor="text1"/>
      <w:kern w:val="44"/>
      <w14:textFill>
        <w14:solidFill>
          <w14:schemeClr w14:val="tx1"/>
        </w14:solidFill>
      </w14:textFill>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567"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firstLine="142" w:firstLineChars="0"/>
      <w:outlineLvl w:val="2"/>
    </w:pPr>
    <w:rPr>
      <w:rFonts w:eastAsia="黑体"/>
      <w:b/>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1.jpeg"/><Relationship Id="rId54" Type="http://schemas.openxmlformats.org/officeDocument/2006/relationships/image" Target="media/image40.jpeg"/><Relationship Id="rId53" Type="http://schemas.openxmlformats.org/officeDocument/2006/relationships/image" Target="media/image39.pn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12824</Words>
  <Characters>13150</Characters>
  <Lines>0</Lines>
  <Paragraphs>0</Paragraphs>
  <TotalTime>17</TotalTime>
  <ScaleCrop>false</ScaleCrop>
  <LinksUpToDate>false</LinksUpToDate>
  <CharactersWithSpaces>13268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2026-01-09T05:53:00Z</dcterms:created>
  <dc:creator>王俊</dc:creator>
  <cp:lastModifiedBy>张琦</cp:lastModifiedBy>
  <cp:lastPrinted>2026-01-22T06:16:00Z</cp:lastPrinted>
  <dcterms:modified xsi:type="dcterms:W3CDTF">2026-01-27T06:41:48Z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18C0D142CB7D48BDB2CDDA82DE55064D_13</vt:lpwstr>
  </property>
  <property fmtid="{D5CDD505-2E9C-101B-9397-08002B2CF9AE}" pid="4" name="KSOTemplateDocerSaveRecord">
    <vt:lpwstr>eyJoZGlkIjoiZTBhMGQ3Y2UzMDU4Zjk5ZDRkY2IwNjE2NGUwYjA0NjciLCJ1c2VySWQiOiIxNTU1MjU1NjI3In0=</vt:lpwstr>
  </property>
</Properties>
</file>