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  <w:bookmarkStart w:id="0" w:name="_GoBack"/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235250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235250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235250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235250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235250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235250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left="420" w:firstLine="420"/>
      </w:pPr>
      <w:hyperlink r:id="rId8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left="420" w:firstLine="420"/>
      </w:pPr>
      <w:hyperlink r:id="rId9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235250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3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35250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4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235250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235250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6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235250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="00AC48C3">
        <w:rPr>
          <w:rFonts w:hint="eastAsia"/>
          <w:sz w:val="24"/>
        </w:rPr>
        <w:t>多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CB7E17" w:rsidRPr="00187E8A" w:rsidRDefault="00235250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9" w:history="1">
        <w:r w:rsidR="002F05F0"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_board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CB7E17">
        <w:rPr>
          <w:rFonts w:ascii="Arial" w:hAnsi="Arial" w:cs="Arial"/>
          <w:color w:val="404040"/>
          <w:shd w:val="clear" w:color="auto" w:fill="FCFCFC"/>
        </w:rPr>
        <w:t>，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="00CB7E17"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CB7E17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2B4B3F" w:rsidRPr="002F0E7C" w:rsidRDefault="002B4B3F" w:rsidP="002B4B3F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</w:t>
      </w:r>
      <w:r>
        <w:rPr>
          <w:rFonts w:hint="eastAsia"/>
          <w:sz w:val="24"/>
        </w:rPr>
        <w:t>个股新闻信息数据</w:t>
      </w:r>
    </w:p>
    <w:p w:rsidR="002B4B3F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shd w:val="clear" w:color="auto" w:fill="FCFCFC"/>
        </w:rPr>
        <w:t>后端</w:t>
      </w:r>
      <w:r w:rsidR="00BE67BC">
        <w:rPr>
          <w:rFonts w:ascii="Arial" w:hAnsi="Arial" w:cs="Arial" w:hint="eastAsia"/>
          <w:shd w:val="clear" w:color="auto" w:fill="FCFCFC"/>
        </w:rPr>
        <w:t>新增</w:t>
      </w:r>
      <w:r w:rsidR="00BE67BC">
        <w:rPr>
          <w:rFonts w:ascii="Arial" w:hAnsi="Arial" w:cs="Arial"/>
          <w:shd w:val="clear" w:color="auto" w:fill="FCFCFC"/>
        </w:rPr>
        <w:t xml:space="preserve"> </w:t>
      </w:r>
      <w:hyperlink r:id="rId20" w:history="1">
        <w:r w:rsidR="000D4A84" w:rsidRPr="008E4F48">
          <w:rPr>
            <w:rStyle w:val="a3"/>
            <w:rFonts w:ascii="Arial" w:hAnsi="Arial" w:cs="Arial"/>
            <w:shd w:val="clear" w:color="auto" w:fill="FCFCFC"/>
          </w:rPr>
          <w:t>@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stock\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，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 xml:space="preserve"> 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新增个股新闻公告研报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.py</w:t>
        </w:r>
      </w:hyperlink>
      <w:r w:rsidR="00035000">
        <w:rPr>
          <w:rFonts w:ascii="Arial" w:hAnsi="Arial" w:cs="Arial" w:hint="eastAsia"/>
          <w:shd w:val="clear" w:color="auto" w:fill="FCFCFC"/>
        </w:rPr>
        <w:t>，</w:t>
      </w:r>
      <w:r w:rsidR="00035000">
        <w:rPr>
          <w:rFonts w:ascii="Arial" w:hAnsi="Arial" w:cs="Arial" w:hint="eastAsia"/>
          <w:shd w:val="clear" w:color="auto" w:fill="FCFCFC"/>
        </w:rPr>
        <w:t>py</w:t>
      </w:r>
      <w:r w:rsidR="00035000">
        <w:rPr>
          <w:rFonts w:ascii="Arial" w:hAnsi="Arial" w:cs="Arial" w:hint="eastAsia"/>
          <w:shd w:val="clear" w:color="auto" w:fill="FCFCFC"/>
        </w:rPr>
        <w:t>文件以英文命名。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新增</w:t>
      </w:r>
      <w:r w:rsidR="000D4A84">
        <w:t>调用</w:t>
      </w:r>
      <w:r w:rsidR="000D4A84">
        <w:t> AkShare</w:t>
      </w:r>
      <w:r w:rsidR="000D4A84">
        <w:rPr>
          <w:rFonts w:hint="eastAsia"/>
        </w:rPr>
        <w:t>框架的</w:t>
      </w:r>
      <w:r w:rsidR="000D4A84">
        <w:t> </w:t>
      </w:r>
      <w:r w:rsidR="000D4A84">
        <w:rPr>
          <w:rFonts w:ascii="Arial" w:hAnsi="Arial" w:cs="Arial"/>
          <w:color w:val="404040"/>
          <w:shd w:val="clear" w:color="auto" w:fill="FCFCFC"/>
        </w:rPr>
        <w:t>stock_news_em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接口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的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api</w:t>
      </w:r>
      <w:r w:rsidR="000D4A84">
        <w:t> </w:t>
      </w:r>
      <w:r w:rsidR="00BE67BC">
        <w:rPr>
          <w:rFonts w:hint="eastAsia"/>
        </w:rPr>
        <w:t>，</w:t>
      </w:r>
      <w:r w:rsidR="000D4A84">
        <w:t>获取</w:t>
      </w:r>
      <w:r w:rsidR="000D4A84">
        <w:rPr>
          <w:rFonts w:ascii="Arial" w:hAnsi="Arial" w:cs="Arial"/>
          <w:color w:val="404040"/>
          <w:shd w:val="clear" w:color="auto" w:fill="FCFCFC"/>
        </w:rPr>
        <w:t>东方财</w:t>
      </w:r>
      <w:r w:rsidR="000D4A84">
        <w:rPr>
          <w:rFonts w:ascii="Arial" w:hAnsi="Arial" w:cs="Arial"/>
          <w:color w:val="404040"/>
          <w:shd w:val="clear" w:color="auto" w:fill="FCFCFC"/>
        </w:rPr>
        <w:lastRenderedPageBreak/>
        <w:t>富指定个股的新闻资讯</w:t>
      </w:r>
      <w:r w:rsidR="000D4A84">
        <w:t>数据</w:t>
      </w:r>
      <w:r w:rsidR="002B4B3F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输入：</w:t>
      </w:r>
      <w:r w:rsidRPr="00BE67BC">
        <w:rPr>
          <w:shd w:val="clear" w:color="auto" w:fill="F3F6F6"/>
        </w:rPr>
        <w:t>symbol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输出：</w:t>
      </w:r>
      <w:r w:rsidR="00652F1A">
        <w:rPr>
          <w:rFonts w:ascii="Arial" w:hAnsi="Arial" w:cs="Arial"/>
          <w:color w:val="404040"/>
          <w:shd w:val="clear" w:color="auto" w:fill="FCFCFC"/>
        </w:rPr>
        <w:t>指定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symbol </w:t>
      </w:r>
      <w:r w:rsidR="00652F1A">
        <w:rPr>
          <w:rFonts w:ascii="Arial" w:hAnsi="Arial" w:cs="Arial"/>
          <w:color w:val="404040"/>
          <w:shd w:val="clear" w:color="auto" w:fill="FCFCFC"/>
        </w:rPr>
        <w:t>当日最近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100 </w:t>
      </w:r>
      <w:r w:rsidR="00652F1A">
        <w:rPr>
          <w:rFonts w:ascii="Arial" w:hAnsi="Arial" w:cs="Arial"/>
          <w:color w:val="404040"/>
          <w:shd w:val="clear" w:color="auto" w:fill="FCFCFC"/>
        </w:rPr>
        <w:t>条新闻资讯数据</w:t>
      </w:r>
      <w:r w:rsidR="00652F1A">
        <w:rPr>
          <w:rFonts w:ascii="Segoe UI" w:eastAsia="宋体" w:hAnsi="Segoe UI" w:cs="Segoe UI" w:hint="eastAsia"/>
          <w:color w:val="000000" w:themeColor="text1"/>
        </w:rPr>
        <w:t>，包括关键词、新闻标题、新闻内容、发布时间、文章来源、新闻链接等。</w:t>
      </w:r>
    </w:p>
    <w:p w:rsidR="00BE67BC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数据库新增个股新闻公告表，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保存股票当日最近</w:t>
      </w:r>
      <w:r>
        <w:rPr>
          <w:rFonts w:ascii="Arial" w:hAnsi="Arial" w:cs="Arial" w:hint="eastAsia"/>
          <w:color w:val="404040"/>
          <w:shd w:val="clear" w:color="auto" w:fill="FCFCFC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00</w:t>
      </w:r>
      <w:r>
        <w:rPr>
          <w:rFonts w:ascii="Arial" w:hAnsi="Arial" w:cs="Arial" w:hint="eastAsia"/>
          <w:color w:val="404040"/>
          <w:shd w:val="clear" w:color="auto" w:fill="FCFCFC"/>
        </w:rPr>
        <w:t>条新闻资讯数据。</w:t>
      </w:r>
    </w:p>
    <w:p w:rsidR="00652F1A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前端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@frontend\stock.html, stock.js, </w:t>
      </w:r>
      <w:r>
        <w:rPr>
          <w:rFonts w:ascii="Arial" w:hAnsi="Arial" w:cs="Arial" w:hint="eastAsia"/>
          <w:color w:val="404040"/>
          <w:shd w:val="clear" w:color="auto" w:fill="FCFCFC"/>
        </w:rPr>
        <w:t>调用此后端</w:t>
      </w:r>
      <w:r>
        <w:rPr>
          <w:rFonts w:ascii="Arial" w:hAnsi="Arial" w:cs="Arial" w:hint="eastAsia"/>
          <w:color w:val="404040"/>
          <w:shd w:val="clear" w:color="auto" w:fill="FCFCFC"/>
        </w:rPr>
        <w:t>api</w:t>
      </w:r>
      <w:r>
        <w:rPr>
          <w:rFonts w:ascii="Arial" w:hAnsi="Arial" w:cs="Arial" w:hint="eastAsia"/>
          <w:color w:val="404040"/>
          <w:shd w:val="clear" w:color="auto" w:fill="FCFCFC"/>
        </w:rPr>
        <w:t>，显示个股对应</w:t>
      </w:r>
      <w:r w:rsidR="005E6975">
        <w:rPr>
          <w:rFonts w:ascii="Arial" w:hAnsi="Arial" w:cs="Arial" w:hint="eastAsia"/>
          <w:color w:val="404040"/>
          <w:shd w:val="clear" w:color="auto" w:fill="FCFCFC"/>
        </w:rPr>
        <w:t>新闻真实数据。</w:t>
      </w:r>
    </w:p>
    <w:p w:rsidR="00B05F9C" w:rsidRPr="002F0E7C" w:rsidRDefault="00B05F9C" w:rsidP="00B05F9C">
      <w:pPr>
        <w:pStyle w:val="1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沪深京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股公告数据采集</w:t>
      </w:r>
    </w:p>
    <w:p w:rsidR="003B1A8E" w:rsidRPr="008D6B0F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3B1A8E" w:rsidRDefault="003B1A8E" w:rsidP="00885B2E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realtime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</w:t>
      </w:r>
      <w:r w:rsidRPr="003B1A8E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_ak.py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A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股公告历史数据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依据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885B2E">
        <w:rPr>
          <w:rFonts w:ascii="Segoe UI" w:eastAsia="宋体" w:hAnsi="Segoe UI" w:cs="Segoe UI"/>
          <w:color w:val="000000" w:themeColor="text1"/>
          <w:szCs w:val="21"/>
        </w:rPr>
        <w:t xml:space="preserve">@web </w:t>
      </w:r>
      <w:r w:rsidR="00885B2E" w:rsidRPr="00885B2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https://akshare.akfamily.xyz/data/stock/stock.html#id179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A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股公告数据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表，字段需要涵盖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EF2F5E">
        <w:rPr>
          <w:rFonts w:ascii="Arial" w:hAnsi="Arial" w:cs="Arial" w:hint="eastAsia"/>
          <w:color w:val="404040"/>
          <w:shd w:val="clear" w:color="auto" w:fill="FCFCFC"/>
        </w:rPr>
        <w:t>字段，</w:t>
      </w:r>
    </w:p>
    <w:p w:rsidR="00EF2F5E" w:rsidRDefault="00EF2F5E" w:rsidP="00EF2F5E">
      <w:pPr>
        <w:ind w:left="1260" w:firstLine="420"/>
      </w:pPr>
      <w:r>
        <w:rPr>
          <w:rFonts w:hint="eastAsia"/>
        </w:rPr>
        <w:t>函数输入：“全部”，“指定日期”；</w:t>
      </w:r>
    </w:p>
    <w:p w:rsidR="00EF2F5E" w:rsidRDefault="00EF2F5E" w:rsidP="00EF2F5E">
      <w:pPr>
        <w:ind w:left="126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函数输出：代码、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名称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、公告标题、公告类型、公告日期、网址。</w:t>
      </w:r>
    </w:p>
    <w:p w:rsidR="003B1A8E" w:rsidRPr="00EF2F5E" w:rsidRDefault="003B1A8E" w:rsidP="00151087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A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股公告数据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="00151087" w:rsidRPr="00151087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。数据库读取配置等信息参考</w:t>
      </w:r>
      <w:r>
        <w:rPr>
          <w:rFonts w:ascii="Arial" w:hAnsi="Arial" w:cs="Arial" w:hint="eastAsia"/>
          <w:color w:val="404040"/>
          <w:shd w:val="clear" w:color="auto" w:fill="FCFCFC"/>
        </w:rPr>
        <w:t>re</w:t>
      </w:r>
      <w:r>
        <w:rPr>
          <w:rFonts w:ascii="Arial" w:hAnsi="Arial" w:cs="Arial"/>
          <w:color w:val="404040"/>
          <w:shd w:val="clear" w:color="auto" w:fill="FCFCFC"/>
        </w:rPr>
        <w:t>altime.py,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</w:t>
      </w:r>
      <w:r w:rsidR="00EB5F81">
        <w:rPr>
          <w:rFonts w:ascii="Arial" w:hAnsi="Arial" w:cs="Arial"/>
          <w:color w:val="404040"/>
          <w:shd w:val="clear" w:color="auto" w:fill="FCFCFC"/>
        </w:rPr>
        <w:t>\config\</w:t>
      </w:r>
      <w:r w:rsidRPr="00C77284">
        <w:rPr>
          <w:rFonts w:ascii="Arial" w:hAnsi="Arial" w:cs="Arial"/>
          <w:color w:val="404040"/>
          <w:shd w:val="clear" w:color="auto" w:fill="FCFCFC"/>
        </w:rPr>
        <w:t>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3B1A8E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日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6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B05F9C" w:rsidRDefault="00B05F9C" w:rsidP="00B05F9C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B924B7" w:rsidRPr="00B924B7" w:rsidRDefault="00B924B7" w:rsidP="00B924B7">
      <w:pPr>
        <w:pStyle w:val="1"/>
        <w:numPr>
          <w:ilvl w:val="0"/>
          <w:numId w:val="1"/>
        </w:numPr>
        <w:rPr>
          <w:rFonts w:ascii="Segoe UI" w:eastAsia="宋体" w:hAnsi="Segoe UI" w:cs="Segoe UI"/>
          <w:b w:val="0"/>
          <w:color w:val="000000" w:themeColor="text1"/>
          <w:kern w:val="2"/>
          <w:sz w:val="21"/>
          <w:szCs w:val="21"/>
        </w:rPr>
      </w:pPr>
      <w:r>
        <w:rPr>
          <w:rFonts w:hint="eastAsia"/>
          <w:sz w:val="24"/>
        </w:rPr>
        <w:t>个股研报查询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实现</w:t>
      </w:r>
    </w:p>
    <w:p w:rsidR="00B924B7" w:rsidRPr="00B924B7" w:rsidRDefault="00B924B7" w:rsidP="00B924B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新增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api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，然后把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async def get_stock_news_combined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函数中读取研报的代码逻辑，迁移到新的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函数中，输入输出参考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866B0" w:rsidRPr="00B924B7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B2640C" w:rsidRDefault="00B2640C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355474" w:rsidRPr="00B924B7" w:rsidRDefault="00355474" w:rsidP="0035547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函数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读取个股研报信息后，写入个股研报信息表，数据库字段包括序号、股票代码、股票简称、报告名称、东财评级、机构、近一个月研报数、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、行业、日期、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报告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PDF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链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接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  <w:r w:rsidR="00556D47">
        <w:rPr>
          <w:rFonts w:ascii="Segoe UI" w:eastAsia="宋体" w:hAnsi="Segoe UI" w:cs="Segoe UI" w:hint="eastAsia"/>
          <w:color w:val="000000" w:themeColor="text1"/>
          <w:szCs w:val="21"/>
        </w:rPr>
        <w:t>个股研报信息表需要新增。</w:t>
      </w:r>
    </w:p>
    <w:p w:rsidR="002E2DFA" w:rsidRDefault="002E2DFA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bookmarkEnd w:id="0"/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250" w:rsidRDefault="00235250" w:rsidP="00AC48C3">
      <w:r>
        <w:separator/>
      </w:r>
    </w:p>
  </w:endnote>
  <w:endnote w:type="continuationSeparator" w:id="0">
    <w:p w:rsidR="00235250" w:rsidRDefault="00235250" w:rsidP="00AC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250" w:rsidRDefault="00235250" w:rsidP="00AC48C3">
      <w:r>
        <w:separator/>
      </w:r>
    </w:p>
  </w:footnote>
  <w:footnote w:type="continuationSeparator" w:id="0">
    <w:p w:rsidR="00235250" w:rsidRDefault="00235250" w:rsidP="00AC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9D06B30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6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5B6B6EE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7A8770F"/>
    <w:multiLevelType w:val="hybridMultilevel"/>
    <w:tmpl w:val="B95A65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5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6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7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3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6"/>
  </w:num>
  <w:num w:numId="18">
    <w:abstractNumId w:val="30"/>
  </w:num>
  <w:num w:numId="19">
    <w:abstractNumId w:val="45"/>
  </w:num>
  <w:num w:numId="20">
    <w:abstractNumId w:val="29"/>
  </w:num>
  <w:num w:numId="21">
    <w:abstractNumId w:val="34"/>
  </w:num>
  <w:num w:numId="22">
    <w:abstractNumId w:val="40"/>
  </w:num>
  <w:num w:numId="23">
    <w:abstractNumId w:val="51"/>
  </w:num>
  <w:num w:numId="24">
    <w:abstractNumId w:val="25"/>
  </w:num>
  <w:num w:numId="25">
    <w:abstractNumId w:val="8"/>
  </w:num>
  <w:num w:numId="26">
    <w:abstractNumId w:val="21"/>
  </w:num>
  <w:num w:numId="27">
    <w:abstractNumId w:val="53"/>
  </w:num>
  <w:num w:numId="28">
    <w:abstractNumId w:val="17"/>
  </w:num>
  <w:num w:numId="29">
    <w:abstractNumId w:val="52"/>
  </w:num>
  <w:num w:numId="30">
    <w:abstractNumId w:val="12"/>
  </w:num>
  <w:num w:numId="31">
    <w:abstractNumId w:val="7"/>
  </w:num>
  <w:num w:numId="32">
    <w:abstractNumId w:val="49"/>
  </w:num>
  <w:num w:numId="33">
    <w:abstractNumId w:val="1"/>
  </w:num>
  <w:num w:numId="34">
    <w:abstractNumId w:val="37"/>
  </w:num>
  <w:num w:numId="35">
    <w:abstractNumId w:val="10"/>
  </w:num>
  <w:num w:numId="36">
    <w:abstractNumId w:val="58"/>
  </w:num>
  <w:num w:numId="37">
    <w:abstractNumId w:val="54"/>
  </w:num>
  <w:num w:numId="38">
    <w:abstractNumId w:val="47"/>
  </w:num>
  <w:num w:numId="39">
    <w:abstractNumId w:val="4"/>
  </w:num>
  <w:num w:numId="40">
    <w:abstractNumId w:val="38"/>
  </w:num>
  <w:num w:numId="41">
    <w:abstractNumId w:val="26"/>
  </w:num>
  <w:num w:numId="42">
    <w:abstractNumId w:val="41"/>
  </w:num>
  <w:num w:numId="43">
    <w:abstractNumId w:val="0"/>
  </w:num>
  <w:num w:numId="44">
    <w:abstractNumId w:val="5"/>
  </w:num>
  <w:num w:numId="45">
    <w:abstractNumId w:val="15"/>
  </w:num>
  <w:num w:numId="46">
    <w:abstractNumId w:val="36"/>
  </w:num>
  <w:num w:numId="47">
    <w:abstractNumId w:val="6"/>
  </w:num>
  <w:num w:numId="48">
    <w:abstractNumId w:val="3"/>
  </w:num>
  <w:num w:numId="49">
    <w:abstractNumId w:val="55"/>
  </w:num>
  <w:num w:numId="50">
    <w:abstractNumId w:val="28"/>
  </w:num>
  <w:num w:numId="51">
    <w:abstractNumId w:val="39"/>
  </w:num>
  <w:num w:numId="52">
    <w:abstractNumId w:val="57"/>
  </w:num>
  <w:num w:numId="53">
    <w:abstractNumId w:val="42"/>
  </w:num>
  <w:num w:numId="54">
    <w:abstractNumId w:val="48"/>
  </w:num>
  <w:num w:numId="55">
    <w:abstractNumId w:val="35"/>
  </w:num>
  <w:num w:numId="56">
    <w:abstractNumId w:val="44"/>
  </w:num>
  <w:num w:numId="57">
    <w:abstractNumId w:val="46"/>
  </w:num>
  <w:num w:numId="58">
    <w:abstractNumId w:val="50"/>
  </w:num>
  <w:num w:numId="59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35000"/>
    <w:rsid w:val="00057E54"/>
    <w:rsid w:val="00096E5B"/>
    <w:rsid w:val="000D4A84"/>
    <w:rsid w:val="0012551D"/>
    <w:rsid w:val="00151087"/>
    <w:rsid w:val="00170CB9"/>
    <w:rsid w:val="00187E8A"/>
    <w:rsid w:val="00202163"/>
    <w:rsid w:val="00235250"/>
    <w:rsid w:val="002B4B3F"/>
    <w:rsid w:val="002E2DFA"/>
    <w:rsid w:val="002E5749"/>
    <w:rsid w:val="002F05F0"/>
    <w:rsid w:val="002F0E7C"/>
    <w:rsid w:val="00326939"/>
    <w:rsid w:val="00355474"/>
    <w:rsid w:val="003B1A8E"/>
    <w:rsid w:val="003F448A"/>
    <w:rsid w:val="004712BA"/>
    <w:rsid w:val="004A55D2"/>
    <w:rsid w:val="004A7E1D"/>
    <w:rsid w:val="004B2516"/>
    <w:rsid w:val="004C7249"/>
    <w:rsid w:val="00556D47"/>
    <w:rsid w:val="00564433"/>
    <w:rsid w:val="005E6975"/>
    <w:rsid w:val="005F29E0"/>
    <w:rsid w:val="005F65CD"/>
    <w:rsid w:val="00600F8A"/>
    <w:rsid w:val="006042BF"/>
    <w:rsid w:val="00627C86"/>
    <w:rsid w:val="00652F1A"/>
    <w:rsid w:val="00676EF8"/>
    <w:rsid w:val="00680240"/>
    <w:rsid w:val="006C4FCE"/>
    <w:rsid w:val="006D1C94"/>
    <w:rsid w:val="007022A7"/>
    <w:rsid w:val="00746D5B"/>
    <w:rsid w:val="0076039C"/>
    <w:rsid w:val="00772397"/>
    <w:rsid w:val="007A13E6"/>
    <w:rsid w:val="007A337F"/>
    <w:rsid w:val="007C44C4"/>
    <w:rsid w:val="00835E79"/>
    <w:rsid w:val="00885B2E"/>
    <w:rsid w:val="008D6809"/>
    <w:rsid w:val="008D6B0F"/>
    <w:rsid w:val="008E549D"/>
    <w:rsid w:val="00944FBA"/>
    <w:rsid w:val="009E0874"/>
    <w:rsid w:val="009E0DB6"/>
    <w:rsid w:val="00AC48C3"/>
    <w:rsid w:val="00AE01AA"/>
    <w:rsid w:val="00B05F9C"/>
    <w:rsid w:val="00B2640C"/>
    <w:rsid w:val="00B473B3"/>
    <w:rsid w:val="00B73296"/>
    <w:rsid w:val="00B924B7"/>
    <w:rsid w:val="00BE67BC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EA777F"/>
    <w:rsid w:val="00EB5924"/>
    <w:rsid w:val="00EB5F81"/>
    <w:rsid w:val="00EF2F5E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  <w:style w:type="paragraph" w:styleId="a5">
    <w:name w:val="header"/>
    <w:basedOn w:val="a"/>
    <w:link w:val="a6"/>
    <w:rsid w:val="00AC4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C48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C4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C48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1069;&#31471;@stock.js&#21435;&#38500;K&#32447;&#22270;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&#19979;market_routes.p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20462;&#25913;@backend_api&#19979;watchlist_manage.py" TargetMode="External"/><Relationship Id="rId20" Type="http://schemas.openxmlformats.org/officeDocument/2006/relationships/hyperlink" Target="mailto:&#20462;&#25913;@backend_api\stock\stock_manage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hyperlink" Target="mailto:&#20462;&#25913;@backend_api\stock\stock_manage.p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1069;&#31471;@stock.js&#21435;&#38500;K&#32447;&#22270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18</Pages>
  <Words>1728</Words>
  <Characters>9850</Characters>
  <Application>Microsoft Office Word</Application>
  <DocSecurity>0</DocSecurity>
  <Lines>82</Lines>
  <Paragraphs>23</Paragraphs>
  <ScaleCrop>false</ScaleCrop>
  <Company>DoubleOX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71</cp:revision>
  <dcterms:created xsi:type="dcterms:W3CDTF">2025-06-02T03:38:00Z</dcterms:created>
  <dcterms:modified xsi:type="dcterms:W3CDTF">2025-06-30T05:09:00Z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