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C77284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C77284">
      <w:pPr>
        <w:pStyle w:val="2"/>
        <w:rPr>
          <w:rFonts w:hint="default"/>
        </w:rPr>
      </w:pPr>
      <w:r>
        <w:t xml:space="preserve">1. </w:t>
      </w:r>
      <w:r>
        <w:t>测试用例设计（</w:t>
      </w:r>
      <w:r>
        <w:t>pytest+httpx</w:t>
      </w:r>
      <w:r>
        <w:t>，伪代码）</w:t>
      </w:r>
    </w:p>
    <w:p w:rsidR="00D00D07" w:rsidRDefault="00C77284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</w:t>
      </w:r>
      <w:r>
        <w:rPr>
          <w:rFonts w:ascii="宋体" w:eastAsia="宋体" w:hAnsi="宋体" w:cs="宋体"/>
          <w:b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C77284">
      <w:pPr>
        <w:pStyle w:val="2"/>
        <w:rPr>
          <w:rFonts w:hint="default"/>
        </w:rPr>
      </w:pPr>
      <w:r>
        <w:t xml:space="preserve">2. </w:t>
      </w:r>
      <w:r>
        <w:t>后端</w:t>
      </w:r>
      <w:r>
        <w:t>API</w:t>
      </w:r>
      <w:r>
        <w:t>实现思路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</w:t>
      </w:r>
      <w:r>
        <w:t>，必要时做字段映射</w:t>
      </w:r>
      <w:r>
        <w:t>/</w:t>
      </w:r>
      <w:r>
        <w:t>精简）</w:t>
      </w:r>
    </w:p>
    <w:p w:rsidR="00D00D07" w:rsidRDefault="00C77284">
      <w:pPr>
        <w:pStyle w:val="2"/>
        <w:rPr>
          <w:rFonts w:hint="default"/>
        </w:rPr>
      </w:pPr>
      <w:r>
        <w:t xml:space="preserve">3. </w:t>
      </w:r>
      <w:r>
        <w:t>前端</w:t>
      </w:r>
      <w:r>
        <w:t>stock.js</w:t>
      </w:r>
      <w:r>
        <w:t>调整思路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pytest+httpx</w:t>
      </w:r>
      <w:r>
        <w:rPr>
          <w:rFonts w:ascii="宋体" w:eastAsia="宋体" w:hAnsi="宋体" w:cs="宋体"/>
          <w:kern w:val="0"/>
          <w:sz w:val="24"/>
          <w:lang w:bidi="ar"/>
        </w:rPr>
        <w:t>测试用例编写，覆盖以下场景：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C77284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分时数据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API </w:t>
      </w:r>
      <w:r>
        <w:rPr>
          <w:rFonts w:ascii="宋体" w:eastAsia="宋体" w:hAnsi="宋体" w:cs="宋体"/>
          <w:kern w:val="0"/>
          <w:sz w:val="24"/>
          <w:lang w:bidi="ar"/>
        </w:rPr>
        <w:t>已实现，主要特性如下：</w:t>
      </w:r>
    </w:p>
    <w:p w:rsidR="00D00D07" w:rsidRDefault="00C77284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C77284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C77284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C77284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C77284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C77284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</w:t>
      </w:r>
      <w:r>
        <w:rPr>
          <w:sz w:val="24"/>
          <w:szCs w:val="24"/>
        </w:rPr>
        <w:t>变更点梳理</w:t>
      </w:r>
    </w:p>
    <w:p w:rsidR="00D00D07" w:rsidRDefault="00C77284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C77284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C77284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C77284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C77284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C77284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C77284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C77284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</w:t>
      </w:r>
      <w:r>
        <w:rPr>
          <w:sz w:val="24"/>
          <w:szCs w:val="24"/>
        </w:rPr>
        <w:t>主要实现思路</w:t>
      </w:r>
    </w:p>
    <w:p w:rsidR="00D00D07" w:rsidRDefault="00C77284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C77284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C77284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C77284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C77284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</w:t>
      </w:r>
      <w:r>
        <w:rPr>
          <w:sz w:val="24"/>
          <w:szCs w:val="24"/>
        </w:rPr>
        <w:t>代码修改要点</w:t>
      </w:r>
    </w:p>
    <w:p w:rsidR="00D00D07" w:rsidRDefault="00C77284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C77284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C77284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C77284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C77284">
      <w:pPr>
        <w:pStyle w:val="2"/>
        <w:rPr>
          <w:rFonts w:hint="default"/>
        </w:rPr>
      </w:pPr>
      <w:r>
        <w:t xml:space="preserve">4 </w:t>
      </w:r>
      <w:r>
        <w:t>后端增加是否交易日判断</w:t>
      </w:r>
      <w:r>
        <w:t xml:space="preserve"> </w:t>
      </w:r>
    </w:p>
    <w:p w:rsidR="00D00D07" w:rsidRDefault="00C77284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C77284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C77284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C77284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C77284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C77284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C77284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C77284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C77284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C77284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</w:t>
      </w:r>
      <w:r>
        <w:t>数据（可按日期分组取最大日期）。</w:t>
      </w:r>
    </w:p>
    <w:p w:rsidR="00D00D07" w:rsidRDefault="00C77284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C77284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C77284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C77284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C77284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C77284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C77284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C77284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C77284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C77284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C77284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</w:instrText>
      </w:r>
      <w:r>
        <w:rPr>
          <w:rFonts w:hint="default"/>
          <w:sz w:val="21"/>
          <w:szCs w:val="21"/>
        </w:rPr>
        <w:instrText xml:space="preserve"> "mailto:</w:instrText>
      </w:r>
      <w:r>
        <w:rPr>
          <w:rFonts w:hint="default"/>
          <w:sz w:val="21"/>
          <w:szCs w:val="21"/>
        </w:rPr>
        <w:instrText>前端</w:instrText>
      </w:r>
      <w:r>
        <w:rPr>
          <w:rFonts w:hint="default"/>
          <w:sz w:val="21"/>
          <w:szCs w:val="21"/>
        </w:rPr>
        <w:instrText>@stock.js</w:instrText>
      </w:r>
      <w:r>
        <w:rPr>
          <w:rFonts w:hint="default"/>
          <w:sz w:val="21"/>
          <w:szCs w:val="21"/>
        </w:rPr>
        <w:instrText>去除</w:instrText>
      </w:r>
      <w:r>
        <w:rPr>
          <w:rFonts w:hint="default"/>
          <w:sz w:val="21"/>
          <w:szCs w:val="21"/>
        </w:rPr>
        <w:instrText>K</w:instrText>
      </w:r>
      <w:r>
        <w:rPr>
          <w:rFonts w:hint="default"/>
          <w:sz w:val="21"/>
          <w:szCs w:val="21"/>
        </w:rPr>
        <w:instrText>线图</w:instrText>
      </w:r>
      <w:r>
        <w:rPr>
          <w:rFonts w:hint="default"/>
          <w:sz w:val="21"/>
          <w:szCs w:val="21"/>
        </w:rPr>
        <w:instrText xml:space="preserve">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C77284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</w:t>
      </w:r>
      <w:r>
        <w:rPr>
          <w:rStyle w:val="a3"/>
          <w:rFonts w:ascii="Segoe UI" w:eastAsia="Segoe UI" w:hAnsi="Segoe UI" w:cs="Segoe UI"/>
          <w:color w:val="000000" w:themeColor="text1"/>
          <w:szCs w:val="21"/>
        </w:rPr>
        <w:t>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C77284">
      <w:pPr>
        <w:pStyle w:val="3"/>
        <w:rPr>
          <w:rFonts w:hint="default"/>
        </w:rPr>
      </w:pPr>
      <w:r>
        <w:t xml:space="preserve">3.1 </w:t>
      </w:r>
      <w:r>
        <w:t>后端</w:t>
      </w:r>
      <w:r>
        <w:t>API</w:t>
      </w:r>
      <w:r>
        <w:t>设计与测试用例（</w:t>
      </w:r>
      <w:r>
        <w:t>pytest+httpx</w:t>
      </w:r>
      <w:r>
        <w:t>，伪代码）</w:t>
      </w:r>
    </w:p>
    <w:p w:rsidR="00D00D07" w:rsidRDefault="00C77284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C77284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C77284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C77284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C77284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C77284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C77284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C77284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C77284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C77284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C77284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C77284">
      <w:pPr>
        <w:pStyle w:val="3"/>
        <w:rPr>
          <w:rFonts w:hint="default"/>
        </w:rPr>
      </w:pPr>
      <w:r>
        <w:t xml:space="preserve">3.2 </w:t>
      </w:r>
      <w:r>
        <w:t>前端</w:t>
      </w:r>
      <w:r>
        <w:t>stock.js</w:t>
      </w:r>
      <w:r>
        <w:t>调整思路</w:t>
      </w:r>
    </w:p>
    <w:p w:rsidR="00D00D07" w:rsidRDefault="00C77284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C77284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C77284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线历史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pytest+httpx</w:t>
      </w:r>
      <w:r>
        <w:rPr>
          <w:rFonts w:ascii="宋体" w:eastAsia="宋体" w:hAnsi="宋体" w:cs="宋体"/>
          <w:kern w:val="0"/>
          <w:sz w:val="24"/>
          <w:lang w:bidi="ar"/>
        </w:rPr>
        <w:t>测试用例已补充，覆盖：</w:t>
      </w:r>
    </w:p>
    <w:p w:rsidR="00D00D07" w:rsidRDefault="00C77284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C77284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C77284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已实现，特性如下：</w:t>
      </w:r>
    </w:p>
    <w:p w:rsidR="00D00D07" w:rsidRDefault="00C77284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C77284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C77284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C77284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</w:pPr>
      <w:hyperlink r:id="rId6" w:history="1">
        <w:r>
          <w:t>@stock.js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注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周线标签页</w:t>
      </w:r>
      <w:r>
        <w:t>数据模拟生成相关逻辑，改为调用后台</w:t>
      </w:r>
      <w:r>
        <w:t>api</w:t>
      </w:r>
      <w:r>
        <w:t>获取</w:t>
      </w:r>
      <w:r>
        <w:rPr>
          <w:rFonts w:hint="eastAsia"/>
        </w:rPr>
        <w:t>历史</w:t>
      </w:r>
      <w:r>
        <w:t>数据并显示。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周线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功能正式对接后端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C77284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C77284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C77284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</w:pPr>
      <w:hyperlink r:id="rId7" w:history="1">
        <w:r>
          <w:t>@stock.js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注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月线标签页</w:t>
      </w:r>
      <w:r>
        <w:t>数据模拟生成相关逻辑，改为调用后台</w:t>
      </w:r>
      <w:r>
        <w:t>api</w:t>
      </w:r>
      <w:r>
        <w:t>获取</w:t>
      </w:r>
      <w:r>
        <w:rPr>
          <w:rFonts w:hint="eastAsia"/>
        </w:rPr>
        <w:t>历史</w:t>
      </w:r>
      <w:r>
        <w:t>数据并显示。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</w:t>
      </w:r>
      <w:r>
        <w:t>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C77284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C77284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C77284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C77284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C77284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月线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标签，即可看到真实历史月线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线图。</w:t>
      </w: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</w:t>
      </w:r>
      <w:r>
        <w:rPr>
          <w:rFonts w:hint="eastAsia"/>
        </w:rPr>
        <w:t>后台打印输入输出日志</w:t>
      </w:r>
      <w:r>
        <w:t>。</w:t>
      </w:r>
      <w:r>
        <w:t xml:space="preserve"> 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C77284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C77284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C77284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C77284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小时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线）功能对接，具体如下：</w:t>
      </w:r>
    </w:p>
    <w:p w:rsidR="00D00D07" w:rsidRDefault="00C77284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C77284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C77284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30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30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C77284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30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C77284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C77284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C77284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C77284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15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C77284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C77284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C77284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C77284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5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C77284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C77284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C77284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C77284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D00D07" w:rsidRDefault="00C77284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C77284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C77284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</w:t>
      </w:r>
      <w:r>
        <w:rPr>
          <w:rFonts w:ascii="Segoe UI" w:eastAsia="Segoe UI" w:hAnsi="Segoe UI" w:cs="Segoe UI"/>
          <w:color w:val="000000" w:themeColor="text1"/>
          <w:szCs w:val="21"/>
        </w:rPr>
        <w:t>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C77284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C77284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C77284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C77284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</w:t>
      </w:r>
      <w:r>
        <w:rPr>
          <w:rFonts w:ascii="宋体" w:eastAsia="宋体" w:hAnsi="宋体" w:cs="宋体"/>
          <w:kern w:val="0"/>
          <w:sz w:val="22"/>
        </w:rPr>
        <w:t>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</w:t>
      </w:r>
      <w:r>
        <w:rPr>
          <w:rFonts w:ascii="宋体" w:hAnsi="宋体"/>
          <w:sz w:val="22"/>
        </w:rPr>
        <w:t>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C77284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</w:t>
      </w:r>
      <w:r>
        <w:rPr>
          <w:rFonts w:ascii="宋体" w:eastAsia="宋体" w:hAnsi="宋体" w:cs="宋体"/>
          <w:kern w:val="0"/>
          <w:sz w:val="22"/>
        </w:rPr>
        <w:t>API</w:t>
      </w:r>
      <w:r>
        <w:rPr>
          <w:rFonts w:ascii="宋体" w:eastAsia="宋体" w:hAnsi="宋体" w:cs="宋体"/>
          <w:kern w:val="0"/>
          <w:sz w:val="22"/>
        </w:rPr>
        <w:t>返回的数据字段与前端解析字段一致（如主力净流入</w:t>
      </w:r>
      <w:r>
        <w:rPr>
          <w:rFonts w:ascii="宋体" w:eastAsia="宋体" w:hAnsi="宋体" w:cs="宋体"/>
          <w:kern w:val="0"/>
          <w:sz w:val="22"/>
        </w:rPr>
        <w:t>-</w:t>
      </w:r>
      <w:r>
        <w:rPr>
          <w:rFonts w:ascii="宋体" w:eastAsia="宋体" w:hAnsi="宋体" w:cs="宋体"/>
          <w:kern w:val="0"/>
          <w:sz w:val="22"/>
        </w:rPr>
        <w:t>净额、散户净流入</w:t>
      </w:r>
      <w:r>
        <w:rPr>
          <w:rFonts w:ascii="宋体" w:eastAsia="宋体" w:hAnsi="宋体" w:cs="宋体"/>
          <w:kern w:val="0"/>
          <w:sz w:val="22"/>
        </w:rPr>
        <w:t>-</w:t>
      </w:r>
      <w:r>
        <w:rPr>
          <w:rFonts w:ascii="宋体" w:eastAsia="宋体" w:hAnsi="宋体" w:cs="宋体"/>
          <w:kern w:val="0"/>
          <w:sz w:val="22"/>
        </w:rPr>
        <w:t>净额、日期等）。</w:t>
      </w:r>
    </w:p>
    <w:p w:rsidR="00D00D07" w:rsidRDefault="00C772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财务数据</w:t>
      </w:r>
      <w:r>
        <w:rPr>
          <w:rFonts w:hint="eastAsia"/>
        </w:rPr>
        <w:t>-</w:t>
      </w:r>
      <w:r>
        <w:rPr>
          <w:rFonts w:hint="eastAsia"/>
        </w:rPr>
        <w:t>关键指标展示</w:t>
      </w:r>
      <w:r>
        <w:rPr>
          <w:rFonts w:hint="eastAsia"/>
        </w:rPr>
        <w:t>功能实现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</w:t>
      </w:r>
      <w:r>
        <w:t>端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C77284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</w:t>
      </w:r>
      <w:r w:rsidRPr="00170CB9">
        <w:rPr>
          <w:rFonts w:hint="eastAsia"/>
          <w:sz w:val="40"/>
        </w:rPr>
        <w:t>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</w:t>
      </w:r>
      <w:r w:rsidRPr="00170CB9">
        <w:rPr>
          <w:rFonts w:hint="eastAsia"/>
          <w:sz w:val="40"/>
        </w:rPr>
        <w:t>实现</w:t>
      </w: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后</w:t>
      </w:r>
      <w:r>
        <w:t>端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C7728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C77284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@/backend_core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  <w:bookmarkStart w:id="0" w:name="_GoBack"/>
      <w:bookmarkEnd w:id="0"/>
    </w:p>
    <w:p w:rsidR="008D6809" w:rsidRPr="007C44C4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 w:hint="eastAsia"/>
          <w:color w:val="000000" w:themeColor="text1"/>
          <w:szCs w:val="21"/>
        </w:rPr>
      </w:pPr>
    </w:p>
    <w:p w:rsidR="00B2640C" w:rsidRDefault="00B2640C" w:rsidP="007A13E6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6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9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9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0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9"/>
  </w:num>
  <w:num w:numId="18">
    <w:abstractNumId w:val="30"/>
  </w:num>
  <w:num w:numId="19">
    <w:abstractNumId w:val="41"/>
  </w:num>
  <w:num w:numId="20">
    <w:abstractNumId w:val="29"/>
  </w:num>
  <w:num w:numId="21">
    <w:abstractNumId w:val="33"/>
  </w:num>
  <w:num w:numId="22">
    <w:abstractNumId w:val="38"/>
  </w:num>
  <w:num w:numId="23">
    <w:abstractNumId w:val="44"/>
  </w:num>
  <w:num w:numId="24">
    <w:abstractNumId w:val="25"/>
  </w:num>
  <w:num w:numId="25">
    <w:abstractNumId w:val="8"/>
  </w:num>
  <w:num w:numId="26">
    <w:abstractNumId w:val="21"/>
  </w:num>
  <w:num w:numId="27">
    <w:abstractNumId w:val="46"/>
  </w:num>
  <w:num w:numId="28">
    <w:abstractNumId w:val="17"/>
  </w:num>
  <w:num w:numId="29">
    <w:abstractNumId w:val="45"/>
  </w:num>
  <w:num w:numId="30">
    <w:abstractNumId w:val="12"/>
  </w:num>
  <w:num w:numId="31">
    <w:abstractNumId w:val="7"/>
  </w:num>
  <w:num w:numId="32">
    <w:abstractNumId w:val="43"/>
  </w:num>
  <w:num w:numId="33">
    <w:abstractNumId w:val="1"/>
  </w:num>
  <w:num w:numId="34">
    <w:abstractNumId w:val="35"/>
  </w:num>
  <w:num w:numId="35">
    <w:abstractNumId w:val="10"/>
  </w:num>
  <w:num w:numId="36">
    <w:abstractNumId w:val="50"/>
  </w:num>
  <w:num w:numId="37">
    <w:abstractNumId w:val="47"/>
  </w:num>
  <w:num w:numId="38">
    <w:abstractNumId w:val="42"/>
  </w:num>
  <w:num w:numId="39">
    <w:abstractNumId w:val="4"/>
  </w:num>
  <w:num w:numId="40">
    <w:abstractNumId w:val="36"/>
  </w:num>
  <w:num w:numId="41">
    <w:abstractNumId w:val="26"/>
  </w:num>
  <w:num w:numId="42">
    <w:abstractNumId w:val="39"/>
  </w:num>
  <w:num w:numId="43">
    <w:abstractNumId w:val="0"/>
  </w:num>
  <w:num w:numId="44">
    <w:abstractNumId w:val="5"/>
  </w:num>
  <w:num w:numId="45">
    <w:abstractNumId w:val="15"/>
  </w:num>
  <w:num w:numId="46">
    <w:abstractNumId w:val="34"/>
  </w:num>
  <w:num w:numId="47">
    <w:abstractNumId w:val="6"/>
  </w:num>
  <w:num w:numId="48">
    <w:abstractNumId w:val="3"/>
  </w:num>
  <w:num w:numId="49">
    <w:abstractNumId w:val="48"/>
  </w:num>
  <w:num w:numId="50">
    <w:abstractNumId w:val="28"/>
  </w:num>
  <w:num w:numId="51">
    <w:abstractNumId w:val="3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57E54"/>
    <w:rsid w:val="00170CB9"/>
    <w:rsid w:val="002E5749"/>
    <w:rsid w:val="00676EF8"/>
    <w:rsid w:val="00680240"/>
    <w:rsid w:val="0076039C"/>
    <w:rsid w:val="00772397"/>
    <w:rsid w:val="007A13E6"/>
    <w:rsid w:val="007C44C4"/>
    <w:rsid w:val="008D6809"/>
    <w:rsid w:val="008D6B0F"/>
    <w:rsid w:val="009E0874"/>
    <w:rsid w:val="009E0DB6"/>
    <w:rsid w:val="00B2640C"/>
    <w:rsid w:val="00B73296"/>
    <w:rsid w:val="00C2408B"/>
    <w:rsid w:val="00C77284"/>
    <w:rsid w:val="00D00D07"/>
    <w:rsid w:val="00D35C1F"/>
    <w:rsid w:val="00D974F3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4B1B7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&#21069;&#31471;@stock.js&#21435;&#38500;K&#32447;&#22270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1190</Words>
  <Characters>6783</Characters>
  <Application>Microsoft Office Word</Application>
  <DocSecurity>0</DocSecurity>
  <Lines>56</Lines>
  <Paragraphs>15</Paragraphs>
  <ScaleCrop>false</ScaleCrop>
  <Company>DoubleOX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17</cp:revision>
  <dcterms:created xsi:type="dcterms:W3CDTF">2025-06-02T03:38:00Z</dcterms:created>
  <dcterms:modified xsi:type="dcterms:W3CDTF">2025-06-17T06:40:00Z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