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SC" w:hAnsi="Heiti SC" w:eastAsia="Heiti SC" w:cs="Heiti SC"/>
          <w:b w:val="0"/>
          <w:color w:val="000000"/>
          <w:sz w:val="52"/>
        </w:rPr>
        <w:t>课堂练习模板</w:t>
      </w:r>
    </w:p>
    <w:p>
      <w:pPr>
        <w:spacing w:after="240"/>
      </w:pPr>
      <w:r>
        <w:rPr>
          <w:rFonts w:ascii="Heiti SC" w:hAnsi="Heiti SC" w:eastAsia="Heiti SC" w:cs="Heiti SC"/>
          <w:color w:val="555555"/>
        </w:rPr>
        <w:t>茄子学习系统 v2.0｜统一模板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日期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YYYY-MM-DD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学科 / 主题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学科 + 本课主题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预计用时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15~25 分钟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批改方式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课堂讲评 / 拍照批改</w:t>
            </w:r>
          </w:p>
        </w:tc>
      </w:tr>
    </w:tbl>
    <w:p/>
    <w:p>
      <w:pPr>
        <w:pStyle w:val="Heading1"/>
      </w:pPr>
      <w:r>
        <w:rPr>
          <w:rFonts w:ascii="Heiti SC" w:hAnsi="Heiti SC" w:eastAsia="Heiti SC" w:cs="Heiti SC"/>
        </w:rPr>
        <w:t>练习分层</w:t>
      </w:r>
    </w:p>
    <w:p>
      <w:pPr>
        <w:pStyle w:val="Heading2"/>
      </w:pPr>
      <w:r>
        <w:rPr>
          <w:rFonts w:ascii="Heiti SC" w:hAnsi="Heiti SC" w:eastAsia="Heiti SC" w:cs="Heiti SC"/>
        </w:rPr>
        <w:t>A组：基础理解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学生作答区：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2"/>
      </w:pPr>
      <w:r>
        <w:rPr>
          <w:rFonts w:ascii="Heiti SC" w:hAnsi="Heiti SC" w:eastAsia="Heiti SC" w:cs="Heiti SC"/>
        </w:rPr>
        <w:t>B组：方法应用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学生作答区：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2"/>
      </w:pPr>
      <w:r>
        <w:rPr>
          <w:rFonts w:ascii="Heiti SC" w:hAnsi="Heiti SC" w:eastAsia="Heiti SC" w:cs="Heiti SC"/>
        </w:rPr>
        <w:t>C组：变式迁移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学生作答区：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1"/>
      </w:pPr>
      <w:r>
        <w:rPr>
          <w:rFonts w:ascii="Heiti SC" w:hAnsi="Heiti SC" w:eastAsia="Heiti SC" w:cs="Heiti SC"/>
        </w:rPr>
        <w:t>教师即时记录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主要卡点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是否需要进入错题库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下一步处理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