
<file path=[Content_Types].xml><?xml version="1.0" encoding="utf-8"?>
<Types xmlns="http://schemas.openxmlformats.org/package/2006/content-types">
  <Default ContentType="image/png" Extension="png"/>
  <Default ContentType="image/png" Extension="tmp"/>
  <Default ContentType="image/jpeg" Extension="jpeg"/>
  <Default ContentType="image/jpeg" Extension="jpg!d"/>
  <Default ContentType="image/jpg" Extension="jpg"/>
  <Default ContentType="image/webp" Extension="webp"/>
  <Default ContentType="image/bmp" Extension="bmp"/>
  <Default ContentType="image/gif" Extension="gif"/>
  <Default ContentType="image/tiff" Extension="tiff"/>
  <Default ContentType="image/x-wmf" Extension="wmf"/>
  <Default ContentType="image/x-wmf" Extension="bin"/>
  <Default ContentType="image/x-emf" Extension="emf"/>
  <Default ContentType="image/aces" Extension="exr"/>
  <Default ContentType="image/x-icon" Extension="ico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
  <Relationship Id="rId1" Type="http://schemas.openxmlformats.org/package/2006/relationships/metadata/core-properties" Target="docProps/core.xml" />
  <Relationship Id="rId2" Type="http://schemas.openxmlformats.org/officeDocument/2006/relationships/extended-properties" Target="docProps/app.xml" />
  <Relationship Id="rId3" Type="http://schemas.openxmlformats.org/officeDocument/2006/relationships/officeDocument" Target="word/document.xml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w15="http://schemas.microsoft.com/office/word/2012/wordml" mc:Ignorable="w14 w15 wp14">
  <w:body>
    <w:p>
      <w:pPr>
        <w:pStyle w:val="dingding-heading1"/>
      </w:pPr>
      <w:r>
        <w:rPr>
          <w:sz w:val="48"/>
          <w:b w:val="1"/>
        </w:rPr>
        <w:t xml:space="preserve">AI 听记深度分析与科学工作方式建议</w:t>
      </w:r>
    </w:p>
    <w:p>
      <w:bookmarkStart w:id="mn5h7ubvijhtmrhgvk" w:name="mn5h7ubvijhtmrhgvk"/>
      <w:pPr>
        <w:pStyle w:val="dingding-heading1"/>
      </w:pPr>
      <w:r>
        <w:t xml:space="preserve">AI 听记深度分析与科学工作方式建议</w:t>
      </w:r>
      <w:bookmarkEnd w:id="mn5h7ubvijhtmrhgvk"/>
    </w:p>
    <w:p>
      <w:bookmarkStart w:id="mn5h7ubw51piiw4ccak" w:name="mn5h7ubw51piiw4ccak"/>
      <w:pPr>
        <w:pStyle w:val="dingding-heading2"/>
      </w:pPr>
      <w:r>
        <w:t xml:space="preserve">📊 最新听记核心解读（03-24 大宗交易平台重构）</w:t>
      </w:r>
      <w:bookmarkEnd w:id="mn5h7ubw51piiw4ccak"/>
    </w:p>
    <w:p>
      <w:bookmarkStart w:id="mn5h7ubw3vmr1tmzl6r" w:name="mn5h7ubw3vmr1tmzl6r"/>
      <w:pPr>
        <w:pStyle w:val="dingding-heading3"/>
      </w:pPr>
      <w:r>
        <w:t xml:space="preserve">一、会议本质洞察</w:t>
      </w:r>
      <w:bookmarkEnd w:id="mn5h7ubw3vmr1tmzl6r"/>
    </w:p>
    <w:p>
      <w:pPr/>
      <w:r>
        <w:t xml:space="preserve">这次会议表面上是讨论大宗商品交易平台的建设，</w:t>
      </w:r>
      <w:r>
        <w:rPr>
          <w:b w:val="1"/>
        </w:rPr>
        <w:t xml:space="preserve">实质是一次产品设计方法论的根本性变革</w:t>
      </w:r>
      <w:r>
        <w:t xml:space="preserve">：</w:t>
      </w:r>
    </w:p>
    <w:tbl>
      <w:tblPr>
        <w:tblStyle w:val="TableGrid"/>
        <w:tblW w:w="0" w:type="auto"/>
      </w:tblPr>
      <w:tblGrid>
        <w:gridCol w:w="4875"/>
        <w:gridCol w:w="4875"/>
      </w:tblGrid>
      <w:tr>
        <w:trPr>
          <w:trHeight w:val="0"/>
        </w:trPr>
        <w:tc>
          <w:tcPr>
            <w:tcW w:w="4875" w:type="dxa"/>
          </w:tcPr>
          <w:p>
            <w:pPr/>
            <w:r>
              <w:t xml:space="preserve">传统做法</w:t>
            </w:r>
          </w:p>
        </w:tc>
        <w:tc>
          <w:tcPr>
            <w:tcW w:w="4875" w:type="dxa"/>
          </w:tcPr>
          <w:p>
            <w:pPr/>
            <w:r>
              <w:t xml:space="preserve">本次会议要求的新范式</w:t>
            </w:r>
          </w:p>
        </w:tc>
      </w:tr>
      <w:tr>
        <w:trPr>
          <w:trHeight w:val="0"/>
        </w:trPr>
        <w:tc>
          <w:tcPr>
            <w:tcW w:w="4875" w:type="dxa"/>
          </w:tcPr>
          <w:p>
            <w:pPr/>
            <w:r>
              <w:t xml:space="preserve">功能罗列 → 画原型 → 写文档</w:t>
            </w:r>
          </w:p>
        </w:tc>
        <w:tc>
          <w:tcPr>
            <w:tcW w:w="4875" w:type="dxa"/>
          </w:tcPr>
          <w:p>
            <w:pPr/>
            <w:r>
              <w:rPr>
                <w:b w:val="1"/>
              </w:rPr>
              <w:t xml:space="preserve">角色定义 → 关系梳理 → 规则推导 → 产品呈现</w:t>
            </w:r>
          </w:p>
        </w:tc>
      </w:tr>
      <w:tr>
        <w:trPr>
          <w:trHeight w:val="0"/>
        </w:trPr>
        <w:tc>
          <w:tcPr>
            <w:tcW w:w="4875" w:type="dxa"/>
          </w:tcPr>
          <w:p>
            <w:pPr/>
            <w:r>
              <w:t xml:space="preserve">Excel/Xmind 输出大量静态材料</w:t>
            </w:r>
          </w:p>
        </w:tc>
        <w:tc>
          <w:tcPr>
            <w:tcW w:w="4875" w:type="dxa"/>
          </w:tcPr>
          <w:p>
            <w:pPr/>
            <w:r>
              <w:rPr>
                <w:b w:val="1"/>
              </w:rPr>
              <w:t xml:space="preserve">一张贯穿始终的核心交互图</w:t>
            </w:r>
          </w:p>
        </w:tc>
      </w:tr>
      <w:tr>
        <w:trPr>
          <w:trHeight w:val="0"/>
        </w:trPr>
        <w:tc>
          <w:tcPr>
            <w:tcW w:w="4875" w:type="dxa"/>
          </w:tcPr>
          <w:p>
            <w:pPr/>
            <w:r>
              <w:t xml:space="preserve">直接进入交易环节</w:t>
            </w:r>
          </w:p>
        </w:tc>
        <w:tc>
          <w:tcPr>
            <w:tcW w:w="4875" w:type="dxa"/>
          </w:tcPr>
          <w:p>
            <w:pPr/>
            <w:r>
              <w:rPr>
                <w:b w:val="1"/>
              </w:rPr>
              <w:t xml:space="preserve">先建立"商品解释权"，再推进交易</w:t>
            </w:r>
          </w:p>
        </w:tc>
      </w:tr>
      <w:tr>
        <w:trPr>
          <w:trHeight w:val="0"/>
        </w:trPr>
        <w:tc>
          <w:tcPr>
            <w:tcW w:w="4875" w:type="dxa"/>
          </w:tcPr>
          <w:p>
            <w:pPr/>
            <w:r>
              <w:t xml:space="preserve">通用型商城思维</w:t>
            </w:r>
          </w:p>
        </w:tc>
        <w:tc>
          <w:tcPr>
            <w:tcW w:w="4875" w:type="dxa"/>
          </w:tcPr>
          <w:p>
            <w:pPr/>
            <w:r>
              <w:rPr>
                <w:b w:val="1"/>
              </w:rPr>
              <w:t xml:space="preserve">工作台模式 + 操作面板</w:t>
            </w:r>
          </w:p>
        </w:tc>
      </w:tr>
    </w:tbl>
    <w:p>
      <w:bookmarkStart w:id="mn5h7uby27n8kekjx1y" w:name="mn5h7uby27n8kekjx1y"/>
      <w:pPr>
        <w:pStyle w:val="dingding-heading3"/>
      </w:pPr>
      <w:r>
        <w:t xml:space="preserve">二、三大战略突破点</w:t>
      </w:r>
      <w:bookmarkEnd w:id="mn5h7uby27n8kekjx1y"/>
    </w:p>
    <w:p>
      <w:bookmarkStart w:id="mn5h7uby84zv0djgfk9" w:name="mn5h7uby84zv0djgfk9"/>
      <w:pPr>
        <w:pStyle w:val="dingding-heading4"/>
      </w:pPr>
      <w:r>
        <w:t xml:space="preserve">1. 竞争壁垒重构</w:t>
      </w:r>
      <w:bookmarkEnd w:id="mn5h7uby84zv0djgfk9"/>
    </w:p>
    <w:p>
      <w:pPr/>
      <w:r>
        <w:rPr>
          <w:b w:val="1"/>
        </w:rPr>
        <w:t xml:space="preserve">关键认知</w:t>
      </w:r>
      <w:r>
        <w:t xml:space="preserve">：真正的盈利重心不是交易抽成，而是通过控制关键品类供应（如金属镁 30% 市场份额）获得定价主导权。</w:t>
      </w:r>
    </w:p>
    <w:p>
      <w:bookmarkStart w:id="mn5h7ubyd1kjxerx27a" w:name="mn5h7ubyd1kjxerx27a"/>
      <w:pPr>
        <w:pStyle w:val="dingding-heading4"/>
      </w:pPr>
      <w:r>
        <w:t xml:space="preserve">2. 控货权三阶段路径</w:t>
      </w:r>
      <w:bookmarkEnd w:id="mn5h7ubyd1kjxerx27a"/>
    </w:p>
    <w:p>
      <w:pPr>
        <w:numPr>
          <w:ilvl w:val="0"/>
          <w:numId w:val="1"/>
        </w:numPr>
      </w:pPr>
      <w:r>
        <w:rPr>
          <w:b w:val="1"/>
        </w:rPr>
        <w:t xml:space="preserve">初期</w:t>
      </w:r>
      <w:r>
        <w:t xml:space="preserve">：不依赖佣金，帮助货主卖出"非黑箱部分"货物建立粘性</w:t>
      </w:r>
    </w:p>
    <w:p>
      <w:pPr>
        <w:numPr>
          <w:ilvl w:val="0"/>
          <w:numId w:val="1"/>
        </w:numPr>
      </w:pPr>
      <w:r>
        <w:rPr>
          <w:b w:val="1"/>
        </w:rPr>
        <w:t xml:space="preserve">中期</w:t>
      </w:r>
      <w:r>
        <w:t xml:space="preserve">（1-2 年）：联合基金锁定区域货源 30%，获得定价权</w:t>
      </w:r>
    </w:p>
    <w:p>
      <w:pPr>
        <w:numPr>
          <w:ilvl w:val="0"/>
          <w:numId w:val="1"/>
        </w:numPr>
      </w:pPr>
      <w:r>
        <w:rPr>
          <w:b w:val="1"/>
        </w:rPr>
        <w:t xml:space="preserve">远期</w:t>
      </w:r>
      <w:r>
        <w:t xml:space="preserve">：平台买断产能，成为唯一销售渠道，绑定运输业务</w:t>
      </w:r>
    </w:p>
    <w:p>
      <w:bookmarkStart w:id="mn5h7uby9gq6s6xmpla" w:name="mn5h7uby9gq6s6xmpla"/>
      <w:pPr>
        <w:pStyle w:val="dingding-heading4"/>
      </w:pPr>
      <w:r>
        <w:t xml:space="preserve">3. 差异化价值主张</w:t>
      </w:r>
      <w:bookmarkEnd w:id="mn5h7uby9gq6s6xmpla"/>
    </w:p>
    <w:p>
      <w:pPr>
        <w:numPr>
          <w:ilvl w:val="0"/>
          <w:numId w:val="2"/>
        </w:numPr>
      </w:pPr>
      <w:r>
        <w:rPr>
          <w:b w:val="1"/>
        </w:rPr>
        <w:t xml:space="preserve">对买家</w:t>
      </w:r>
      <w:r>
        <w:t xml:space="preserve">：质量背书 + 信任机制 + 打包采购 + 云仓金融</w:t>
      </w:r>
    </w:p>
    <w:p>
      <w:pPr>
        <w:numPr>
          <w:ilvl w:val="0"/>
          <w:numId w:val="2"/>
        </w:numPr>
      </w:pPr>
      <w:r>
        <w:rPr>
          <w:b w:val="1"/>
        </w:rPr>
        <w:t xml:space="preserve">对卖家</w:t>
      </w:r>
      <w:r>
        <w:t xml:space="preserve">："你只管生产，卖的事交给我们"</w:t>
      </w:r>
    </w:p>
    <w:p>
      <w:pPr>
        <w:pBdr>
          <w:top w:val="single" w:sz="6" w:space="0" w:color="000000"/>
        </w:pBdr>
      </w:pPr>
    </w:p>
    <w:p>
      <w:bookmarkStart w:id="mn5h7ubz9iqibvzcmcj" w:name="mn5h7ubz9iqibvzcmcj"/>
      <w:pPr>
        <w:pStyle w:val="dingding-heading2"/>
      </w:pPr>
      <w:r>
        <w:t xml:space="preserve">🔍 与 03-17 会议的关联分析</w:t>
      </w:r>
      <w:bookmarkEnd w:id="mn5h7ubz9iqibvzcmcj"/>
    </w:p>
    <w:p>
      <w:pPr/>
      <w:r>
        <w:t xml:space="preserve">将这次听记与 03-17《突破思维惯性推动落地》对照，发现</w:t>
      </w:r>
      <w:r>
        <w:rPr>
          <w:b w:val="1"/>
        </w:rPr>
        <w:t xml:space="preserve">高度一致的问题诊断</w:t>
      </w:r>
      <w:r>
        <w:t xml:space="preserve">：</w:t>
      </w:r>
    </w:p>
    <w:p>
      <w:bookmarkStart w:id="mn5h7ubzxrqlpr7ms4c" w:name="mn5h7ubzxrqlpr7ms4c"/>
      <w:pPr>
        <w:pStyle w:val="dingding-heading3"/>
      </w:pPr>
      <w:r>
        <w:t xml:space="preserve">共同痛点</w:t>
      </w:r>
      <w:bookmarkEnd w:id="mn5h7ubzxrqlpr7ms4c"/>
    </w:p>
    <w:p>
      <w:pPr>
        <w:numPr>
          <w:ilvl w:val="0"/>
          <w:numId w:val="3"/>
        </w:numPr>
      </w:pPr>
      <w:r>
        <w:rPr>
          <w:b w:val="1"/>
        </w:rPr>
        <w:t xml:space="preserve">从抽象到具体的转化能力缺失</w:t>
      </w:r>
    </w:p>
    <w:p>
      <w:pPr>
        <w:numPr>
          <w:ilvl w:val="1"/>
          <w:numId w:val="3"/>
        </w:numPr>
      </w:pPr>
      <w:r>
        <w:t xml:space="preserve">03-17："有主干无枝叶的执行塌陷"</w:t>
      </w:r>
    </w:p>
    <w:p>
      <w:pPr>
        <w:numPr>
          <w:ilvl w:val="1"/>
          <w:numId w:val="3"/>
        </w:numPr>
      </w:pPr>
      <w:r>
        <w:t xml:space="preserve">03-24："嘴上能说清、画不出来，一切产出打折扣"</w:t>
      </w:r>
    </w:p>
    <w:p>
      <w:pPr>
        <w:numPr>
          <w:ilvl w:val="0"/>
          <w:numId w:val="3"/>
        </w:numPr>
      </w:pPr>
      <w:r>
        <w:rPr>
          <w:b w:val="1"/>
        </w:rPr>
        <w:t xml:space="preserve">工具依赖导致的理解偏差</w:t>
      </w:r>
    </w:p>
    <w:p>
      <w:pPr>
        <w:numPr>
          <w:ilvl w:val="1"/>
          <w:numId w:val="3"/>
        </w:numPr>
      </w:pPr>
      <w:r>
        <w:t xml:space="preserve">03-17："停止用文件解决问题"、"文字版方案不具备共识基础"</w:t>
      </w:r>
    </w:p>
    <w:p>
      <w:pPr>
        <w:numPr>
          <w:ilvl w:val="1"/>
          <w:numId w:val="3"/>
        </w:numPr>
      </w:pPr>
      <w:r>
        <w:t xml:space="preserve">03-24："拒绝使用 Excel、Xmind 等静态工具输出大量无人再看的材料"</w:t>
      </w:r>
    </w:p>
    <w:p>
      <w:pPr>
        <w:numPr>
          <w:ilvl w:val="0"/>
          <w:numId w:val="3"/>
        </w:numPr>
      </w:pPr>
      <w:r>
        <w:rPr>
          <w:b w:val="1"/>
        </w:rPr>
        <w:t xml:space="preserve">角色固化阻碍创新</w:t>
      </w:r>
    </w:p>
    <w:p>
      <w:pPr>
        <w:numPr>
          <w:ilvl w:val="1"/>
          <w:numId w:val="3"/>
        </w:numPr>
      </w:pPr>
      <w:r>
        <w:t xml:space="preserve">03-17："让老员工当新人"、"习惯性分配任务基于过往表现"</w:t>
      </w:r>
    </w:p>
    <w:p>
      <w:pPr>
        <w:numPr>
          <w:ilvl w:val="1"/>
          <w:numId w:val="3"/>
        </w:numPr>
      </w:pPr>
      <w:r>
        <w:t xml:space="preserve">03-24："从角色切入而非功能罗列"</w:t>
      </w:r>
    </w:p>
    <w:p>
      <w:bookmarkStart w:id="mn5h7ubzzy83b89mqc" w:name="mn5h7ubzzy83b89mqc"/>
      <w:pPr>
        <w:pStyle w:val="dingding-heading3"/>
      </w:pPr>
      <w:r>
        <w:t xml:space="preserve">统一方法论：</w:t>
      </w:r>
      <w:r>
        <w:rPr>
          <w:b w:val="1"/>
        </w:rPr>
        <w:t xml:space="preserve">可视化协作 + 角色驱动</w:t>
      </w:r>
      <w:bookmarkEnd w:id="mn5h7ubzzy83b89mqc"/>
    </w:p>
    <w:p>
      <w:pPr/>
      <w:r>
        <w:t xml:space="preserve">两次会议共同指向一个解决方案：</w:t>
      </w:r>
    </w:p>
    <w:p>
      <w:pPr>
        <w:numPr>
          <w:ilvl w:val="0"/>
          <w:numId w:val="4"/>
        </w:numPr>
      </w:pPr>
      <w:r>
        <w:rPr>
          <w:b w:val="1"/>
        </w:rPr>
        <w:t xml:space="preserve">载体</w:t>
      </w:r>
      <w:r>
        <w:t xml:space="preserve">：可视化草图/核心交互图（而非文档）</w:t>
      </w:r>
    </w:p>
    <w:p>
      <w:pPr>
        <w:numPr>
          <w:ilvl w:val="0"/>
          <w:numId w:val="4"/>
        </w:numPr>
      </w:pPr>
      <w:r>
        <w:rPr>
          <w:b w:val="1"/>
        </w:rPr>
        <w:t xml:space="preserve">方法</w:t>
      </w:r>
      <w:r>
        <w:t xml:space="preserve">：角色→关系→规则→产品的逆向设计</w:t>
      </w:r>
    </w:p>
    <w:p>
      <w:pPr>
        <w:numPr>
          <w:ilvl w:val="0"/>
          <w:numId w:val="4"/>
        </w:numPr>
      </w:pPr>
      <w:r>
        <w:rPr>
          <w:b w:val="1"/>
        </w:rPr>
        <w:t xml:space="preserve">目标</w:t>
      </w:r>
      <w:r>
        <w:t xml:space="preserve">：通过共见实现共感、共思、共决</w:t>
      </w:r>
    </w:p>
    <w:p>
      <w:pPr>
        <w:pBdr>
          <w:top w:val="single" w:sz="6" w:space="0" w:color="000000"/>
        </w:pBdr>
      </w:pPr>
    </w:p>
    <w:p>
      <w:bookmarkStart w:id="mn5h7uc0slba35cy5x" w:name="mn5h7uc0slba35cy5x"/>
      <w:pPr>
        <w:pStyle w:val="dingding-heading2"/>
      </w:pPr>
      <w:r>
        <w:t xml:space="preserve">🎯 科学有效的工作方式框架</w:t>
      </w:r>
      <w:bookmarkEnd w:id="mn5h7uc0slba35cy5x"/>
    </w:p>
    <w:p>
      <w:pPr/>
      <w:r>
        <w:t xml:space="preserve">基于两次会议的共识，为你提炼以下可执行的工作方式：</w:t>
      </w:r>
    </w:p>
    <w:p>
      <w:bookmarkStart w:id="mn5h7uc0dul4osewtzl" w:name="mn5h7uc0dul4osewtzl"/>
      <w:pPr>
        <w:pStyle w:val="dingding-heading3"/>
      </w:pPr>
      <w:r>
        <w:t xml:space="preserve">方式一：角色卡片工作法（针对复杂产品设计）</w:t>
      </w:r>
      <w:bookmarkEnd w:id="mn5h7uc0dul4osewtzl"/>
    </w:p>
    <w:p>
      <w:pPr/>
      <w:r>
        <w:rPr>
          <w:b w:val="1"/>
        </w:rPr>
        <w:t xml:space="preserve">适用场景</w:t>
      </w:r>
      <w:r>
        <w:t xml:space="preserve">：需要多方协作的复杂系统设计（如大宗交易平台、指挥中心）</w:t>
      </w:r>
    </w:p>
    <w:p>
      <w:pPr/>
      <w:r>
        <w:rPr>
          <w:b w:val="1"/>
        </w:rPr>
        <w:t xml:space="preserve">操作步骤</w:t>
      </w:r>
      <w:r>
        <w:t xml:space="preserve">：</w:t>
      </w:r>
    </w:p>
    <w:p>
      <w:pPr/>
      <w:r>
        <w:rPr>
          <w:b w:val="1"/>
        </w:rPr>
        <w:t xml:space="preserve">关键原则</w:t>
      </w:r>
      <w:r>
        <w:t xml:space="preserve">：</w:t>
      </w:r>
    </w:p>
    <w:p>
      <w:pPr>
        <w:numPr>
          <w:ilvl w:val="0"/>
          <w:numId w:val="5"/>
        </w:numPr>
      </w:pPr>
      <w:r>
        <w:t xml:space="preserve">✅ 必须在白板/交互软件上完成，禁止纯文档</w:t>
      </w:r>
    </w:p>
    <w:p>
      <w:pPr>
        <w:numPr>
          <w:ilvl w:val="0"/>
          <w:numId w:val="5"/>
        </w:numPr>
      </w:pPr>
      <w:r>
        <w:t xml:space="preserve">✅ 版式与色彩暂不考虑，先用最丑的方块标出节点</w:t>
      </w:r>
    </w:p>
    <w:p>
      <w:pPr>
        <w:numPr>
          <w:ilvl w:val="0"/>
          <w:numId w:val="5"/>
        </w:numPr>
      </w:pPr>
      <w:r>
        <w:t xml:space="preserve">✅ 进展验证标准：能否回答"这张图能不能解决 XX 问题？"</w:t>
      </w:r>
    </w:p>
    <w:p>
      <w:pPr>
        <w:pBdr>
          <w:top w:val="single" w:sz="6" w:space="0" w:color="000000"/>
        </w:pBdr>
      </w:pPr>
    </w:p>
    <w:p>
      <w:bookmarkStart w:id="mn5h7uc1fy6jooigl76" w:name="mn5h7uc1fy6jooigl76"/>
      <w:pPr>
        <w:pStyle w:val="dingding-heading3"/>
      </w:pPr>
      <w:r>
        <w:t xml:space="preserve">方式二：单点突破工作法（针对复杂问题）</w:t>
      </w:r>
      <w:bookmarkEnd w:id="mn5h7uc1fy6jooigl76"/>
    </w:p>
    <w:p>
      <w:pPr/>
      <w:r>
        <w:rPr>
          <w:b w:val="1"/>
        </w:rPr>
        <w:t xml:space="preserve">适用场景</w:t>
      </w:r>
      <w:r>
        <w:t xml:space="preserve">：面临多头绪、资源有限的情况</w:t>
      </w:r>
    </w:p>
    <w:p>
      <w:pPr/>
      <w:r>
        <w:rPr>
          <w:b w:val="1"/>
        </w:rPr>
        <w:t xml:space="preserve">操作步骤</w:t>
      </w:r>
      <w:r>
        <w:t xml:space="preserve">：</w:t>
      </w:r>
    </w:p>
    <w:p>
      <w:pPr/>
      <w:r>
        <w:rPr>
          <w:b w:val="1"/>
        </w:rPr>
        <w:t xml:space="preserve">关键原则</w:t>
      </w:r>
      <w:r>
        <w:t xml:space="preserve">：</w:t>
      </w:r>
    </w:p>
    <w:p>
      <w:pPr>
        <w:numPr>
          <w:ilvl w:val="0"/>
          <w:numId w:val="6"/>
        </w:numPr>
      </w:pPr>
      <w:r>
        <w:t xml:space="preserve">✅ 先打透一个点，再扩展至整体</w:t>
      </w:r>
    </w:p>
    <w:p>
      <w:pPr>
        <w:numPr>
          <w:ilvl w:val="0"/>
          <w:numId w:val="6"/>
        </w:numPr>
      </w:pPr>
      <w:r>
        <w:t xml:space="preserve">✅ 描述已经足够多了，现在需要表现</w:t>
      </w:r>
    </w:p>
    <w:p>
      <w:pPr>
        <w:numPr>
          <w:ilvl w:val="0"/>
          <w:numId w:val="6"/>
        </w:numPr>
      </w:pPr>
      <w:r>
        <w:t xml:space="preserve">✅ 分工策略：大图拆分为多个区域，每组负责一块</w:t>
      </w:r>
    </w:p>
    <w:p>
      <w:pPr>
        <w:pBdr>
          <w:top w:val="single" w:sz="6" w:space="0" w:color="000000"/>
        </w:pBdr>
      </w:pPr>
    </w:p>
    <w:p>
      <w:bookmarkStart w:id="mn5h7uc26um0bvnj84d" w:name="mn5h7uc26um0bvnj84d"/>
      <w:pPr>
        <w:pStyle w:val="dingding-heading3"/>
      </w:pPr>
      <w:r>
        <w:t xml:space="preserve">方式三：工作坊头脑风暴法（针对创新突破）</w:t>
      </w:r>
      <w:bookmarkEnd w:id="mn5h7uc26um0bvnj84d"/>
    </w:p>
    <w:p>
      <w:pPr/>
      <w:r>
        <w:rPr>
          <w:b w:val="1"/>
        </w:rPr>
        <w:t xml:space="preserve">适用场景</w:t>
      </w:r>
      <w:r>
        <w:t xml:space="preserve">：需要群策群力、打破思维惯性的场景</w:t>
      </w:r>
    </w:p>
    <w:p>
      <w:pPr/>
      <w:r>
        <w:rPr>
          <w:b w:val="1"/>
        </w:rPr>
        <w:t xml:space="preserve">操作步骤</w:t>
      </w:r>
      <w:r>
        <w:t xml:space="preserve">：</w:t>
      </w:r>
    </w:p>
    <w:p>
      <w:pPr/>
      <w:r>
        <w:rPr>
          <w:b w:val="1"/>
        </w:rPr>
        <w:t xml:space="preserve">关键原则</w:t>
      </w:r>
      <w:r>
        <w:t xml:space="preserve">：</w:t>
      </w:r>
    </w:p>
    <w:p>
      <w:pPr>
        <w:numPr>
          <w:ilvl w:val="0"/>
          <w:numId w:val="7"/>
        </w:numPr>
      </w:pPr>
      <w:r>
        <w:t xml:space="preserve">✅ 以动态潜力而非历史行为决定人员分工</w:t>
      </w:r>
    </w:p>
    <w:p>
      <w:pPr>
        <w:numPr>
          <w:ilvl w:val="0"/>
          <w:numId w:val="7"/>
        </w:numPr>
      </w:pPr>
      <w:r>
        <w:t xml:space="preserve">✅ 一旦压制则"会损失两个：第一你不完整，第二把他倒出"</w:t>
      </w:r>
    </w:p>
    <w:p>
      <w:pPr>
        <w:numPr>
          <w:ilvl w:val="0"/>
          <w:numId w:val="7"/>
        </w:numPr>
      </w:pPr>
      <w:r>
        <w:t xml:space="preserve">✅ 可视化协作的本质是通过共见实现共感、共思、共决</w:t>
      </w:r>
    </w:p>
    <w:p>
      <w:pPr>
        <w:pBdr>
          <w:top w:val="single" w:sz="6" w:space="0" w:color="000000"/>
        </w:pBdr>
      </w:pPr>
    </w:p>
    <w:p>
      <w:bookmarkStart w:id="mn5h7uc3gi6jvuzki8v" w:name="mn5h7uc3gi6jvuzki8v"/>
      <w:pPr>
        <w:pStyle w:val="dingding-heading2"/>
      </w:pPr>
      <w:r>
        <w:t xml:space="preserve">📋 你的近期行动清单</w:t>
      </w:r>
      <w:bookmarkEnd w:id="mn5h7uc3gi6jvuzki8v"/>
    </w:p>
    <w:p>
      <w:pPr/>
      <w:r>
        <w:t xml:space="preserve">基于 03-24 听记提取的待办事项：</w:t>
      </w:r>
    </w:p>
    <w:p>
      <w:bookmarkStart w:id="mn5h7uc4u6na84pqyxi" w:name="mn5h7uc4u6na84pqyxi"/>
      <w:pPr>
        <w:pStyle w:val="dingding-heading3"/>
      </w:pPr>
      <w:r>
        <w:t xml:space="preserve">紧急事项（3 月底前完成）</w:t>
      </w:r>
      <w:bookmarkEnd w:id="mn5h7uc4u6na84pqyxi"/>
    </w:p>
    <w:tbl>
      <w:tblPr>
        <w:tblStyle w:val="TableGrid"/>
        <w:tblW w:w="0" w:type="auto"/>
      </w:tblPr>
      <w:tblGrid>
        <w:gridCol w:w="2430"/>
        <w:gridCol w:w="2430"/>
        <w:gridCol w:w="2430"/>
        <w:gridCol w:w="2430"/>
      </w:tblGrid>
      <w:tr>
        <w:trPr>
          <w:trHeight w:val="0"/>
        </w:trPr>
        <w:tc>
          <w:tcPr>
            <w:tcW w:w="2430" w:type="dxa"/>
          </w:tcPr>
          <w:p>
            <w:pPr/>
            <w:r>
              <w:t xml:space="preserve">事项</w:t>
            </w:r>
          </w:p>
        </w:tc>
        <w:tc>
          <w:tcPr>
            <w:tcW w:w="2430" w:type="dxa"/>
          </w:tcPr>
          <w:p>
            <w:pPr/>
            <w:r>
              <w:t xml:space="preserve">负责人</w:t>
            </w:r>
          </w:p>
        </w:tc>
        <w:tc>
          <w:tcPr>
            <w:tcW w:w="2430" w:type="dxa"/>
          </w:tcPr>
          <w:p>
            <w:pPr/>
            <w:r>
              <w:t xml:space="preserve">交付物</w:t>
            </w:r>
          </w:p>
        </w:tc>
        <w:tc>
          <w:tcPr>
            <w:tcW w:w="2430" w:type="dxa"/>
          </w:tcPr>
          <w:p>
            <w:pPr/>
            <w:r>
              <w:t xml:space="preserve">验证标准</w:t>
            </w:r>
          </w:p>
        </w:tc>
      </w:tr>
      <w:tr>
        <w:trPr>
          <w:trHeight w:val="0"/>
        </w:trPr>
        <w:tc>
          <w:tcPr>
            <w:tcW w:w="2430" w:type="dxa"/>
          </w:tcPr>
          <w:p>
            <w:pPr/>
            <w:r>
              <w:t xml:space="preserve">梳理大宗商品交易平台的产品设计逻辑和用户角色</w:t>
            </w:r>
          </w:p>
        </w:tc>
        <w:tc>
          <w:tcPr>
            <w:tcW w:w="2430" w:type="dxa"/>
          </w:tcPr>
          <w:p>
            <w:pPr/>
            <w:r>
              <w:t xml:space="preserve">孙工</w:t>
            </w:r>
          </w:p>
        </w:tc>
        <w:tc>
          <w:tcPr>
            <w:tcW w:w="2430" w:type="dxa"/>
          </w:tcPr>
          <w:p>
            <w:pPr/>
            <w:r>
              <w:t xml:space="preserve">角色模型文档</w:t>
            </w:r>
          </w:p>
        </w:tc>
        <w:tc>
          <w:tcPr>
            <w:tcW w:w="2430" w:type="dxa"/>
          </w:tcPr>
          <w:p>
            <w:pPr/>
            <w:r>
              <w:t xml:space="preserve">能否清晰回答"每个角色关心什么"</w:t>
            </w:r>
          </w:p>
        </w:tc>
      </w:tr>
      <w:tr>
        <w:trPr>
          <w:trHeight w:val="0"/>
        </w:trPr>
        <w:tc>
          <w:tcPr>
            <w:tcW w:w="2430" w:type="dxa"/>
          </w:tcPr>
          <w:p>
            <w:pPr/>
            <w:r>
              <w:t xml:space="preserve">绘制大宗交易平台的整体方案图</w:t>
            </w:r>
          </w:p>
        </w:tc>
        <w:tc>
          <w:tcPr>
            <w:tcW w:w="2430" w:type="dxa"/>
          </w:tcPr>
          <w:p>
            <w:pPr/>
            <w:r>
              <w:t xml:space="preserve">孙工</w:t>
            </w:r>
          </w:p>
        </w:tc>
        <w:tc>
          <w:tcPr>
            <w:tcW w:w="2430" w:type="dxa"/>
          </w:tcPr>
          <w:p>
            <w:pPr/>
            <w:r>
              <w:rPr>
                <w:b w:val="1"/>
              </w:rPr>
              <w:t xml:space="preserve">一张核心交互图</w:t>
            </w:r>
          </w:p>
        </w:tc>
        <w:tc>
          <w:tcPr>
            <w:tcW w:w="2430" w:type="dxa"/>
          </w:tcPr>
          <w:p>
            <w:pPr/>
            <w:r>
              <w:t xml:space="preserve">能否贯穿始终指导开发</w:t>
            </w:r>
          </w:p>
        </w:tc>
      </w:tr>
    </w:tbl>
    <w:p>
      <w:bookmarkStart w:id="mn5h7uc61y1odjvszym" w:name="mn5h7uc61y1odjvszym"/>
      <w:pPr>
        <w:pStyle w:val="dingding-heading3"/>
      </w:pPr>
      <w:r>
        <w:t xml:space="preserve">建议补充事项</w:t>
      </w:r>
      <w:bookmarkEnd w:id="mn5h7uc61y1odjvszym"/>
    </w:p>
    <w:tbl>
      <w:tblPr>
        <w:tblStyle w:val="TableGrid"/>
        <w:tblW w:w="0" w:type="auto"/>
      </w:tblPr>
      <w:tblGrid>
        <w:gridCol w:w="3240"/>
        <w:gridCol w:w="3240"/>
        <w:gridCol w:w="3240"/>
      </w:tblGrid>
      <w:tr>
        <w:trPr>
          <w:trHeight w:val="0"/>
        </w:trPr>
        <w:tc>
          <w:tcPr>
            <w:tcW w:w="3240" w:type="dxa"/>
          </w:tcPr>
          <w:p>
            <w:pPr/>
            <w:r>
              <w:t xml:space="preserve">事项</w:t>
            </w:r>
          </w:p>
        </w:tc>
        <w:tc>
          <w:tcPr>
            <w:tcW w:w="3240" w:type="dxa"/>
          </w:tcPr>
          <w:p>
            <w:pPr/>
            <w:r>
              <w:t xml:space="preserve">建议时间</w:t>
            </w:r>
          </w:p>
        </w:tc>
        <w:tc>
          <w:tcPr>
            <w:tcW w:w="3240" w:type="dxa"/>
          </w:tcPr>
          <w:p>
            <w:pPr/>
            <w:r>
              <w:t xml:space="preserve">目的</w:t>
            </w:r>
          </w:p>
        </w:tc>
      </w:tr>
      <w:tr>
        <w:trPr>
          <w:trHeight w:val="0"/>
        </w:trPr>
        <w:tc>
          <w:tcPr>
            <w:tcW w:w="3240" w:type="dxa"/>
          </w:tcPr>
          <w:p>
            <w:pPr/>
            <w:r>
              <w:t xml:space="preserve">组织首次工作坊（围绕接单场景或货物展示场景）</w:t>
            </w:r>
          </w:p>
        </w:tc>
        <w:tc>
          <w:tcPr>
            <w:tcW w:w="3240" w:type="dxa"/>
          </w:tcPr>
          <w:p>
            <w:pPr/>
            <w:r>
              <w:t xml:space="preserve">本周内</w:t>
            </w:r>
          </w:p>
        </w:tc>
        <w:tc>
          <w:tcPr>
            <w:tcW w:w="3240" w:type="dxa"/>
          </w:tcPr>
          <w:p>
            <w:pPr/>
            <w:r>
              <w:t xml:space="preserve">实践可视化协作方法</w:t>
            </w:r>
          </w:p>
        </w:tc>
      </w:tr>
      <w:tr>
        <w:trPr>
          <w:trHeight w:val="0"/>
        </w:trPr>
        <w:tc>
          <w:tcPr>
            <w:tcW w:w="3240" w:type="dxa"/>
          </w:tcPr>
          <w:p>
            <w:pPr/>
            <w:r>
              <w:t xml:space="preserve">召集产品与架构师参与底层逻辑对齐会议</w:t>
            </w:r>
          </w:p>
        </w:tc>
        <w:tc>
          <w:tcPr>
            <w:tcW w:w="3240" w:type="dxa"/>
          </w:tcPr>
          <w:p>
            <w:pPr/>
            <w:r>
              <w:t xml:space="preserve">4 月前</w:t>
            </w:r>
          </w:p>
        </w:tc>
        <w:tc>
          <w:tcPr>
            <w:tcW w:w="3240" w:type="dxa"/>
          </w:tcPr>
          <w:p>
            <w:pPr/>
            <w:r>
              <w:t xml:space="preserve">确保角色→关系→规则→产品方法论一致</w:t>
            </w:r>
          </w:p>
        </w:tc>
      </w:tr>
      <w:tr>
        <w:trPr>
          <w:trHeight w:val="0"/>
        </w:trPr>
        <w:tc>
          <w:tcPr>
            <w:tcW w:w="3240" w:type="dxa"/>
          </w:tcPr>
          <w:p>
            <w:pPr/>
            <w:r>
              <w:t xml:space="preserve">梳理指挥中心当前已实现与未实现功能清单</w:t>
            </w:r>
          </w:p>
        </w:tc>
        <w:tc>
          <w:tcPr>
            <w:tcW w:w="3240" w:type="dxa"/>
          </w:tcPr>
          <w:p>
            <w:pPr/>
            <w:r>
              <w:t xml:space="preserve">下一阶段前</w:t>
            </w:r>
          </w:p>
        </w:tc>
        <w:tc>
          <w:tcPr>
            <w:tcW w:w="3240" w:type="dxa"/>
          </w:tcPr>
          <w:p>
            <w:pPr/>
            <w:r>
              <w:t xml:space="preserve">应用单点突破工作法</w:t>
            </w:r>
          </w:p>
        </w:tc>
      </w:tr>
    </w:tbl>
    <w:p>
      <w:pPr>
        <w:pBdr>
          <w:top w:val="single" w:sz="6" w:space="0" w:color="000000"/>
        </w:pBdr>
      </w:pPr>
    </w:p>
    <w:p>
      <w:bookmarkStart w:id="mn5h7uc9sn5c77d3ud" w:name="mn5h7uc9sn5c77d3ud"/>
      <w:pPr>
        <w:pStyle w:val="dingding-heading2"/>
      </w:pPr>
      <w:r>
        <w:t xml:space="preserve">💡 AI 洞察与建议</w:t>
      </w:r>
      <w:bookmarkEnd w:id="mn5h7uc9sn5c77d3ud"/>
    </w:p>
    <w:p>
      <w:bookmarkStart w:id="mn5h7uc92jhlu772dux" w:name="mn5h7uc92jhlu772dux"/>
      <w:pPr>
        <w:pStyle w:val="dingding-heading3"/>
      </w:pPr>
      <w:r>
        <w:t xml:space="preserve">1. 关于团队协作</w:t>
      </w:r>
      <w:bookmarkEnd w:id="mn5h7uc92jhlu772dux"/>
    </w:p>
    <w:p>
      <w:pPr/>
      <w:r>
        <w:t xml:space="preserve">你面临的真正阻塞点不在战略方向，而在</w:t>
      </w:r>
      <w:r>
        <w:rPr>
          <w:b w:val="1"/>
        </w:rPr>
        <w:t xml:space="preserve">从抽象到具体的转化能力缺失</w:t>
      </w:r>
      <w:r>
        <w:t xml:space="preserve">。建议：</w:t>
      </w:r>
    </w:p>
    <w:p>
      <w:pPr>
        <w:numPr>
          <w:ilvl w:val="0"/>
          <w:numId w:val="8"/>
        </w:numPr>
      </w:pPr>
      <w:r>
        <w:t xml:space="preserve">下次会议直接带白板或打开交互软件，不再准备 Word/PPT</w:t>
      </w:r>
    </w:p>
    <w:p>
      <w:pPr>
        <w:numPr>
          <w:ilvl w:val="0"/>
          <w:numId w:val="8"/>
        </w:numPr>
      </w:pPr>
      <w:r>
        <w:t xml:space="preserve">要求每个人必须画出自己负责的部分，哪怕很丑</w:t>
      </w:r>
    </w:p>
    <w:p>
      <w:pPr>
        <w:numPr>
          <w:ilvl w:val="0"/>
          <w:numId w:val="8"/>
        </w:numPr>
      </w:pPr>
      <w:r>
        <w:t xml:space="preserve">用手机拍照标记责任区，当场确认分工</w:t>
      </w:r>
    </w:p>
    <w:p>
      <w:bookmarkStart w:id="mn5h7ucac46zxtgydtt" w:name="mn5h7ucac46zxtgydtt"/>
      <w:pPr>
        <w:pStyle w:val="dingding-heading3"/>
      </w:pPr>
      <w:r>
        <w:t xml:space="preserve">2. 关于个人角色</w:t>
      </w:r>
      <w:bookmarkEnd w:id="mn5h7ucac46zxtgydtt"/>
    </w:p>
    <w:p>
      <w:pPr/>
      <w:r>
        <w:t xml:space="preserve">作为研发事业部副总监配合李国栋工作，你的核心价值是：</w:t>
      </w:r>
    </w:p>
    <w:p>
      <w:pPr>
        <w:numPr>
          <w:ilvl w:val="0"/>
          <w:numId w:val="9"/>
        </w:numPr>
      </w:pPr>
      <w:r>
        <w:rPr>
          <w:b w:val="1"/>
        </w:rPr>
        <w:t xml:space="preserve">方法论守护者</w:t>
      </w:r>
      <w:r>
        <w:t xml:space="preserve">：确保团队坚持"角色→关系→规则→产品"的逆向设计法</w:t>
      </w:r>
    </w:p>
    <w:p>
      <w:pPr>
        <w:numPr>
          <w:ilvl w:val="0"/>
          <w:numId w:val="9"/>
        </w:numPr>
      </w:pPr>
      <w:r>
        <w:rPr>
          <w:b w:val="1"/>
        </w:rPr>
        <w:t xml:space="preserve">可视化推动者</w:t>
      </w:r>
      <w:r>
        <w:t xml:space="preserve">：拒绝接收纯文档方案，必须看到交互图</w:t>
      </w:r>
    </w:p>
    <w:p>
      <w:pPr>
        <w:numPr>
          <w:ilvl w:val="0"/>
          <w:numId w:val="9"/>
        </w:numPr>
      </w:pPr>
      <w:r>
        <w:rPr>
          <w:b w:val="1"/>
        </w:rPr>
        <w:t xml:space="preserve">单点突破监督者</w:t>
      </w:r>
      <w:r>
        <w:t xml:space="preserve">：定期问"这个问题我们打透了吗？"</w:t>
      </w:r>
    </w:p>
    <w:p>
      <w:bookmarkStart w:id="mn5h7ucan6240z4mhq" w:name="mn5h7ucan6240z4mhq"/>
      <w:pPr>
        <w:pStyle w:val="dingding-heading3"/>
      </w:pPr>
      <w:r>
        <w:t xml:space="preserve">3. 关于时间节点</w:t>
      </w:r>
      <w:bookmarkEnd w:id="mn5h7ucan6240z4mhq"/>
    </w:p>
    <w:p>
      <w:pPr>
        <w:numPr>
          <w:ilvl w:val="0"/>
          <w:numId w:val="10"/>
        </w:numPr>
      </w:pPr>
      <w:r>
        <w:rPr>
          <w:b w:val="1"/>
        </w:rPr>
        <w:t xml:space="preserve">3 月底</w:t>
      </w:r>
      <w:r>
        <w:t xml:space="preserve">：完成方案设计（角色模型 + 核心交互图）</w:t>
      </w:r>
    </w:p>
    <w:p>
      <w:pPr>
        <w:numPr>
          <w:ilvl w:val="0"/>
          <w:numId w:val="10"/>
        </w:numPr>
      </w:pPr>
      <w:r>
        <w:rPr>
          <w:b w:val="1"/>
        </w:rPr>
        <w:t xml:space="preserve">4 月起</w:t>
      </w:r>
      <w:r>
        <w:t xml:space="preserve">：全面进入开发阶段</w:t>
      </w:r>
    </w:p>
    <w:p>
      <w:pPr>
        <w:numPr>
          <w:ilvl w:val="0"/>
          <w:numId w:val="10"/>
        </w:numPr>
      </w:pPr>
      <w:r>
        <w:rPr>
          <w:b w:val="1"/>
        </w:rPr>
        <w:t xml:space="preserve">关键动作</w:t>
      </w:r>
      <w:r>
        <w:t xml:space="preserve">：在 3 月最后一周组织一次方案评审，用交互图而非 PPT 汇报</w:t>
      </w:r>
    </w:p>
    <w:p>
      <w:pPr>
        <w:pBdr>
          <w:top w:val="single" w:sz="6" w:space="0" w:color="000000"/>
        </w:pBdr>
      </w:pPr>
    </w:p>
    <w:p>
      <w:bookmarkStart w:id="mn5h7ucbzro8o9hrvr" w:name="mn5h7ucbzro8o9hrvr"/>
      <w:pPr>
        <w:pStyle w:val="dingding-heading2"/>
      </w:pPr>
      <w:r>
        <w:t xml:space="preserve">🧭 长期能力建设建议</w:t>
      </w:r>
      <w:bookmarkEnd w:id="mn5h7ucbzro8o9hrvr"/>
    </w:p>
    <w:p>
      <w:bookmarkStart w:id="mn5h7ucblgdfqleov6" w:name="mn5h7ucblgdfqleov6"/>
      <w:pPr>
        <w:pStyle w:val="dingding-heading3"/>
      </w:pPr>
      <w:r>
        <w:t xml:space="preserve">1. 建立研究院思维</w:t>
      </w:r>
      <w:bookmarkEnd w:id="mn5h7ucblgdfqleov6"/>
    </w:p>
    <w:p>
      <w:pPr>
        <w:numPr>
          <w:ilvl w:val="0"/>
          <w:numId w:val="11"/>
        </w:numPr>
      </w:pPr>
      <w:r>
        <w:t xml:space="preserve">组建专家团队研究材料配比、生产工艺差异对质量的影响</w:t>
      </w:r>
    </w:p>
    <w:p>
      <w:pPr>
        <w:numPr>
          <w:ilvl w:val="0"/>
          <w:numId w:val="11"/>
        </w:numPr>
      </w:pPr>
      <w:r>
        <w:t xml:space="preserve">将 AI 用于分析历史价格波动原因（战争、政策影响）</w:t>
      </w:r>
    </w:p>
    <w:p>
      <w:pPr>
        <w:numPr>
          <w:ilvl w:val="0"/>
          <w:numId w:val="11"/>
        </w:numPr>
      </w:pPr>
      <w:r>
        <w:t xml:space="preserve">使交易建立在专业认知之上，而非简单的信息撮合</w:t>
      </w:r>
    </w:p>
    <w:p>
      <w:bookmarkStart w:id="mn5h7ucb45evn4c90s" w:name="mn5h7ucb45evn4c90s"/>
      <w:pPr>
        <w:pStyle w:val="dingding-heading3"/>
      </w:pPr>
      <w:r>
        <w:t xml:space="preserve">2. 固化工作流程</w:t>
      </w:r>
      <w:bookmarkEnd w:id="mn5h7ucb45evn4c90s"/>
    </w:p>
    <w:p>
      <w:pPr/>
      <w:r>
        <w:t xml:space="preserve">将本次会议的方法论固化为标准流程：</w:t>
      </w:r>
    </w:p>
    <w:p>
      <w:bookmarkStart w:id="mn5h7uccbalki3lg49t" w:name="mn5h7uccbalki3lg49t"/>
      <w:pPr>
        <w:pStyle w:val="dingding-heading3"/>
      </w:pPr>
      <w:r>
        <w:t xml:space="preserve">3. 构建竞争壁垒</w:t>
      </w:r>
      <w:bookmarkEnd w:id="mn5h7uccbalki3lg49t"/>
    </w:p>
    <w:p>
      <w:pPr>
        <w:numPr>
          <w:ilvl w:val="0"/>
          <w:numId w:val="12"/>
        </w:numPr>
      </w:pPr>
      <w:r>
        <w:t xml:space="preserve">短期：完善商品指标、库存量、产能、工艺成本等信息结构</w:t>
      </w:r>
    </w:p>
    <w:p>
      <w:pPr>
        <w:numPr>
          <w:ilvl w:val="0"/>
          <w:numId w:val="12"/>
        </w:numPr>
      </w:pPr>
      <w:r>
        <w:t xml:space="preserve">中期：锁定区域货源 30%，获得定价主导权</w:t>
      </w:r>
    </w:p>
    <w:p>
      <w:pPr>
        <w:numPr>
          <w:ilvl w:val="0"/>
          <w:numId w:val="12"/>
        </w:numPr>
      </w:pPr>
      <w:r>
        <w:t xml:space="preserve">长期：平台买断产能，成为唯一销售渠道</w:t>
      </w:r>
    </w:p>
    <w:p>
      <w:pPr>
        <w:pBdr>
          <w:top w:val="single" w:sz="6" w:space="0" w:color="000000"/>
        </w:pBdr>
      </w:pPr>
    </w:p>
    <w:p>
      <w:bookmarkStart w:id="mn5h7uccigf8uaz7sp" w:name="mn5h7uccigf8uaz7sp"/>
      <w:pPr>
        <w:pStyle w:val="dingding-heading2"/>
      </w:pPr>
      <w:r>
        <w:t xml:space="preserve">📌 一句话总结</w:t>
      </w:r>
      <w:bookmarkEnd w:id="mn5h7uccigf8uaz7sp"/>
    </w:p>
    <w:p>
      <w:pPr/>
      <w:r>
        <w:rPr>
          <w:b w:val="1"/>
        </w:rPr>
        <w:t xml:space="preserve">用可视化草图替代文档，用角色驱动替代功能罗列，用单点突破替代全面铺开，用工作坊替代单向传达。</w:t>
      </w:r>
    </w:p>
    <w:p>
      <w:pPr/>
      <w:r>
        <w:t xml:space="preserve">这才是两次 AI 听记共同指向的科学有效工作方式。</w:t>
      </w:r>
    </w:p>
    <w:p>
      <w:pPr>
        <w:pBdr>
          <w:top w:val="single" w:sz="6" w:space="0" w:color="000000"/>
        </w:pBdr>
      </w:pPr>
    </w:p>
    <w:p>
      <w:pPr/>
      <w:r>
        <w:rPr>
          <w:i w:val="1"/>
        </w:rPr>
        <w:t xml:space="preserve">生成时间：2026-03-25 11:20</w:t>
      </w:r>
    </w:p>
    <w:p>
      <w:pPr/>
      <w:r>
        <w:rPr>
          <w:i w:val="1"/>
        </w:rPr>
        <w:t xml:space="preserve">基于听记：03-24 大宗交易平台重构 + 03-17 突破思维惯性推动落地</w:t>
      </w:r>
    </w:p>
    <w:sectPr>
      <w:pgSz w:w="13380" w:h="16830"/>
      <w:pgMar w:top="1440" w:right="1080" w:bottom="1440" w:left="1080" w:header="638.25" w:footer="691.5" w:gutter="0"/>
      <w:type w:val="nextPage"/>
    </w:sectPr>
  </w:body>
</w:document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9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0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2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  <w:lvl w:ilvl="1">
      <w:start w:val="1"/>
      <w:numFmt w:val="bullet"/>
      <w:lvlText w:val="○"/>
      <w:lvlJc w:val="left"/>
      <w:pPr>
        <w:ind w:left="840" w:hanging="420"/>
      </w:pPr>
      <w:rPr/>
    </w:lvl>
  </w:abstractNum>
  <w:abstractNum w:abstractNumId="5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6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4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1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3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7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8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10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11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num w:numId="8">
    <w:abstractNumId w:val="7"/>
  </w:num>
  <w:num w:numId="12">
    <w:abstractNumId w:val="11"/>
  </w:num>
  <w:num w:numId="6">
    <w:abstractNumId w:val="5"/>
  </w:num>
  <w:num w:numId="3">
    <w:abstractNumId w:val="2"/>
  </w:num>
  <w:num w:numId="7">
    <w:abstractNumId w:val="6"/>
  </w:num>
  <w:num w:numId="4">
    <w:abstractNumId w:val="3"/>
  </w:num>
  <w:num w:numId="11">
    <w:abstractNumId w:val="10"/>
  </w:num>
  <w:num w:numId="1">
    <w:abstractNumId w:val="0"/>
  </w:num>
  <w:num w:numId="2">
    <w:abstractNumId w:val="1"/>
  </w:num>
  <w:num w:numId="9">
    <w:abstractNumId w:val="8"/>
  </w:num>
  <w:num w:numId="10">
    <w:abstractNumId w:val="9"/>
  </w:num>
  <w:num w:numId="5">
    <w:abstractNumId w:val="4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se="http://schemas.microsoft.com/office/word/2015/wordml/symex" xmlns:sl="http://schemas.openxmlformats.org/schemaLibrary/2006/main" mc:Ignorable="w14 w15 w16se w16cid">
  <w:displayBackgroundShape/>
  <w:bordersDoNotSurroundFooter/>
  <w:bordersDoNotSurroundHead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rFonts w:asciiTheme="minorHAnsi" w:hAnsiTheme="minorHAnsi" w:cstheme="minorBidi" w:eastAsiaTheme="minorEastAsia"/>
        <w:kern w:val="2"/>
      </w:rPr>
    </w:rPrDefault>
    <w:pPrDefault/>
  </w:docDefaults>
  <w:style w:type="table" w:default="0" w:styleId="TableGrid">
    <w:name w:val="Table Grid"/>
    <w:basedOn w:val="Normal Table"/>
    <w:tblPr>
      <w:tblBorders>
        <w:left w:val="single" w:sz="6" w:space="0" w:color="000000"/>
        <w:right w:val="single" w:sz="6" w:space="0" w:color="000000"/>
        <w:top w:val="single" w:sz="6" w:space="0" w:color="000000"/>
        <w:bottom w:val="single" w:sz="6" w:space="0" w:color="000000"/>
        <w:insideH w:val="single" w:sz="6" w:space="0" w:color="000000"/>
        <w:insideV w:val="single" w:sz="6" w:space="0" w:color="000000"/>
      </w:tblBorders>
      <w:tblW w:w="0" w:type="auto"/>
    </w:tblPr>
    <w:tcPr/>
  </w:style>
  <w:style w:type="paragraph" w:default="0" w:styleId="dingding-heading1">
    <w:name w:val="heading 1"/>
    <w:basedOn w:val="NormalParagraph"/>
    <w:tcPr/>
    <w:pPr>
      <w:keepLines w:val="1"/>
      <w:keepNext w:val="1"/>
      <w:spacing w:before="348" w:after="210" w:lineRule="auto"/>
    </w:pPr>
    <w:rPr>
      <w:sz w:val="34"/>
      <w:b w:val="1"/>
    </w:rPr>
  </w:style>
  <w:style w:type="paragraph" w:default="0" w:styleId="dingding-heading2">
    <w:name w:val="heading 2"/>
    <w:basedOn w:val="NormalParagraph"/>
    <w:tcPr/>
    <w:pPr>
      <w:keepLines w:val="1"/>
      <w:keepNext w:val="1"/>
      <w:spacing w:before="348" w:after="190" w:lineRule="auto"/>
    </w:pPr>
    <w:rPr>
      <w:sz w:val="28"/>
      <w:b w:val="1"/>
    </w:rPr>
  </w:style>
  <w:style w:type="paragraph" w:default="0" w:styleId="dingding-heading3">
    <w:name w:val="heading 3"/>
    <w:basedOn w:val="NormalParagraph"/>
    <w:tcPr/>
    <w:pPr>
      <w:keepLines w:val="1"/>
      <w:keepNext w:val="1"/>
      <w:spacing w:before="348" w:after="170" w:lineRule="auto"/>
    </w:pPr>
    <w:rPr>
      <w:sz w:val="22"/>
      <w:b w:val="1"/>
    </w:rPr>
  </w:style>
  <w:style w:type="paragraph" w:default="0" w:styleId="dingding-heading4">
    <w:name w:val="heading 4"/>
    <w:basedOn w:val="NormalParagraph"/>
    <w:tcPr/>
    <w:pPr>
      <w:keepLines w:val="1"/>
      <w:keepNext w:val="1"/>
      <w:spacing w:before="348" w:after="150" w:lineRule="auto"/>
    </w:pPr>
    <w:rPr>
      <w:sz w:val="16"/>
      <w:b w:val="1"/>
    </w:rPr>
  </w:style>
  <w:style w:type="paragraph" w:default="1" w:styleId="docDefaults">
    <w:name w:val="dingdocnormal"/>
    <w:tcPr/>
    <w:pPr>
      <w:spacing/>
    </w:pPr>
    <w:rPr>
      <w:sz w:val="24"/>
    </w:rPr>
  </w:style>
</w:styles>
</file>

<file path=word/_rels/document.xml.rels><?xml version="1.0" encoding="UTF-8"?>
<Relationships xmlns="http://schemas.openxmlformats.org/package/2006/relationships">
  <Relationship Id="rId1" Type="http://schemas.openxmlformats.org/officeDocument/2006/relationships/styles" Target="styles.xml" />
  <Relationship Id="rId2" Type="http://schemas.openxmlformats.org/officeDocument/2006/relationships/settings" Target="settings.xml" />
  <Relationship Id="rId3" Type="http://schemas.openxmlformats.org/officeDocument/2006/relationships/numbering" Target="numbering.xml" />
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cp:lastModifiedBy>DingTalk</cp:lastModifiedBy>
  <dcterms:modified xsi:type="dcterms:W3CDTF">1970-01-01T00:00:00Z</dcterms:modified>
  <cp:revision>1</cp:revision>
  <dc:description>DingTalk Document</dc:description>
  <dc:language>ZN_CH</dc:language>
</cp:coreProperties>
</file>