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PingFang SC Semibold" w:hAnsi="PingFang SC Semibold" w:cs="PingFang SC Semibold"/>
          <w:sz w:val="56"/>
          <w:sz-cs w:val="56"/>
          <w:b/>
          <w:spacing w:val="0"/>
          <w:color w:val="0E121D"/>
        </w:rPr>
        <w:t xml:space="preserve">结合会议纪要调整后的一个月规划</w:t>
      </w:r>
    </w:p>
    <w:p>
      <w:pPr>
        <w:jc w:val="center"/>
      </w:pPr>
      <w:r>
        <w:rPr>
          <w:rFonts w:ascii="PingFang SC" w:hAnsi="PingFang SC" w:cs="PingFang SC"/>
          <w:sz w:val="28"/>
          <w:sz-cs w:val="28"/>
          <w:spacing w:val="0"/>
          <w:color w:val="585E6D"/>
        </w:rPr>
        <w:t xml:space="preserve">基于 2026 年 4 月 27 日董事长会议纪要的后续工作安排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一、规划调整背景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结合 2026 年 4 月 27 日内部会议纪要，后续一个月的工作重点需要从“继续补齐卖家页面”，升级为“围绕指标驱动逻辑，重构工业品交易平台的核心原型”。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会议纪要中提出的关键方向包括：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指标是交易核心：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买卖的根本不是商品名称，而是指标本身。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价格对标要基于相近指标：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同类指标在一定浮动区间内进行价格参考，不是泛商品比价。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买家侧必须围绕指标直接沟通：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即时沟通能力要成为交易动作的一部分，而不是辅助功能。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平台要沉淀指标讨论数据：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逐步形成市场研究院/应用实验室能力，用数据反哺交易。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库存、吨位、成交价格要成为关键经营因子：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这些信息需要在页面和规则中被强化。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因此，后续一个月的规划重点不是把页面画多，而是把“指标驱动的交易逻辑”画通、验证清楚。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二、一个月总目标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围绕“指标驱动的工业品交易平台”完成核心原型升级，从传统商品展示逻辑升级为：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72877"/>
        </w:rPr>
        <w:t xml:space="preserve">以指标为核心的商品表达 → 以买家需求为主的交易撮合 → 以实时沟通和数据沉淀为支撑的平台能力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本月的核心不是立即进入开发，而是先把平台最关键的产品逻辑定清楚、原型打通、业务链路验证透。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三、本月核心调整方向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方向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调整重点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从商品中心转为指标中心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商品页、买家页、成交页都要突出指标，而不是商品名称。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从静态展示转为动态协商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买家不是只看商品，而是围绕具体指标发起沟通、调整、询价。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从单次交易转为数据沉淀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买卖双方围绕指标的讨论和需求变化，需要沉淀成平台数据资产。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从卖家视角扩展到买家视角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下一阶段重点不只是卖家工作台，而是补齐买家侧核心链路。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从页面设计扩展到平台能力设计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不仅要画页面，还要定义市场研究院/应用实验室等能力原型。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四、四周工作规划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第 1 周：重构产品逻辑，统一指标驱动框架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工作重点：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复盘现有原型，将“商品中心逻辑”调整为“指标中心逻辑”。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梳理买家在采购过程中的核心判断维度：指标、吨位/库存、成交价格、可调整空间。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明确“相近指标价格对标”的规则原型： 同类指标浮动不超过 5%，并预留 5%-10% 可调区间逻辑。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梳理商品详情、买家浏览、询价场景中的“指标优先级”。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本周产出：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指标驱动交易逻辑说明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商品与指标关系图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相似指标比价规则草案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买家指标决策链路图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阶段目标：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让整个平台从概念上完成一次转向，不再是卖商品，而是围绕指标买卖和协商。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第 2 周：补齐买家主链路原型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工作重点：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围绕买家侧完成关键页面设计，重点突出“看指标、比指标、聊指标”。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重点页面：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买家商品列表页：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突出指标摘要，支持指标筛选、库存/吨位筛选、成交价参考。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买家商品详情页：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商品信息降级，指标信息上移，成交价格、库存、吨位重点突出，并增加“立即沟通”入口。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买家指标沟通页：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围绕具体指标发起沟通，支持“这个指标能不能调”，支持围绕指标直接报价和提需求。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买家询价/议价页：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从“聊商品”升级成“聊指标 + 吨位 + 价格”，并结构化沉淀沟通结果。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本周产出：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买家商品列表页原型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买家商品详情页原型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指标沟通页原型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买家询价/议价页原型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阶段目标：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让买家端从“看货”变成围绕指标快速理解、快速发起沟通、快速进入交易。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第 3 周：接入 IM 交易能力，设计“市场研究院 / 应用实验室”雏形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工作重点：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把董事长提到的 IM、指标讨论和数据沉淀，转成平台能力原型。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主要内容：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IM 能力设计：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商品详情页必须挂 IM 入口，买家可围绕某个指标直接提问，卖家可针对某个指标直接响应，平台可看到高频讨论指标。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指标标注与讨论：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某个指标可被单独选中，买家可针对指标发起问题，讨论结果可沉淀为需求记录。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市场研究院 / 应用实验室概念原型：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设计高频被问指标排行榜、买家关注的指标变化趋势、某类商品常见调整需求，以及平台如何基于数据反向给卖家建议。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产品组合/指标组合雏形：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探索“几个指标组合成什么需求”以及“产品与指标可拖拽组合”的概念原型，先形成方向草图。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本周产出：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商品页 IM 交互方案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指标标注与讨论机制说明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市场研究院/应用实验室概念原型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高频指标讨论数据结构草案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阶段目标：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把平台从交易工具升级为既能促成成交，也能沉淀行业指标知识和需求数据的平台。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第 4 周：补充平台经营能力与未来扩展模块，完成月度汇报版原型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工作重点：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卖家工作台二次优化：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将商品经营建议升级为指标经营建议，增加同类指标成交价参考、高价值指标提示，并强化库存和吨位信息。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价格与库存联动模块：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设计相近指标商品的成交价参考、当前库存/可售吨位、低库存提醒和高价值指标与库存组合判断。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碳足迹/溯源模块预研：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根据会议要求，先定义字段和展示位置，建立未来从原材料到成品的碳足迹记录概念。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汇总所有原型，形成月度评审包：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包括卖家端、买家端、IM 沟通链路、指标驱动逻辑和市场研究院概念能力。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本周产出：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卖家工作台优化版 2.0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指标价格参考模块原型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碳足迹模块概念草案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月度汇报版完整原型包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阶段目标：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形成一套能说明平台未来方向的完整设计成果，不只是页面，而是产品方法论。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五、一个月交付物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指标驱动交易逻辑说明文档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卖家工作台优化版 2.0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买家商品列表页 / 商品详情页原型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指标沟通页 / 询价议价页原型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IM 接入交易场景方案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相似指标价格对标规则草案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市场研究院 / 应用实验室概念原型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高频指标讨论与数据沉淀方案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碳足迹模块概念预研稿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月度汇报版完整交互原型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六、对董事长汇报时的表达建议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结合这次会议，后续一个月我们的重点会从“卖家工作台单页优化”，升级为“指标驱动的交易平台原型完善”。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第一，把买家端链路补齐，让买家围绕指标而不是围绕商品名称去理解和采购。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第二，把 IM 和指标沟通能力接进交易过程，让买卖双方可以围绕具体指标直接协商。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第三，开始搭建市场研究院/应用实验室的雏形，把交易过程中的指标讨论、需求变化、价格参考沉淀成平台的数据能力。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这样平台不仅是撮合交易，还能通过数据和专业能力帮助卖家更精准地卖货、帮助买家更精准地买货。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七、本次规划与上一版规划的区别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维度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上一版规划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本次调整后规划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视角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以卖家成交链路为主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以买家决策 + 卖家经营双视角为主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核心逻辑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补齐页面链路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重构指标驱动的交易逻辑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平台能力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页面和流程承接为主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增加 IM、指标讨论、市场研究院、数据沉淀能力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目标定位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传统大宗交易平台优化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指标驱动的工业品交易平台探索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D10E1D"/>
        </w:rPr>
        <w:t xml:space="preserve">本月的关键任务不是进入开发，而是把平台最核心的指标逻辑、交易逻辑、沟通逻辑和数据逻辑定清楚。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