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32"/>
        </w:rPr>
        <w:t>Declarations</w:t>
      </w:r>
    </w:p>
    <w:p>
      <w:pPr>
        <w:spacing w:after="240"/>
      </w:pPr>
      <w:r>
        <w:rPr>
          <w:rFonts w:ascii="Calibri" w:hAnsi="Calibri"/>
          <w:i/>
          <w:color w:val="555555"/>
          <w:sz w:val="20"/>
        </w:rPr>
        <w:t>Journal of Nuclear Materials Editorial Manager companion document</w:t>
      </w:r>
    </w:p>
    <w:p>
      <w:pPr>
        <w:pStyle w:val="Heading1"/>
      </w:pPr>
      <w:r>
        <w:t>Journal of Nuclear Materials declarations draft</w:t>
      </w:r>
    </w:p>
    <w:p/>
    <w:p>
      <w:r>
        <w:t>Use this file as a source for Editorial Manager declaration fields. The corresponding author should confirm all statements before upload.</w:t>
      </w:r>
    </w:p>
    <w:p/>
    <w:p>
      <w:pPr>
        <w:pStyle w:val="Heading2"/>
      </w:pPr>
      <w:r>
        <w:t>Declaration of competing interest</w:t>
      </w:r>
    </w:p>
    <w:p/>
    <w:p>
      <w:r>
        <w:t>The authors declare that they have no known competing financial interests or personal relationships that could have appeared to influence the work reported in this paper.</w:t>
      </w:r>
    </w:p>
    <w:p/>
    <w:p>
      <w:pPr>
        <w:pStyle w:val="Heading2"/>
      </w:pPr>
      <w:r>
        <w:t>Funding declaration</w:t>
      </w:r>
    </w:p>
    <w:p/>
    <w:p>
      <w:r>
        <w:t>This work was supported by the Anhui Provincial Natural Science Foundation (2408085QA030), the Science Foundation of the Institute of Plasma Physics, Chinese Academy of Sciences (DSJJ-2025-08), the Anhui Intelligent Mine Technology and Equipment Engineering Research Center (AIMTEERC202307), the China Post-doctoral Science Foundation under Grant Number 2024M753266, the Excellent Research and Innovation Team of Anhui Province, China (2022AH010052), the Scientific Research Foundation for High-level Talents of Anhui University of Science and Technology, China (2021yjrc51), and the Collaborative Innovation Program of Hefei Science Center, CAS, China (2019HSC-CIP006).</w:t>
      </w:r>
    </w:p>
    <w:p/>
    <w:p>
      <w:pPr>
        <w:pStyle w:val="Heading2"/>
      </w:pPr>
      <w:r>
        <w:t>Role of the funding source</w:t>
      </w:r>
    </w:p>
    <w:p/>
    <w:p>
      <w:r>
        <w:t>The funding sources had no role in the design of the computational study, the collection, analysis or interpretation of the simulation data, the writing of the manuscript, or the decision to submit the article for publication.</w:t>
      </w:r>
    </w:p>
    <w:p/>
    <w:p>
      <w:pPr>
        <w:pStyle w:val="Heading2"/>
      </w:pPr>
      <w:r>
        <w:t>Declaration of generative AI and AI-assisted technologies in the writing process</w:t>
      </w:r>
    </w:p>
    <w:p/>
    <w:p>
      <w:r>
        <w:t>During the preparation of this work, the authors used OpenAI's ChatGPT/Codex tools to assist with manuscript organization, language editing, code review, figure-generation scripting and submission-package preparation. After using these tools, the authors reviewed, edited and verified the manuscript text, code, figures and data products as needed, and take full responsibility for the content of the publication.</w:t>
      </w:r>
    </w:p>
    <w:p/>
    <w:p>
      <w:r>
        <w:t>Note for the corresponding author: edit or remove this statement according to the actual tools used and the current Elsevier submission-form requirement. Do not list an AI tool as an author.</w:t>
      </w:r>
    </w:p>
    <w:p/>
    <w:p>
      <w:pPr>
        <w:pStyle w:val="Heading2"/>
      </w:pPr>
      <w:r>
        <w:t>Data availability statement for Editorial Manager</w:t>
      </w:r>
    </w:p>
    <w:p/>
    <w:p>
      <w:r>
        <w:t>The processed event tables, native force-network summaries, macro-topology-event metrics, figure source data, manuscript figures and post-processing scripts supporting this study are assembled in a reduced reproducibility package with a checksum manifest. The package will be deposited in a persistent repository before final submission, and the generated repository DOI or stable URL should be inserted in the manuscript and submission system. Very large raw restart files and complete raw local-bond dump histories are retained as local case archives and can be provided as larger audit bundles on reasonable request, subject to repository file-size limits and institutional storage constraints.</w:t>
      </w:r>
    </w:p>
    <w:p/>
    <w:p>
      <w:pPr>
        <w:pStyle w:val="Heading2"/>
      </w:pPr>
      <w:r>
        <w:t>Code availability statement for Editorial Manager</w:t>
      </w:r>
    </w:p>
    <w:p/>
    <w:p>
      <w:r>
        <w:t xml:space="preserve">The template-generation, run-control, post-processing, figure-building and manuscript-building scripts supporting the submitted results are included in the reduced reproducibility package under </w:t>
      </w:r>
      <w:r>
        <w:rPr>
          <w:rFonts w:ascii="Courier New" w:hAnsi="Courier New"/>
          <w:sz w:val="20"/>
        </w:rPr>
        <w:t>scripts/</w:t>
      </w:r>
      <w:r>
        <w:t>. Representative DEM input files and processed outputs are included where needed to audit the manuscript-level claims.</w:t>
      </w:r>
    </w:p>
    <w:p/>
    <w:p>
      <w:pPr>
        <w:pStyle w:val="Heading2"/>
      </w:pPr>
      <w:r>
        <w:t>Final author approval checklist</w:t>
      </w:r>
    </w:p>
    <w:p/>
    <w:p>
      <w:pPr>
        <w:pStyle w:val="ListBullet"/>
      </w:pPr>
      <w:r>
        <w:t>[ ] Author order confirmed.</w:t>
      </w:r>
    </w:p>
    <w:p>
      <w:pPr>
        <w:pStyle w:val="ListBullet"/>
      </w:pPr>
      <w:r>
        <w:t>[ ] Author affiliations confirmed.</w:t>
      </w:r>
    </w:p>
    <w:p>
      <w:pPr>
        <w:pStyle w:val="ListBullet"/>
      </w:pPr>
      <w:r>
        <w:t>[ ] Corresponding author email confirmed.</w:t>
      </w:r>
    </w:p>
    <w:p>
      <w:pPr>
        <w:pStyle w:val="ListBullet"/>
      </w:pPr>
      <w:r>
        <w:t>[ ] CRediT contribution statement confirmed by all authors.</w:t>
      </w:r>
    </w:p>
    <w:p>
      <w:pPr>
        <w:pStyle w:val="ListBullet"/>
      </w:pPr>
      <w:r>
        <w:t>[ ] Funding text and grant numbers confirmed.</w:t>
      </w:r>
    </w:p>
    <w:p>
      <w:pPr>
        <w:pStyle w:val="ListBullet"/>
      </w:pPr>
      <w:r>
        <w:t>[ ] Repository DOI or stable URL inserted after deposit: https://doi.org/10.5281/zenodo.20687351.</w:t>
      </w:r>
    </w:p>
    <w:p>
      <w:pPr>
        <w:pStyle w:val="ListBullet"/>
      </w:pPr>
      <w:r>
        <w:t>[ ] Generative-AI declaration confirmed or edited before upload.</w:t>
      </w:r>
    </w:p>
    <w:p>
      <w:pPr>
        <w:pStyle w:val="ListBullet"/>
      </w:pPr>
      <w:r>
        <w:t>[ ] Journal submission system metadata matches the manuscript title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