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header4.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561"/>
          <w:tab w:val="left" w:pos="1245" w:leader="none"/>
          <w:tab w:val="right" w:pos="8312" w:leader="none"/>
        </w:tabs>
        <w:rPr>
          <w:rFonts w:ascii="黑体;SimHei" w:hAnsi="黑体;SimHei" w:eastAsia="黑体;SimHei" w:hint="eastAsia"/>
          <w:color w:val="000000"/>
        </w:rPr>
      </w:pPr>
      <w:r>
        <w:rPr>
          <w:rFonts w:ascii="黑体;SimHei" w:hAnsi="黑体;SimHei" w:hint="eastAsia" w:eastAsia="黑体;SimHei"/>
          <w:color w:val="000000"/>
        </w:rPr>
        <w:t>编 号：</w:t>
      </w:r>
      <w:r>
        <w:rPr>
          <w:rFonts w:eastAsia="黑体;SimHei" w:hint="eastAsia"/>
        </w:rPr>
        <w:t>NBGDJT1-1TCNPG</w:t>
      </w:r>
      <w:r>
        <w:rPr>
          <w:rFonts w:eastAsia="黑体;SimHei"/>
        </w:rPr>
        <w:t>-C</w:t>
      </w:r>
      <w:r>
        <w:rPr>
          <w:rFonts w:eastAsia="黑体;SimHei" w:hint="eastAsia"/>
          <w:highlight w:val="yellow"/>
        </w:rPr>
        <w:t>01</w:t>
      </w:r>
      <w:r>
        <w:rPr>
          <w:rFonts w:eastAsia="黑体;SimHei"/>
          <w:highlight w:val="yellow"/>
        </w:rPr>
        <w:t>-</w:t>
      </w:r>
      <w:r>
        <w:rPr>
          <w:rFonts w:eastAsia="黑体;SimHei" w:hint="eastAsia"/>
          <w:highlight w:val="yellow"/>
        </w:rPr>
        <w:t>120905</w:t>
      </w:r>
    </w:p>
    <w:p>
      <w:pPr>
        <w:pStyle w:val="Normal"/>
        <w:jc w:val="center"/>
        <w:rPr>
          <w:rFonts w:ascii="黑体;SimHei" w:hAnsi="黑体;SimHei" w:eastAsia="黑体;SimHei" w:hint="eastAsia"/>
          <w:color w:val="000000"/>
          <w:szCs w:val="28"/>
        </w:rPr>
      </w:pPr>
      <w:r>
        <w:rPr>
          <w:rFonts w:eastAsia="黑体;SimHei" w:hint="eastAsia" w:ascii="黑体;SimHei" w:hAnsi="黑体;SimHei"/>
          <w:color w:val="000000"/>
          <w:szCs w:val="28"/>
        </w:rPr>
      </w:r>
    </w:p>
    <w:p>
      <w:pPr>
        <w:pStyle w:val="Normal"/>
        <w:spacing w:lineRule="auto" w:line="720"/>
        <w:jc w:val="center"/>
        <w:rPr>
          <w:rFonts w:ascii="黑体;SimHei" w:hAnsi="黑体;SimHei" w:eastAsia="黑体;SimHei" w:hint="eastAsia"/>
          <w:b/>
          <w:color w:val="000000"/>
          <w:sz w:val="52"/>
          <w:szCs w:val="52"/>
        </w:rPr>
      </w:pPr>
      <w:r>
        <w:rPr>
          <w:rFonts w:ascii="黑体;SimHei" w:hAnsi="黑体;SimHei" w:hint="eastAsia" w:eastAsia="黑体;SimHei"/>
          <w:b/>
          <w:color w:val="000000"/>
          <w:sz w:val="52"/>
          <w:szCs w:val="52"/>
        </w:rPr>
        <w:t>新建宁波轨道交通</w:t>
      </w:r>
    </w:p>
    <w:p>
      <w:pPr>
        <w:pStyle w:val="Normal"/>
        <w:jc w:val="center"/>
        <w:rPr>
          <w:rFonts w:ascii="黑体;SimHei" w:hAnsi="黑体;SimHei" w:eastAsia="黑体;SimHei" w:hint="eastAsia"/>
          <w:b/>
          <w:color w:val="000000"/>
          <w:sz w:val="52"/>
          <w:szCs w:val="52"/>
        </w:rPr>
      </w:pPr>
      <w:r>
        <w:rPr>
          <w:rFonts w:eastAsia="黑体;SimHei" w:hint="eastAsia" w:ascii="黑体;SimHei" w:hAnsi="黑体;SimHei"/>
          <w:b/>
          <w:color w:val="000000"/>
          <w:sz w:val="52"/>
          <w:szCs w:val="52"/>
        </w:rPr>
        <w:t>1</w:t>
      </w:r>
      <w:r>
        <w:rPr>
          <w:rFonts w:ascii="黑体;SimHei" w:hAnsi="黑体;SimHei" w:hint="eastAsia" w:eastAsia="黑体;SimHei"/>
          <w:b/>
          <w:color w:val="000000"/>
          <w:sz w:val="52"/>
          <w:szCs w:val="52"/>
        </w:rPr>
        <w:t>号线一期工程</w:t>
      </w:r>
    </w:p>
    <w:p>
      <w:pPr>
        <w:pStyle w:val="Normal"/>
        <w:spacing w:lineRule="auto" w:line="720"/>
        <w:jc w:val="center"/>
        <w:rPr>
          <w:rFonts w:ascii="黑体;SimHei" w:hAnsi="黑体;SimHei" w:eastAsia="黑体;SimHei" w:hint="eastAsia"/>
          <w:b/>
          <w:color w:val="000000"/>
          <w:sz w:val="48"/>
          <w:szCs w:val="48"/>
        </w:rPr>
      </w:pPr>
      <w:r>
        <w:rPr>
          <w:rFonts w:eastAsia="黑体;SimHei" w:hint="eastAsia" w:ascii="黑体;SimHei" w:hAnsi="黑体;SimHei"/>
          <w:b/>
          <w:color w:val="000000"/>
          <w:sz w:val="48"/>
          <w:szCs w:val="48"/>
        </w:rPr>
      </w:r>
    </w:p>
    <w:p>
      <w:pPr>
        <w:pStyle w:val="Normal"/>
        <w:spacing w:lineRule="auto" w:line="720"/>
        <w:jc w:val="center"/>
        <w:rPr/>
      </w:pPr>
      <w:r>
        <w:rPr>
          <w:rFonts w:ascii="黑体;SimHei" w:hAnsi="黑体;SimHei" w:hint="eastAsia" w:eastAsia="黑体;SimHei"/>
          <w:b/>
          <w:color w:val="000000"/>
          <w:sz w:val="72"/>
          <w:szCs w:val="72"/>
        </w:rPr>
        <w:t>轨道基础控制网测量</w:t>
      </w:r>
    </w:p>
    <w:p>
      <w:pPr>
        <w:pStyle w:val="Normal"/>
        <w:spacing w:lineRule="auto" w:line="720"/>
        <w:jc w:val="center"/>
        <w:rPr>
          <w:rFonts w:ascii="黑体;SimHei" w:hAnsi="黑体;SimHei" w:eastAsia="黑体;SimHei" w:hint="eastAsia"/>
          <w:b/>
          <w:color w:val="000000"/>
          <w:sz w:val="72"/>
          <w:szCs w:val="72"/>
        </w:rPr>
      </w:pPr>
      <w:r>
        <w:rPr>
          <w:rFonts w:ascii="黑体;SimHei" w:hAnsi="黑体;SimHei" w:hint="eastAsia" w:eastAsia="黑体;SimHei"/>
          <w:b/>
          <w:color w:val="000000"/>
          <w:sz w:val="72"/>
          <w:szCs w:val="72"/>
        </w:rPr>
        <w:t>评估报告</w:t>
      </w:r>
    </w:p>
    <w:p>
      <w:pPr>
        <w:pStyle w:val="Normal"/>
        <w:ind w:firstLineChars="1" w:startChars="0" w:start="0" w:endChars="0" w:end="0"/>
        <w:jc w:val="center"/>
        <w:rPr>
          <w:rFonts w:ascii="宋体;SimSun" w:hAnsi="宋体;SimSun" w:eastAsia="黑体;SimHei" w:cs="宋体;SimSun" w:hint="eastAsia"/>
          <w:b/>
          <w:color w:val="000000"/>
          <w:sz w:val="32"/>
          <w:szCs w:val="32"/>
        </w:rPr>
      </w:pPr>
      <w:r>
        <w:rPr>
          <w:rFonts w:eastAsia="黑体;SimHei" w:cs="宋体;SimSun" w:hint="eastAsia" w:ascii="宋体;SimSun" w:hAnsi="宋体;SimSun"/>
          <w:b/>
          <w:color w:val="000000"/>
          <w:sz w:val="32"/>
          <w:szCs w:val="32"/>
        </w:rPr>
      </w:r>
    </w:p>
    <w:p>
      <w:pPr>
        <w:pStyle w:val="Normal"/>
        <w:jc w:val="center"/>
        <w:rPr>
          <w:rFonts w:ascii="宋体;SimSun" w:hAnsi="宋体;SimSun" w:cs="宋体;SimSun"/>
          <w:b/>
          <w:sz w:val="32"/>
          <w:szCs w:val="32"/>
        </w:rPr>
      </w:pPr>
      <w:r>
        <w:rPr>
          <w:rFonts w:ascii="宋体;SimSun" w:hAnsi="宋体;SimSun" w:cs="宋体;SimSun" w:hint="eastAsia"/>
          <w:b/>
          <w:sz w:val="32"/>
          <w:szCs w:val="32"/>
          <w:highlight w:val="yellow"/>
        </w:rPr>
        <w:t>望春桥站站至泽民站区间</w:t>
      </w:r>
      <w:r>
        <w:rPr>
          <w:rFonts w:cs="宋体;SimSun" w:hint="eastAsia" w:ascii="宋体;SimSun" w:hAnsi="宋体;SimSun"/>
          <w:b/>
          <w:sz w:val="32"/>
          <w:szCs w:val="32"/>
          <w:highlight w:val="yellow"/>
        </w:rPr>
        <w:t>-</w:t>
      </w:r>
      <w:r>
        <w:rPr>
          <w:rFonts w:ascii="宋体;SimSun" w:hAnsi="宋体;SimSun" w:cs="宋体;SimSun" w:hint="eastAsia"/>
          <w:b/>
          <w:sz w:val="32"/>
          <w:szCs w:val="32"/>
          <w:highlight w:val="yellow"/>
        </w:rPr>
        <w:t>右线</w:t>
      </w:r>
    </w:p>
    <w:p>
      <w:pPr>
        <w:pStyle w:val="Normal"/>
        <w:jc w:val="center"/>
        <w:rPr>
          <w:rFonts w:ascii="宋体;SimSun" w:hAnsi="宋体;SimSun" w:cs="宋体;SimSun" w:hint="eastAsia"/>
          <w:b/>
          <w:sz w:val="32"/>
          <w:szCs w:val="32"/>
        </w:rPr>
      </w:pPr>
      <w:r>
        <w:rPr>
          <w:rFonts w:ascii="宋体;SimSun" w:hAnsi="宋体;SimSun" w:cs="宋体;SimSun" w:hint="eastAsia"/>
          <w:b/>
          <w:sz w:val="32"/>
          <w:szCs w:val="32"/>
        </w:rPr>
        <w:t>（里程：</w:t>
      </w:r>
      <w:r>
        <w:rPr>
          <w:rFonts w:cs="宋体;SimSun" w:hint="eastAsia" w:ascii="宋体;SimSun" w:hAnsi="宋体;SimSun"/>
          <w:b/>
          <w:sz w:val="32"/>
          <w:szCs w:val="32"/>
          <w:highlight w:val="yellow"/>
        </w:rPr>
        <w:t xml:space="preserve">YK6+680 </w:t>
      </w:r>
      <w:r>
        <w:rPr>
          <w:rFonts w:ascii="宋体;SimSun" w:hAnsi="宋体;SimSun" w:cs="宋体;SimSun" w:hint="eastAsia"/>
          <w:b/>
          <w:sz w:val="32"/>
          <w:szCs w:val="32"/>
          <w:highlight w:val="yellow"/>
        </w:rPr>
        <w:t>～</w:t>
      </w:r>
      <w:r>
        <w:rPr>
          <w:rFonts w:cs="宋体;SimSun" w:hint="eastAsia" w:ascii="宋体;SimSun" w:hAnsi="宋体;SimSun"/>
          <w:b/>
          <w:sz w:val="32"/>
          <w:szCs w:val="32"/>
          <w:highlight w:val="yellow"/>
        </w:rPr>
        <w:t>YK7+840</w:t>
      </w:r>
      <w:r>
        <w:rPr>
          <w:rFonts w:cs="宋体;SimSun" w:hint="eastAsia" w:ascii="宋体;SimSun" w:hAnsi="宋体;SimSun"/>
          <w:b/>
          <w:sz w:val="32"/>
          <w:szCs w:val="32"/>
        </w:rPr>
        <w:t xml:space="preserve"> </w:t>
      </w:r>
      <w:r>
        <w:rPr>
          <w:rFonts w:ascii="宋体;SimSun" w:hAnsi="宋体;SimSun" w:cs="宋体;SimSun" w:hint="eastAsia"/>
          <w:b/>
          <w:sz w:val="32"/>
          <w:szCs w:val="32"/>
        </w:rPr>
        <w:t>）</w:t>
      </w:r>
    </w:p>
    <w:p>
      <w:pPr>
        <w:pStyle w:val="Normal"/>
        <w:rPr>
          <w:rFonts w:ascii="宋体;SimSun" w:hAnsi="宋体;SimSun" w:cs="宋体;SimSun" w:hint="eastAsia"/>
          <w:b/>
          <w:sz w:val="32"/>
          <w:szCs w:val="32"/>
        </w:rPr>
      </w:pPr>
      <w:r>
        <w:rPr>
          <w:rFonts w:cs="宋体;SimSun" w:hint="eastAsia" w:ascii="宋体;SimSun" w:hAnsi="宋体;SimSun"/>
          <w:b/>
          <w:sz w:val="32"/>
          <w:szCs w:val="32"/>
        </w:rPr>
      </w:r>
    </w:p>
    <w:p>
      <w:pPr>
        <w:pStyle w:val="Normal"/>
        <w:rPr>
          <w:rFonts w:ascii="宋体;SimSun" w:hAnsi="宋体;SimSun" w:cs="宋体;SimSun" w:hint="eastAsia"/>
          <w:b/>
          <w:color w:val="000000"/>
          <w:sz w:val="32"/>
          <w:szCs w:val="32"/>
        </w:rPr>
      </w:pPr>
      <w:r>
        <w:rPr>
          <w:rFonts w:cs="宋体;SimSun" w:hint="eastAsia" w:ascii="宋体;SimSun" w:hAnsi="宋体;SimSun"/>
          <w:b/>
          <w:color w:val="000000"/>
          <w:sz w:val="32"/>
          <w:szCs w:val="32"/>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jc w:val="center"/>
        <w:rPr/>
      </w:pPr>
      <w:r>
        <w:rPr>
          <w:rFonts w:ascii="黑体;SimHei" w:hAnsi="黑体;SimHei" w:cs="宋体;SimSun" w:hint="eastAsia" w:eastAsia="黑体;SimHei"/>
          <w:b/>
          <w:color w:val="000000"/>
          <w:sz w:val="36"/>
          <w:szCs w:val="36"/>
        </w:rPr>
        <w:t>中铁工程设计咨询集团有限公司</w:t>
      </w:r>
    </w:p>
    <w:p>
      <w:pPr>
        <w:pStyle w:val="Normal"/>
        <w:jc w:val="center"/>
        <w:rPr>
          <w:rFonts w:ascii="黑体;SimHei" w:hAnsi="黑体;SimHei" w:eastAsia="黑体;SimHei" w:cs="宋体;SimSun" w:hint="eastAsia"/>
          <w:b/>
          <w:color w:val="000000"/>
          <w:sz w:val="36"/>
          <w:szCs w:val="36"/>
        </w:rPr>
      </w:pPr>
      <w:r>
        <w:rPr>
          <w:rFonts w:ascii="黑体;SimHei" w:hAnsi="黑体;SimHei" w:cs="宋体;SimSun" w:hint="eastAsia" w:eastAsia="黑体;SimHei"/>
          <w:b/>
          <w:color w:val="000000"/>
          <w:sz w:val="36"/>
          <w:szCs w:val="36"/>
        </w:rPr>
        <w:t>航测遥感研究院</w:t>
      </w:r>
    </w:p>
    <w:p>
      <w:pPr>
        <w:pStyle w:val="Normal"/>
        <w:jc w:val="center"/>
        <w:rPr>
          <w:rFonts w:ascii="黑体;SimHei" w:hAnsi="黑体;SimHei" w:eastAsia="黑体;SimHei" w:hint="eastAsia"/>
          <w:b/>
          <w:sz w:val="36"/>
          <w:szCs w:val="36"/>
        </w:rPr>
      </w:pPr>
      <w:r>
        <w:rPr>
          <w:rFonts w:ascii="黑体;SimHei" w:hAnsi="黑体;SimHei" w:hint="eastAsia" w:eastAsia="黑体;SimHei"/>
          <w:b/>
          <w:sz w:val="36"/>
          <w:szCs w:val="36"/>
        </w:rPr>
        <w:t>二〇一二年</w:t>
      </w:r>
      <w:r>
        <w:rPr>
          <w:rFonts w:ascii="黑体;SimHei" w:hAnsi="黑体;SimHei" w:hint="eastAsia" w:eastAsia="黑体;SimHei"/>
          <w:b/>
          <w:sz w:val="36"/>
          <w:szCs w:val="36"/>
          <w:highlight w:val="yellow"/>
        </w:rPr>
        <w:t>八</w:t>
      </w:r>
      <w:r>
        <w:rPr>
          <w:rFonts w:ascii="黑体;SimHei" w:hAnsi="黑体;SimHei" w:hint="eastAsia" w:eastAsia="黑体;SimHei"/>
          <w:b/>
          <w:sz w:val="36"/>
          <w:szCs w:val="36"/>
        </w:rPr>
        <w:t>月</w:t>
      </w:r>
    </w:p>
    <w:p>
      <w:pPr>
        <w:pStyle w:val="Normal"/>
        <w:jc w:val="center"/>
        <w:rPr>
          <w:rFonts w:ascii="黑体;SimHei" w:hAnsi="黑体;SimHei" w:eastAsia="黑体;SimHei" w:hint="eastAsia"/>
          <w:b/>
          <w:color w:val="000000"/>
          <w:sz w:val="36"/>
          <w:szCs w:val="36"/>
        </w:rPr>
      </w:pPr>
      <w:r>
        <w:rPr>
          <w:rFonts w:eastAsia="黑体;SimHei" w:hint="eastAsia" w:ascii="黑体;SimHei" w:hAnsi="黑体;SimHei"/>
          <w:b/>
          <w:color w:val="000000"/>
          <w:sz w:val="36"/>
          <w:szCs w:val="36"/>
        </w:rPr>
      </w:r>
    </w:p>
    <w:p>
      <w:pPr>
        <w:pStyle w:val="Normal"/>
        <w:rPr>
          <w:rFonts w:hint="eastAsia"/>
          <w:color w:val="000000"/>
          <w:sz w:val="36"/>
          <w:szCs w:val="36"/>
        </w:rPr>
      </w:pPr>
      <w:r>
        <w:rPr>
          <w:rFonts w:hint="eastAsia"/>
          <w:color w:val="000000"/>
          <w:sz w:val="36"/>
          <w:szCs w:val="36"/>
        </w:rPr>
      </w:r>
    </w:p>
    <w:p>
      <w:pPr>
        <w:pStyle w:val="Normal"/>
        <w:rPr>
          <w:rFonts w:ascii="黑体;SimHei" w:hAnsi="黑体;SimHei" w:eastAsia="黑体;SimHei" w:hint="eastAsia"/>
          <w:color w:val="000000"/>
          <w:sz w:val="48"/>
          <w:szCs w:val="48"/>
        </w:rPr>
      </w:pPr>
      <w:r>
        <w:rPr>
          <w:rFonts w:eastAsia="黑体;SimHei" w:hint="eastAsia" w:ascii="黑体;SimHei" w:hAnsi="黑体;SimHei"/>
          <w:color w:val="000000"/>
          <w:sz w:val="48"/>
          <w:szCs w:val="48"/>
        </w:rPr>
      </w:r>
    </w:p>
    <w:p>
      <w:pPr>
        <w:pStyle w:val="Normal"/>
        <w:spacing w:lineRule="auto" w:line="720"/>
        <w:jc w:val="center"/>
        <w:rPr>
          <w:rFonts w:ascii="黑体;SimHei" w:hAnsi="黑体;SimHei" w:eastAsia="黑体;SimHei" w:hint="eastAsia"/>
          <w:b/>
          <w:color w:val="000000"/>
          <w:sz w:val="52"/>
          <w:szCs w:val="52"/>
        </w:rPr>
      </w:pPr>
      <w:r>
        <w:rPr>
          <w:rFonts w:ascii="黑体;SimHei" w:hAnsi="黑体;SimHei" w:hint="eastAsia" w:eastAsia="黑体;SimHei"/>
          <w:b/>
          <w:color w:val="000000"/>
          <w:sz w:val="52"/>
          <w:szCs w:val="52"/>
        </w:rPr>
        <w:t>新建宁波轨道交通</w:t>
      </w:r>
    </w:p>
    <w:p>
      <w:pPr>
        <w:pStyle w:val="Normal"/>
        <w:jc w:val="center"/>
        <w:rPr>
          <w:rFonts w:ascii="黑体;SimHei" w:hAnsi="黑体;SimHei" w:eastAsia="黑体;SimHei" w:hint="eastAsia"/>
          <w:b/>
          <w:color w:val="000000"/>
          <w:sz w:val="52"/>
          <w:szCs w:val="52"/>
        </w:rPr>
      </w:pPr>
      <w:r>
        <w:rPr>
          <w:rFonts w:eastAsia="黑体;SimHei" w:hint="eastAsia" w:ascii="黑体;SimHei" w:hAnsi="黑体;SimHei"/>
          <w:b/>
          <w:color w:val="000000"/>
          <w:sz w:val="52"/>
          <w:szCs w:val="52"/>
        </w:rPr>
        <w:t>1</w:t>
      </w:r>
      <w:r>
        <w:rPr>
          <w:rFonts w:ascii="黑体;SimHei" w:hAnsi="黑体;SimHei" w:hint="eastAsia" w:eastAsia="黑体;SimHei"/>
          <w:b/>
          <w:color w:val="000000"/>
          <w:sz w:val="52"/>
          <w:szCs w:val="52"/>
        </w:rPr>
        <w:t>号线一期工程</w:t>
      </w:r>
    </w:p>
    <w:p>
      <w:pPr>
        <w:pStyle w:val="Normal"/>
        <w:spacing w:lineRule="auto" w:line="720"/>
        <w:jc w:val="center"/>
        <w:rPr>
          <w:rFonts w:ascii="黑体;SimHei" w:hAnsi="黑体;SimHei" w:eastAsia="黑体;SimHei" w:hint="eastAsia"/>
          <w:b/>
          <w:color w:val="000000"/>
          <w:sz w:val="48"/>
          <w:szCs w:val="48"/>
        </w:rPr>
      </w:pPr>
      <w:r>
        <w:rPr>
          <w:rFonts w:eastAsia="黑体;SimHei" w:hint="eastAsia" w:ascii="黑体;SimHei" w:hAnsi="黑体;SimHei"/>
          <w:b/>
          <w:color w:val="000000"/>
          <w:sz w:val="48"/>
          <w:szCs w:val="48"/>
        </w:rPr>
      </w:r>
    </w:p>
    <w:p>
      <w:pPr>
        <w:pStyle w:val="Normal"/>
        <w:spacing w:lineRule="auto" w:line="720"/>
        <w:jc w:val="center"/>
        <w:rPr>
          <w:rFonts w:ascii="黑体;SimHei" w:hAnsi="黑体;SimHei" w:eastAsia="黑体;SimHei" w:hint="eastAsia"/>
          <w:b/>
          <w:color w:val="000000"/>
          <w:sz w:val="72"/>
          <w:szCs w:val="72"/>
        </w:rPr>
      </w:pPr>
      <w:r>
        <w:rPr>
          <w:rFonts w:ascii="黑体;SimHei" w:hAnsi="黑体;SimHei" w:hint="eastAsia" w:eastAsia="黑体;SimHei"/>
          <w:b/>
          <w:color w:val="000000"/>
          <w:sz w:val="72"/>
          <w:szCs w:val="72"/>
        </w:rPr>
        <w:t>轨道基础控制网测量</w:t>
      </w:r>
    </w:p>
    <w:p>
      <w:pPr>
        <w:pStyle w:val="Normal"/>
        <w:spacing w:lineRule="auto" w:line="720"/>
        <w:jc w:val="center"/>
        <w:rPr>
          <w:rFonts w:ascii="黑体;SimHei" w:hAnsi="黑体;SimHei" w:eastAsia="黑体;SimHei" w:hint="eastAsia"/>
          <w:b/>
          <w:color w:val="000000"/>
          <w:sz w:val="72"/>
          <w:szCs w:val="72"/>
        </w:rPr>
      </w:pPr>
      <w:r>
        <w:rPr>
          <w:rFonts w:ascii="黑体;SimHei" w:hAnsi="黑体;SimHei" w:hint="eastAsia" w:eastAsia="黑体;SimHei"/>
          <w:b/>
          <w:color w:val="000000"/>
          <w:sz w:val="72"/>
          <w:szCs w:val="72"/>
        </w:rPr>
        <w:t>评估报告</w:t>
      </w:r>
    </w:p>
    <w:p>
      <w:pPr>
        <w:pStyle w:val="Normal"/>
        <w:ind w:firstLineChars="1" w:startChars="0" w:start="0" w:endChars="0" w:end="0"/>
        <w:jc w:val="center"/>
        <w:rPr>
          <w:rFonts w:ascii="宋体;SimSun" w:hAnsi="宋体;SimSun" w:eastAsia="黑体;SimHei" w:cs="宋体;SimSun" w:hint="eastAsia"/>
          <w:b/>
          <w:color w:val="000000"/>
          <w:sz w:val="32"/>
          <w:szCs w:val="32"/>
        </w:rPr>
      </w:pPr>
      <w:r>
        <w:rPr>
          <w:rFonts w:eastAsia="黑体;SimHei" w:cs="宋体;SimSun" w:hint="eastAsia" w:ascii="宋体;SimSun" w:hAnsi="宋体;SimSun"/>
          <w:b/>
          <w:color w:val="000000"/>
          <w:sz w:val="32"/>
          <w:szCs w:val="32"/>
        </w:rPr>
      </w:r>
    </w:p>
    <w:p>
      <w:pPr>
        <w:pStyle w:val="Normal"/>
        <w:jc w:val="center"/>
        <w:rPr>
          <w:rFonts w:ascii="宋体;SimSun" w:hAnsi="宋体;SimSun" w:cs="宋体;SimSun"/>
          <w:b/>
          <w:sz w:val="32"/>
          <w:szCs w:val="32"/>
        </w:rPr>
      </w:pPr>
      <w:r>
        <w:rPr>
          <w:rFonts w:ascii="宋体;SimSun" w:hAnsi="宋体;SimSun" w:cs="宋体;SimSun" w:hint="eastAsia"/>
          <w:b/>
          <w:sz w:val="32"/>
          <w:szCs w:val="32"/>
          <w:highlight w:val="yellow"/>
        </w:rPr>
        <w:t>望春桥站站至泽民站区间</w:t>
      </w:r>
      <w:r>
        <w:rPr>
          <w:rFonts w:cs="宋体;SimSun" w:hint="eastAsia" w:ascii="宋体;SimSun" w:hAnsi="宋体;SimSun"/>
          <w:b/>
          <w:sz w:val="32"/>
          <w:szCs w:val="32"/>
          <w:highlight w:val="yellow"/>
        </w:rPr>
        <w:t>-</w:t>
      </w:r>
      <w:r>
        <w:rPr>
          <w:rFonts w:ascii="宋体;SimSun" w:hAnsi="宋体;SimSun" w:cs="宋体;SimSun" w:hint="eastAsia"/>
          <w:b/>
          <w:sz w:val="32"/>
          <w:szCs w:val="32"/>
          <w:highlight w:val="yellow"/>
        </w:rPr>
        <w:t>右线</w:t>
      </w:r>
    </w:p>
    <w:p>
      <w:pPr>
        <w:pStyle w:val="Normal"/>
        <w:jc w:val="center"/>
        <w:rPr>
          <w:rFonts w:ascii="宋体;SimSun" w:hAnsi="宋体;SimSun" w:cs="宋体;SimSun" w:hint="eastAsia"/>
          <w:b/>
          <w:sz w:val="32"/>
          <w:szCs w:val="32"/>
        </w:rPr>
      </w:pPr>
      <w:r>
        <w:rPr>
          <w:rFonts w:ascii="宋体;SimSun" w:hAnsi="宋体;SimSun" w:cs="宋体;SimSun" w:hint="eastAsia"/>
          <w:b/>
          <w:sz w:val="32"/>
          <w:szCs w:val="32"/>
        </w:rPr>
        <w:t xml:space="preserve">（里程： </w:t>
      </w:r>
      <w:r>
        <w:rPr>
          <w:rFonts w:cs="宋体;SimSun" w:hint="eastAsia" w:ascii="宋体;SimSun" w:hAnsi="宋体;SimSun"/>
          <w:b/>
          <w:sz w:val="32"/>
          <w:szCs w:val="32"/>
          <w:highlight w:val="yellow"/>
        </w:rPr>
        <w:t xml:space="preserve">YK6+680 </w:t>
      </w:r>
      <w:r>
        <w:rPr>
          <w:rFonts w:ascii="宋体;SimSun" w:hAnsi="宋体;SimSun" w:cs="宋体;SimSun" w:hint="eastAsia"/>
          <w:b/>
          <w:sz w:val="32"/>
          <w:szCs w:val="32"/>
          <w:highlight w:val="yellow"/>
        </w:rPr>
        <w:t>～</w:t>
      </w:r>
      <w:r>
        <w:rPr>
          <w:rFonts w:cs="宋体;SimSun" w:hint="eastAsia" w:ascii="宋体;SimSun" w:hAnsi="宋体;SimSun"/>
          <w:b/>
          <w:sz w:val="32"/>
          <w:szCs w:val="32"/>
          <w:highlight w:val="yellow"/>
        </w:rPr>
        <w:t>YK7+840</w:t>
      </w:r>
      <w:r>
        <w:rPr>
          <w:rFonts w:cs="宋体;SimSun" w:hint="eastAsia" w:ascii="宋体;SimSun" w:hAnsi="宋体;SimSun"/>
          <w:b/>
          <w:sz w:val="32"/>
          <w:szCs w:val="32"/>
        </w:rPr>
        <w:t xml:space="preserve"> </w:t>
      </w:r>
      <w:r>
        <w:rPr>
          <w:rFonts w:ascii="宋体;SimSun" w:hAnsi="宋体;SimSun" w:cs="宋体;SimSun" w:hint="eastAsia"/>
          <w:b/>
          <w:sz w:val="32"/>
          <w:szCs w:val="32"/>
        </w:rPr>
        <w:t>）</w:t>
      </w:r>
    </w:p>
    <w:p>
      <w:pPr>
        <w:pStyle w:val="Normal"/>
        <w:ind w:firstLineChars="1" w:startChars="0" w:start="0" w:endChars="0" w:end="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ind w:firstLineChars="1" w:startChars="0" w:start="0" w:endChars="0" w:end="0"/>
        <w:jc w:val="center"/>
        <w:rPr>
          <w:rFonts w:hint="eastAsia"/>
        </w:rPr>
      </w:pPr>
      <w:r>
        <w:rPr>
          <w:rFonts w:hint="eastAsia"/>
        </w:rPr>
        <w:t xml:space="preserve">  </w:t>
      </w:r>
    </w:p>
    <w:p>
      <w:pPr>
        <w:pStyle w:val="Style8"/>
        <w:ind w:firstLineChars="800" w:startChars="0" w:start="0" w:endChars="0" w:end="0"/>
        <w:rPr>
          <w:rFonts w:hint="eastAsia"/>
          <w:b/>
          <w:color w:val="000000"/>
          <w:sz w:val="32"/>
          <w:szCs w:val="32"/>
        </w:rPr>
      </w:pPr>
      <w:r>
        <w:rPr>
          <w:rFonts w:hint="eastAsia"/>
          <w:b/>
          <w:color w:val="000000"/>
          <w:sz w:val="32"/>
          <w:szCs w:val="32"/>
        </w:rPr>
        <w:t xml:space="preserve">编  制： </w:t>
      </w:r>
    </w:p>
    <w:p>
      <w:pPr>
        <w:pStyle w:val="Style8"/>
        <w:ind w:firstLineChars="800" w:startChars="0" w:start="0" w:endChars="0" w:end="0"/>
        <w:rPr>
          <w:rFonts w:hint="eastAsia"/>
          <w:b/>
          <w:color w:val="000000"/>
          <w:sz w:val="32"/>
          <w:szCs w:val="32"/>
        </w:rPr>
      </w:pPr>
      <w:r>
        <w:rPr>
          <w:rFonts w:hint="eastAsia"/>
          <w:b/>
          <w:color w:val="000000"/>
          <w:sz w:val="32"/>
          <w:szCs w:val="32"/>
        </w:rPr>
        <w:t xml:space="preserve">复  核： </w:t>
      </w:r>
    </w:p>
    <w:p>
      <w:pPr>
        <w:pStyle w:val="Style8"/>
        <w:ind w:firstLineChars="800" w:startChars="0" w:start="0" w:endChars="0" w:end="0"/>
        <w:rPr>
          <w:rFonts w:hint="eastAsia"/>
          <w:color w:val="000000"/>
          <w:sz w:val="36"/>
        </w:rPr>
      </w:pPr>
      <w:r>
        <w:rPr>
          <w:rFonts w:hint="eastAsia"/>
          <w:b/>
          <w:color w:val="000000"/>
          <w:sz w:val="32"/>
          <w:szCs w:val="32"/>
        </w:rPr>
        <w:t>审  核：</w:t>
      </w:r>
      <w:r>
        <w:rPr>
          <w:rFonts w:hint="eastAsia"/>
          <w:color w:val="000000"/>
          <w:sz w:val="36"/>
        </w:rPr>
        <w:t xml:space="preserve"> </w:t>
      </w:r>
    </w:p>
    <w:p>
      <w:pPr>
        <w:pStyle w:val="Style8"/>
        <w:ind w:firstLineChars="800" w:startChars="0" w:start="0" w:endChars="0" w:end="0"/>
        <w:rPr>
          <w:rFonts w:hint="eastAsia"/>
          <w:color w:val="000000"/>
          <w:sz w:val="36"/>
        </w:rPr>
      </w:pPr>
      <w:r>
        <w:rPr>
          <w:rFonts w:hint="eastAsia"/>
          <w:color w:val="000000"/>
          <w:sz w:val="36"/>
        </w:rPr>
      </w:r>
    </w:p>
    <w:p>
      <w:pPr>
        <w:pStyle w:val="Normal"/>
        <w:jc w:val="center"/>
        <w:rPr>
          <w:rFonts w:ascii="黑体;SimHei" w:hAnsi="黑体;SimHei" w:eastAsia="黑体;SimHei" w:cs="宋体;SimSun" w:hint="eastAsia"/>
          <w:b/>
          <w:color w:val="000000"/>
          <w:sz w:val="36"/>
          <w:szCs w:val="36"/>
        </w:rPr>
      </w:pPr>
      <w:r>
        <w:rPr>
          <w:rFonts w:ascii="黑体;SimHei" w:hAnsi="黑体;SimHei" w:cs="宋体;SimSun" w:hint="eastAsia" w:eastAsia="黑体;SimHei"/>
          <w:b/>
          <w:color w:val="000000"/>
          <w:sz w:val="36"/>
          <w:szCs w:val="36"/>
        </w:rPr>
        <w:t>中铁工程设计咨询集团有限公司</w:t>
      </w:r>
    </w:p>
    <w:p>
      <w:pPr>
        <w:pStyle w:val="Normal"/>
        <w:jc w:val="center"/>
        <w:rPr>
          <w:rFonts w:ascii="黑体;SimHei" w:hAnsi="黑体;SimHei" w:eastAsia="黑体;SimHei" w:cs="宋体;SimSun" w:hint="eastAsia"/>
          <w:b/>
          <w:color w:val="000000"/>
          <w:sz w:val="36"/>
          <w:szCs w:val="36"/>
        </w:rPr>
      </w:pPr>
      <w:r>
        <w:rPr>
          <w:rFonts w:ascii="黑体;SimHei" w:hAnsi="黑体;SimHei" w:cs="宋体;SimSun" w:hint="eastAsia" w:eastAsia="黑体;SimHei"/>
          <w:b/>
          <w:color w:val="000000"/>
          <w:sz w:val="36"/>
          <w:szCs w:val="36"/>
        </w:rPr>
        <w:t>航测遥感研究院</w:t>
      </w:r>
    </w:p>
    <w:p>
      <w:pPr>
        <w:pStyle w:val="Normal"/>
        <w:jc w:val="center"/>
        <w:rPr/>
      </w:pPr>
      <w:r>
        <w:rPr>
          <w:rFonts w:ascii="黑体;SimHei" w:hAnsi="黑体;SimHei" w:hint="eastAsia" w:eastAsia="黑体;SimHei"/>
          <w:b/>
          <w:sz w:val="36"/>
          <w:szCs w:val="36"/>
        </w:rPr>
        <w:t>二〇一二年</w:t>
      </w:r>
      <w:r>
        <w:rPr>
          <w:rFonts w:ascii="黑体;SimHei" w:hAnsi="黑体;SimHei" w:hint="eastAsia" w:eastAsia="黑体;SimHei"/>
          <w:b/>
          <w:sz w:val="36"/>
          <w:szCs w:val="36"/>
          <w:highlight w:val="yellow"/>
        </w:rPr>
        <w:t>八</w:t>
      </w:r>
      <w:r>
        <w:rPr>
          <w:rFonts w:ascii="黑体;SimHei" w:hAnsi="黑体;SimHei" w:hint="eastAsia" w:eastAsia="黑体;SimHei"/>
          <w:b/>
          <w:sz w:val="36"/>
          <w:szCs w:val="36"/>
        </w:rPr>
        <w:t>月</w:t>
      </w:r>
    </w:p>
    <w:p>
      <w:pPr>
        <w:pStyle w:val="Normal"/>
        <w:spacing w:lineRule="auto" w:line="480"/>
        <w:jc w:val="center"/>
        <w:rPr>
          <w:rFonts w:ascii="黑体;SimHei" w:hAnsi="黑体;SimHei" w:eastAsia="黑体;SimHei" w:hint="eastAsia"/>
          <w:b/>
          <w:color w:val="000000"/>
          <w:sz w:val="32"/>
          <w:szCs w:val="32"/>
        </w:rPr>
      </w:pPr>
      <w:r>
        <w:rPr>
          <w:rFonts w:eastAsia="黑体;SimHei" w:hint="eastAsia" w:ascii="黑体;SimHei" w:hAnsi="黑体;SimHei"/>
          <w:b/>
          <w:color w:val="000000"/>
          <w:sz w:val="32"/>
          <w:szCs w:val="32"/>
        </w:rPr>
      </w:r>
    </w:p>
    <w:p>
      <w:pPr>
        <w:pStyle w:val="Normal"/>
        <w:spacing w:lineRule="auto" w:line="480"/>
        <w:jc w:val="center"/>
        <w:rPr>
          <w:rFonts w:ascii="黑体;SimHei" w:hAnsi="黑体;SimHei" w:eastAsia="黑体;SimHei" w:hint="eastAsia"/>
          <w:b/>
          <w:color w:val="000000"/>
          <w:sz w:val="44"/>
          <w:szCs w:val="44"/>
        </w:rPr>
      </w:pPr>
      <w:r>
        <w:rPr>
          <w:rFonts w:ascii="黑体;SimHei" w:hAnsi="黑体;SimHei" w:hint="eastAsia" w:eastAsia="黑体;SimHei"/>
          <w:b/>
          <w:color w:val="000000"/>
          <w:sz w:val="44"/>
          <w:szCs w:val="44"/>
          <w:highlight w:val="yellow"/>
        </w:rPr>
        <w:t>目   录</w:t>
      </w:r>
    </w:p>
    <w:p>
      <w:pPr>
        <w:pStyle w:val="Normal"/>
        <w:spacing w:lineRule="auto" w:line="480"/>
        <w:jc w:val="center"/>
        <w:rPr>
          <w:rFonts w:ascii="黑体;SimHei" w:hAnsi="黑体;SimHei" w:eastAsia="黑体;SimHei" w:hint="eastAsia"/>
          <w:b/>
          <w:color w:val="000000"/>
          <w:sz w:val="44"/>
          <w:szCs w:val="44"/>
        </w:rPr>
      </w:pPr>
      <w:r>
        <w:rPr>
          <w:rFonts w:eastAsia="黑体;SimHei" w:hint="eastAsia" w:ascii="黑体;SimHei" w:hAnsi="黑体;SimHei"/>
          <w:b/>
          <w:color w:val="000000"/>
          <w:sz w:val="44"/>
          <w:szCs w:val="44"/>
        </w:rPr>
      </w:r>
    </w:p>
    <w:sdt>
      <w:sdtPr>
        <w:docPartObj>
          <w:docPartGallery w:val="Table of Contents"/>
          <w:docPartUnique w:val="true"/>
        </w:docPartObj>
      </w:sdtPr>
      <w:sdtContent>
        <w:p>
          <w:pPr>
            <w:pStyle w:val="TOC1"/>
            <w:tabs>
              <w:tab w:val="clear" w:pos="561"/>
              <w:tab w:val="right" w:pos="8302" w:leader="dot"/>
            </w:tabs>
            <w:snapToGrid w:val="false"/>
            <w:spacing w:lineRule="auto" w:line="360"/>
            <w:rPr>
              <w:bCs w:val="false"/>
              <w:caps w:val="false"/>
              <w:smallCaps w:val="false"/>
              <w:sz w:val="24"/>
              <w:szCs w:val="24"/>
              <w:lang w:val="zh-CN" w:eastAsia="zh-CN"/>
            </w:rPr>
          </w:pPr>
          <w:r>
            <w:fldChar w:fldCharType="begin"/>
          </w:r>
          <w:r>
            <w:rPr>
              <w:rStyle w:val="IndexLink"/>
              <w:b w:val="false"/>
              <w:sz w:val="24"/>
              <w:lang w:val="zh-CN" w:eastAsia="zh-CN"/>
            </w:rPr>
            <w:instrText xml:space="preserve"> TOC \o "1-3" \h \z \u </w:instrText>
          </w:r>
          <w:r>
            <w:rPr>
              <w:rStyle w:val="IndexLink"/>
              <w:b w:val="false"/>
              <w:sz w:val="24"/>
              <w:lang w:val="zh-CN" w:eastAsia="zh-CN"/>
            </w:rPr>
            <w:fldChar w:fldCharType="separate"/>
          </w:r>
          <w:hyperlink w:anchor="__RefHeading___Toc334621215">
            <w:r>
              <w:rPr>
                <w:rStyle w:val="IndexLink"/>
                <w:b w:val="false"/>
                <w:sz w:val="24"/>
                <w:lang w:val="zh-CN" w:eastAsia="zh-CN"/>
              </w:rPr>
              <w:t>一、评估依据</w:t>
            </w:r>
            <w:r>
              <w:rPr>
                <w:rStyle w:val="IndexLink"/>
                <w:b w:val="false"/>
                <w:sz w:val="24"/>
                <w:szCs w:val="24"/>
                <w:lang w:val="zh-CN" w:eastAsia="zh-CN"/>
              </w:rPr>
              <w:tab/>
              <w:t>- 1 -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16">
            <w:r>
              <w:rPr>
                <w:rStyle w:val="IndexLink"/>
                <w:b/>
                <w:sz w:val="24"/>
                <w:lang w:val="zh-CN" w:eastAsia="zh-CN"/>
              </w:rPr>
              <w:t xml:space="preserve">1.1 </w:t>
            </w:r>
            <w:r>
              <w:rPr>
                <w:rStyle w:val="IndexLink"/>
                <w:b/>
                <w:sz w:val="24"/>
                <w:lang w:val="zh-CN" w:eastAsia="zh-CN"/>
              </w:rPr>
              <w:t>评估工作依据</w:t>
            </w:r>
            <w:r>
              <w:rPr>
                <w:rStyle w:val="IndexLink"/>
                <w:b/>
                <w:sz w:val="24"/>
                <w:szCs w:val="24"/>
                <w:lang w:val="zh-CN" w:eastAsia="zh-CN"/>
              </w:rPr>
              <w:tab/>
              <w:t>- 1 -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17">
            <w:r>
              <w:rPr>
                <w:rStyle w:val="IndexLink"/>
                <w:b/>
                <w:sz w:val="24"/>
                <w:lang w:val="zh-CN" w:eastAsia="zh-CN"/>
              </w:rPr>
              <w:t xml:space="preserve">1.2 </w:t>
            </w:r>
            <w:r>
              <w:rPr>
                <w:rStyle w:val="IndexLink"/>
                <w:b/>
                <w:sz w:val="24"/>
                <w:lang w:val="zh-CN" w:eastAsia="zh-CN"/>
              </w:rPr>
              <w:t>评估技术依据</w:t>
            </w:r>
            <w:r>
              <w:rPr>
                <w:rStyle w:val="IndexLink"/>
                <w:b/>
                <w:sz w:val="24"/>
                <w:szCs w:val="24"/>
                <w:lang w:val="zh-CN" w:eastAsia="zh-CN"/>
              </w:rPr>
              <w:tab/>
              <w:t>- 1 -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18">
            <w:r>
              <w:rPr>
                <w:rStyle w:val="IndexLink"/>
                <w:b/>
                <w:sz w:val="24"/>
                <w:lang w:val="zh-CN" w:eastAsia="zh-CN"/>
              </w:rPr>
              <w:t xml:space="preserve">1.3 </w:t>
            </w:r>
            <w:r>
              <w:rPr>
                <w:rStyle w:val="IndexLink"/>
                <w:b/>
                <w:sz w:val="24"/>
                <w:lang w:val="zh-CN" w:eastAsia="zh-CN"/>
              </w:rPr>
              <w:t>相关单位提供的资料</w:t>
            </w:r>
            <w:r>
              <w:rPr>
                <w:rStyle w:val="IndexLink"/>
                <w:b/>
                <w:sz w:val="24"/>
                <w:szCs w:val="24"/>
                <w:lang w:val="zh-CN" w:eastAsia="zh-CN"/>
              </w:rPr>
              <w:tab/>
              <w:t>- 1 -</w:t>
            </w:r>
          </w:hyperlink>
        </w:p>
        <w:p>
          <w:pPr>
            <w:pStyle w:val="TOC1"/>
            <w:tabs>
              <w:tab w:val="clear" w:pos="561"/>
              <w:tab w:val="right" w:pos="8302" w:leader="dot"/>
            </w:tabs>
            <w:snapToGrid w:val="false"/>
            <w:spacing w:lineRule="auto" w:line="360"/>
            <w:rPr>
              <w:bCs w:val="false"/>
              <w:caps w:val="false"/>
              <w:smallCaps w:val="false"/>
              <w:sz w:val="24"/>
              <w:szCs w:val="24"/>
              <w:lang w:val="zh-CN" w:eastAsia="zh-CN"/>
            </w:rPr>
          </w:pPr>
          <w:hyperlink w:anchor="__RefHeading___Toc334621219">
            <w:r>
              <w:rPr>
                <w:rStyle w:val="IndexLink"/>
                <w:sz w:val="24"/>
                <w:lang w:val="zh-CN" w:eastAsia="zh-CN"/>
              </w:rPr>
              <w:t>二、工程概况</w:t>
            </w:r>
            <w:r>
              <w:rPr>
                <w:rStyle w:val="IndexLink"/>
                <w:sz w:val="24"/>
                <w:szCs w:val="24"/>
                <w:lang w:val="zh-CN" w:eastAsia="zh-CN"/>
              </w:rPr>
              <w:tab/>
              <w:t>- 2 -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0">
            <w:r>
              <w:rPr>
                <w:rStyle w:val="IndexLink"/>
                <w:b/>
                <w:sz w:val="24"/>
                <w:lang w:val="zh-CN" w:eastAsia="zh-CN"/>
              </w:rPr>
              <w:t xml:space="preserve">2.1 </w:t>
            </w:r>
            <w:r>
              <w:rPr>
                <w:rStyle w:val="IndexLink"/>
                <w:b/>
                <w:sz w:val="24"/>
                <w:lang w:val="zh-CN" w:eastAsia="zh-CN"/>
              </w:rPr>
              <w:t>测区概况</w:t>
            </w:r>
            <w:r>
              <w:rPr>
                <w:rStyle w:val="IndexLink"/>
                <w:b/>
                <w:sz w:val="24"/>
                <w:szCs w:val="24"/>
                <w:lang w:val="zh-CN" w:eastAsia="zh-CN"/>
              </w:rPr>
              <w:tab/>
              <w:t>- 2 -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1">
            <w:r>
              <w:rPr>
                <w:rStyle w:val="IndexLink"/>
                <w:b/>
                <w:sz w:val="24"/>
                <w:lang w:val="zh-CN" w:eastAsia="zh-CN"/>
              </w:rPr>
              <w:t xml:space="preserve">2.2 </w:t>
            </w:r>
            <w:r>
              <w:rPr>
                <w:rStyle w:val="IndexLink"/>
                <w:b/>
                <w:sz w:val="24"/>
                <w:lang w:val="zh-CN" w:eastAsia="zh-CN"/>
              </w:rPr>
              <w:t>评估工作范围</w:t>
            </w:r>
            <w:r>
              <w:rPr>
                <w:rStyle w:val="IndexLink"/>
                <w:b/>
                <w:sz w:val="24"/>
                <w:szCs w:val="24"/>
                <w:lang w:val="zh-CN" w:eastAsia="zh-CN"/>
              </w:rPr>
              <w:tab/>
              <w:t>- 2 -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2">
            <w:r>
              <w:rPr>
                <w:rStyle w:val="IndexLink"/>
                <w:b/>
                <w:sz w:val="24"/>
                <w:lang w:val="zh-CN" w:eastAsia="zh-CN"/>
              </w:rPr>
              <w:t xml:space="preserve">2.3 </w:t>
            </w:r>
            <w:r>
              <w:rPr>
                <w:rStyle w:val="IndexLink"/>
                <w:b/>
                <w:sz w:val="24"/>
                <w:lang w:val="zh-CN" w:eastAsia="zh-CN"/>
              </w:rPr>
              <w:t>既有控制网概况</w:t>
            </w:r>
            <w:r>
              <w:rPr>
                <w:rStyle w:val="IndexLink"/>
                <w:b/>
                <w:sz w:val="24"/>
                <w:szCs w:val="24"/>
                <w:lang w:val="zh-CN" w:eastAsia="zh-CN"/>
              </w:rPr>
              <w:tab/>
              <w:t>- 3 -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3">
            <w:r>
              <w:rPr>
                <w:rStyle w:val="IndexLink"/>
                <w:b/>
                <w:sz w:val="24"/>
                <w:lang w:val="zh-CN" w:eastAsia="zh-CN"/>
              </w:rPr>
              <w:t xml:space="preserve">2.4 </w:t>
            </w:r>
            <w:r>
              <w:rPr>
                <w:rStyle w:val="IndexLink"/>
                <w:b/>
                <w:sz w:val="24"/>
                <w:lang w:val="zh-CN" w:eastAsia="zh-CN"/>
              </w:rPr>
              <w:t>坐标及高程系统</w:t>
            </w:r>
            <w:r>
              <w:rPr>
                <w:rStyle w:val="IndexLink"/>
                <w:b/>
                <w:sz w:val="24"/>
                <w:szCs w:val="24"/>
                <w:lang w:val="zh-CN" w:eastAsia="zh-CN"/>
              </w:rPr>
              <w:tab/>
              <w:t>- 3 -</w:t>
            </w:r>
          </w:hyperlink>
        </w:p>
        <w:p>
          <w:pPr>
            <w:pStyle w:val="TOC1"/>
            <w:tabs>
              <w:tab w:val="clear" w:pos="561"/>
              <w:tab w:val="right" w:pos="8302" w:leader="dot"/>
            </w:tabs>
            <w:snapToGrid w:val="false"/>
            <w:spacing w:lineRule="auto" w:line="360"/>
            <w:rPr>
              <w:bCs w:val="false"/>
              <w:caps w:val="false"/>
              <w:smallCaps w:val="false"/>
              <w:sz w:val="24"/>
              <w:szCs w:val="24"/>
              <w:lang w:val="zh-CN" w:eastAsia="zh-CN"/>
            </w:rPr>
          </w:pPr>
          <w:hyperlink w:anchor="__RefHeading___Toc334621226">
            <w:r>
              <w:rPr>
                <w:rStyle w:val="IndexLink"/>
                <w:sz w:val="24"/>
                <w:lang w:val="zh-CN" w:eastAsia="zh-CN"/>
              </w:rPr>
              <w:t>三、测量人员及仪器配置评估</w:t>
            </w:r>
            <w:r>
              <w:rPr>
                <w:rStyle w:val="IndexLink"/>
                <w:sz w:val="24"/>
                <w:szCs w:val="24"/>
                <w:lang w:val="zh-CN" w:eastAsia="zh-CN"/>
              </w:rPr>
              <w:tab/>
              <w:t>- 3 -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7">
            <w:r>
              <w:rPr>
                <w:rStyle w:val="IndexLink"/>
                <w:b/>
                <w:sz w:val="24"/>
                <w:lang w:val="zh-CN" w:eastAsia="zh-CN"/>
              </w:rPr>
              <w:t>3.1</w:t>
            </w:r>
            <w:r>
              <w:rPr>
                <w:rStyle w:val="IndexLink"/>
                <w:b/>
                <w:sz w:val="24"/>
                <w:lang w:val="zh-CN" w:eastAsia="zh-CN"/>
              </w:rPr>
              <w:t>人员配置</w:t>
            </w:r>
            <w:r>
              <w:rPr>
                <w:rStyle w:val="IndexLink"/>
                <w:b/>
                <w:sz w:val="24"/>
                <w:szCs w:val="24"/>
                <w:lang w:val="zh-CN" w:eastAsia="zh-CN"/>
              </w:rPr>
              <w:tab/>
              <w:t>- 3 -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28">
            <w:r>
              <w:rPr>
                <w:rStyle w:val="IndexLink"/>
                <w:b/>
                <w:sz w:val="24"/>
                <w:lang w:val="zh-CN" w:eastAsia="zh-CN"/>
              </w:rPr>
              <w:t>3.2</w:t>
            </w:r>
            <w:r>
              <w:rPr>
                <w:rStyle w:val="IndexLink"/>
                <w:b/>
                <w:sz w:val="24"/>
                <w:lang w:val="zh-CN" w:eastAsia="zh-CN"/>
              </w:rPr>
              <w:t>仪器设备</w:t>
            </w:r>
            <w:r>
              <w:rPr>
                <w:rStyle w:val="IndexLink"/>
                <w:b/>
                <w:sz w:val="24"/>
                <w:szCs w:val="24"/>
                <w:lang w:val="zh-CN" w:eastAsia="zh-CN"/>
              </w:rPr>
              <w:tab/>
              <w:t>- 3 -</w:t>
            </w:r>
          </w:hyperlink>
        </w:p>
        <w:p>
          <w:pPr>
            <w:pStyle w:val="TOC1"/>
            <w:tabs>
              <w:tab w:val="clear" w:pos="561"/>
              <w:tab w:val="right" w:pos="8302" w:leader="dot"/>
            </w:tabs>
            <w:snapToGrid w:val="false"/>
            <w:spacing w:lineRule="auto" w:line="360"/>
            <w:rPr>
              <w:bCs w:val="false"/>
              <w:caps w:val="false"/>
              <w:smallCaps w:val="false"/>
              <w:sz w:val="24"/>
              <w:szCs w:val="24"/>
              <w:lang w:val="zh-CN" w:eastAsia="zh-CN"/>
            </w:rPr>
          </w:pPr>
          <w:hyperlink w:anchor="__RefHeading___Toc334621229">
            <w:r>
              <w:rPr>
                <w:rStyle w:val="IndexLink"/>
                <w:sz w:val="24"/>
                <w:lang w:val="zh-CN" w:eastAsia="zh-CN"/>
              </w:rPr>
              <w:t>四、轨道基础控制网评估</w:t>
            </w:r>
            <w:r>
              <w:rPr>
                <w:rStyle w:val="IndexLink"/>
                <w:sz w:val="24"/>
                <w:szCs w:val="24"/>
                <w:lang w:val="zh-CN" w:eastAsia="zh-CN"/>
              </w:rPr>
              <w:tab/>
              <w:t>- 4 -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30">
            <w:r>
              <w:rPr>
                <w:rStyle w:val="IndexLink"/>
                <w:b/>
                <w:sz w:val="24"/>
                <w:lang w:val="zh-CN" w:eastAsia="zh-CN"/>
              </w:rPr>
              <w:t xml:space="preserve">4.1 </w:t>
            </w:r>
            <w:r>
              <w:rPr>
                <w:rStyle w:val="IndexLink"/>
                <w:b/>
                <w:sz w:val="24"/>
                <w:lang w:val="zh-CN" w:eastAsia="zh-CN"/>
              </w:rPr>
              <w:t>控制点测量标志及埋设评估</w:t>
            </w:r>
            <w:r>
              <w:rPr>
                <w:rStyle w:val="IndexLink"/>
                <w:b/>
                <w:sz w:val="24"/>
                <w:szCs w:val="24"/>
                <w:lang w:val="zh-CN" w:eastAsia="zh-CN"/>
              </w:rPr>
              <w:tab/>
              <w:t>- 4 -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31">
            <w:r>
              <w:rPr>
                <w:rStyle w:val="IndexLink"/>
                <w:b/>
                <w:sz w:val="24"/>
                <w:lang w:val="zh-CN" w:eastAsia="zh-CN"/>
              </w:rPr>
              <w:t>4.2</w:t>
            </w:r>
            <w:r>
              <w:rPr>
                <w:rStyle w:val="IndexLink"/>
                <w:b/>
                <w:sz w:val="24"/>
                <w:lang w:val="zh-CN" w:eastAsia="zh-CN"/>
              </w:rPr>
              <w:t>外业测量评估</w:t>
            </w:r>
            <w:r>
              <w:rPr>
                <w:rStyle w:val="IndexLink"/>
                <w:b/>
                <w:sz w:val="24"/>
                <w:szCs w:val="24"/>
                <w:lang w:val="zh-CN" w:eastAsia="zh-CN"/>
              </w:rPr>
              <w:tab/>
              <w:t>- 5 -</w:t>
            </w:r>
          </w:hyperlink>
        </w:p>
        <w:p>
          <w:pPr>
            <w:pStyle w:val="TOC3"/>
            <w:tabs>
              <w:tab w:val="clear" w:pos="561"/>
              <w:tab w:val="right" w:pos="8302" w:leader="dot"/>
            </w:tabs>
            <w:snapToGrid w:val="false"/>
            <w:spacing w:lineRule="auto" w:line="360"/>
            <w:rPr>
              <w:b/>
              <w:i w:val="false"/>
              <w:iCs w:val="false"/>
              <w:sz w:val="24"/>
              <w:szCs w:val="24"/>
              <w:lang w:val="zh-CN" w:eastAsia="zh-CN"/>
            </w:rPr>
          </w:pPr>
          <w:hyperlink w:anchor="__RefHeading___Toc334621232">
            <w:r>
              <w:rPr>
                <w:rStyle w:val="IndexLink"/>
                <w:b/>
                <w:i/>
                <w:sz w:val="24"/>
                <w:lang w:val="zh-CN" w:eastAsia="zh-CN"/>
              </w:rPr>
              <w:t>4.2.1</w:t>
            </w:r>
            <w:r>
              <w:rPr>
                <w:rStyle w:val="IndexLink"/>
                <w:b/>
                <w:i/>
                <w:sz w:val="24"/>
                <w:lang w:val="zh-CN" w:eastAsia="zh-CN"/>
              </w:rPr>
              <w:t>平面外业测量评估</w:t>
            </w:r>
            <w:r>
              <w:rPr>
                <w:rStyle w:val="IndexLink"/>
                <w:b/>
                <w:i w:val="false"/>
                <w:sz w:val="24"/>
                <w:szCs w:val="24"/>
                <w:lang w:val="zh-CN" w:eastAsia="zh-CN"/>
              </w:rPr>
              <w:tab/>
              <w:t>- 5 -</w:t>
            </w:r>
          </w:hyperlink>
        </w:p>
        <w:p>
          <w:pPr>
            <w:pStyle w:val="TOC3"/>
            <w:tabs>
              <w:tab w:val="clear" w:pos="561"/>
              <w:tab w:val="right" w:pos="8302" w:leader="dot"/>
            </w:tabs>
            <w:snapToGrid w:val="false"/>
            <w:spacing w:lineRule="auto" w:line="360"/>
            <w:rPr>
              <w:b/>
              <w:i w:val="false"/>
              <w:iCs w:val="false"/>
              <w:sz w:val="24"/>
              <w:szCs w:val="24"/>
              <w:lang w:val="zh-CN" w:eastAsia="zh-CN"/>
            </w:rPr>
          </w:pPr>
          <w:hyperlink w:anchor="__RefHeading___Toc334621233">
            <w:r>
              <w:rPr>
                <w:rStyle w:val="IndexLink"/>
                <w:b/>
                <w:i/>
                <w:sz w:val="24"/>
                <w:lang w:val="zh-CN" w:eastAsia="zh-CN"/>
              </w:rPr>
              <w:t>4.2.2</w:t>
            </w:r>
            <w:r>
              <w:rPr>
                <w:rStyle w:val="IndexLink"/>
                <w:b/>
                <w:i/>
                <w:sz w:val="24"/>
                <w:lang w:val="zh-CN" w:eastAsia="zh-CN"/>
              </w:rPr>
              <w:t>高程外业测量评估</w:t>
            </w:r>
            <w:r>
              <w:rPr>
                <w:rStyle w:val="IndexLink"/>
                <w:b/>
                <w:i w:val="false"/>
                <w:sz w:val="24"/>
                <w:szCs w:val="24"/>
                <w:lang w:val="zh-CN" w:eastAsia="zh-CN"/>
              </w:rPr>
              <w:tab/>
              <w:t>- 6 -</w:t>
            </w:r>
          </w:hyperlink>
        </w:p>
        <w:p>
          <w:pPr>
            <w:pStyle w:val="TOC2"/>
            <w:tabs>
              <w:tab w:val="clear" w:pos="561"/>
              <w:tab w:val="right" w:pos="8302" w:leader="dot"/>
            </w:tabs>
            <w:snapToGrid w:val="false"/>
            <w:spacing w:lineRule="auto" w:line="360"/>
            <w:rPr>
              <w:b/>
              <w:caps w:val="false"/>
              <w:smallCaps w:val="false"/>
              <w:sz w:val="24"/>
              <w:szCs w:val="24"/>
              <w:lang w:val="zh-CN" w:eastAsia="zh-CN"/>
            </w:rPr>
          </w:pPr>
          <w:hyperlink w:anchor="__RefHeading___Toc334621234">
            <w:r>
              <w:rPr>
                <w:rStyle w:val="IndexLink"/>
                <w:b/>
                <w:sz w:val="24"/>
                <w:lang w:val="zh-CN" w:eastAsia="zh-CN"/>
              </w:rPr>
              <w:t xml:space="preserve">4.3 </w:t>
            </w:r>
            <w:r>
              <w:rPr>
                <w:rStyle w:val="IndexLink"/>
                <w:b/>
                <w:sz w:val="24"/>
                <w:lang w:val="zh-CN" w:eastAsia="zh-CN"/>
              </w:rPr>
              <w:t>轨道基础控制网数据处理评估</w:t>
            </w:r>
            <w:r>
              <w:rPr>
                <w:rStyle w:val="IndexLink"/>
                <w:b/>
                <w:sz w:val="24"/>
                <w:szCs w:val="24"/>
                <w:lang w:val="zh-CN" w:eastAsia="zh-CN"/>
              </w:rPr>
              <w:tab/>
              <w:t>- 7 -</w:t>
            </w:r>
          </w:hyperlink>
        </w:p>
        <w:p>
          <w:pPr>
            <w:pStyle w:val="TOC3"/>
            <w:tabs>
              <w:tab w:val="clear" w:pos="561"/>
              <w:tab w:val="right" w:pos="8302" w:leader="dot"/>
            </w:tabs>
            <w:snapToGrid w:val="false"/>
            <w:spacing w:lineRule="auto" w:line="360"/>
            <w:rPr>
              <w:b/>
              <w:i w:val="false"/>
              <w:iCs w:val="false"/>
              <w:sz w:val="24"/>
              <w:szCs w:val="24"/>
              <w:lang w:val="zh-CN" w:eastAsia="zh-CN"/>
            </w:rPr>
          </w:pPr>
          <w:hyperlink w:anchor="__RefHeading___Toc334621235">
            <w:r>
              <w:rPr>
                <w:rStyle w:val="IndexLink"/>
                <w:b/>
                <w:i/>
                <w:sz w:val="24"/>
                <w:lang w:val="zh-CN" w:eastAsia="zh-CN"/>
              </w:rPr>
              <w:t>4.3.1</w:t>
            </w:r>
            <w:r>
              <w:rPr>
                <w:rStyle w:val="IndexLink"/>
                <w:b/>
                <w:i/>
                <w:sz w:val="24"/>
                <w:lang w:val="zh-CN" w:eastAsia="zh-CN"/>
              </w:rPr>
              <w:t>平面数据处理评估</w:t>
            </w:r>
            <w:r>
              <w:rPr>
                <w:rStyle w:val="IndexLink"/>
                <w:b/>
                <w:i w:val="false"/>
                <w:sz w:val="24"/>
                <w:szCs w:val="24"/>
                <w:lang w:val="zh-CN" w:eastAsia="zh-CN"/>
              </w:rPr>
              <w:tab/>
              <w:t>- 7 -</w:t>
            </w:r>
          </w:hyperlink>
        </w:p>
        <w:p>
          <w:pPr>
            <w:pStyle w:val="TOC3"/>
            <w:tabs>
              <w:tab w:val="clear" w:pos="561"/>
              <w:tab w:val="right" w:pos="8302" w:leader="dot"/>
            </w:tabs>
            <w:snapToGrid w:val="false"/>
            <w:spacing w:lineRule="auto" w:line="360"/>
            <w:rPr>
              <w:b/>
              <w:i w:val="false"/>
              <w:iCs w:val="false"/>
              <w:sz w:val="24"/>
              <w:szCs w:val="24"/>
              <w:lang w:val="zh-CN" w:eastAsia="zh-CN"/>
            </w:rPr>
          </w:pPr>
          <w:hyperlink w:anchor="__RefHeading___Toc334621236">
            <w:r>
              <w:rPr>
                <w:rStyle w:val="IndexLink"/>
                <w:b/>
                <w:i/>
                <w:sz w:val="24"/>
                <w:lang w:val="zh-CN" w:eastAsia="zh-CN"/>
              </w:rPr>
              <w:t>4.3.2</w:t>
            </w:r>
            <w:r>
              <w:rPr>
                <w:rStyle w:val="IndexLink"/>
                <w:b/>
                <w:i/>
                <w:sz w:val="24"/>
                <w:lang w:val="zh-CN" w:eastAsia="zh-CN"/>
              </w:rPr>
              <w:t>高程数据处理评估</w:t>
            </w:r>
            <w:r>
              <w:rPr>
                <w:rStyle w:val="IndexLink"/>
                <w:b/>
                <w:i w:val="false"/>
                <w:sz w:val="24"/>
                <w:szCs w:val="24"/>
                <w:lang w:val="zh-CN" w:eastAsia="zh-CN"/>
              </w:rPr>
              <w:tab/>
              <w:t>- 8 -</w:t>
            </w:r>
          </w:hyperlink>
        </w:p>
        <w:p>
          <w:pPr>
            <w:pStyle w:val="TOC1"/>
            <w:tabs>
              <w:tab w:val="clear" w:pos="561"/>
              <w:tab w:val="right" w:pos="8302" w:leader="dot"/>
            </w:tabs>
            <w:snapToGrid w:val="false"/>
            <w:spacing w:lineRule="auto" w:line="360"/>
            <w:rPr>
              <w:bCs w:val="false"/>
              <w:caps w:val="false"/>
              <w:smallCaps w:val="false"/>
              <w:sz w:val="24"/>
              <w:szCs w:val="24"/>
              <w:lang w:val="zh-CN" w:eastAsia="zh-CN"/>
            </w:rPr>
          </w:pPr>
          <w:hyperlink w:anchor="__RefHeading___Toc334621238">
            <w:r>
              <w:rPr>
                <w:rStyle w:val="IndexLink"/>
                <w:sz w:val="24"/>
                <w:lang w:val="zh-CN" w:eastAsia="zh-CN"/>
              </w:rPr>
              <w:t>五、评估结论</w:t>
            </w:r>
            <w:r>
              <w:rPr>
                <w:rStyle w:val="IndexLink"/>
                <w:sz w:val="24"/>
                <w:szCs w:val="24"/>
                <w:lang w:val="zh-CN" w:eastAsia="zh-CN"/>
              </w:rPr>
              <w:tab/>
              <w:t>- 8 -</w:t>
            </w:r>
          </w:hyperlink>
        </w:p>
        <w:p>
          <w:pPr>
            <w:pStyle w:val="TOC1"/>
            <w:tabs>
              <w:tab w:val="clear" w:pos="561"/>
              <w:tab w:val="right" w:pos="8302" w:leader="dot"/>
            </w:tabs>
            <w:snapToGrid w:val="false"/>
            <w:spacing w:lineRule="auto" w:line="360"/>
            <w:rPr>
              <w:sz w:val="24"/>
              <w:szCs w:val="24"/>
              <w:lang w:val="zh-CN" w:eastAsia="zh-CN"/>
            </w:rPr>
          </w:pPr>
          <w:hyperlink w:anchor="__RefHeading___Toc334621239">
            <w:r>
              <w:rPr>
                <w:rStyle w:val="IndexLink"/>
                <w:bCs w:val="false"/>
                <w:caps w:val="false"/>
                <w:smallCaps w:val="false"/>
                <w:sz w:val="24"/>
                <w:lang w:val="zh-CN" w:eastAsia="zh-CN"/>
              </w:rPr>
              <w:t>六、存在的问题及建议</w:t>
            </w:r>
            <w:r>
              <w:rPr>
                <w:rStyle w:val="IndexLink"/>
                <w:bCs w:val="false"/>
                <w:caps w:val="false"/>
                <w:smallCaps w:val="false"/>
                <w:sz w:val="24"/>
                <w:szCs w:val="24"/>
                <w:lang w:val="zh-CN" w:eastAsia="zh-CN"/>
              </w:rPr>
              <w:tab/>
              <w:t>- 9 -</w:t>
            </w:r>
          </w:hyperlink>
          <w:r>
            <w:rPr>
              <w:rStyle w:val="IndexLink"/>
              <w:bCs w:val="false"/>
              <w:caps w:val="false"/>
              <w:smallCaps w:val="false"/>
              <w:sz w:val="24"/>
              <w:szCs w:val="24"/>
              <w:lang w:val="zh-CN" w:eastAsia="zh-CN"/>
            </w:rPr>
            <w:fldChar w:fldCharType="end"/>
          </w:r>
        </w:p>
      </w:sdtContent>
    </w:sdt>
    <w:p>
      <w:pPr>
        <w:pStyle w:val="Normal"/>
        <w:numPr>
          <w:ilvl w:val="0"/>
          <w:numId w:val="0"/>
        </w:numPr>
        <w:rPr>
          <w:rFonts w:hint="eastAsia"/>
          <w:bCs/>
          <w:caps/>
          <w:sz w:val="21"/>
          <w:szCs w:val="24"/>
          <w:lang w:val="zh-CN" w:eastAsia="zh-CN"/>
        </w:rPr>
        <w:sectPr>
          <w:headerReference w:type="default" r:id="rId2"/>
          <w:headerReference w:type="first" r:id="rId3"/>
          <w:type w:val="nextPage"/>
          <w:pgSz w:w="11906" w:h="16838"/>
          <w:pgMar w:left="1797" w:right="1797" w:gutter="0" w:header="851" w:top="1440" w:footer="0" w:bottom="1440"/>
          <w:pgNumType w:start="1" w:fmt="decimal"/>
          <w:formProt w:val="false"/>
          <w:titlePg/>
          <w:textDirection w:val="lrTb"/>
          <w:docGrid w:type="lines" w:linePitch="312" w:charSpace="0"/>
        </w:sectPr>
      </w:pPr>
      <w:r>
        <w:rPr>
          <w:rFonts w:hint="eastAsia"/>
          <w:bCs/>
          <w:caps/>
          <w:sz w:val="21"/>
          <w:szCs w:val="24"/>
          <w:lang w:val="zh-CN" w:eastAsia="zh-CN"/>
        </w:rPr>
      </w:r>
    </w:p>
    <w:p>
      <w:pPr>
        <w:pStyle w:val="Normal"/>
        <w:ind w:end="45"/>
        <w:jc w:val="center"/>
        <w:rPr>
          <w:rFonts w:ascii="黑体;SimHei" w:hAnsi="黑体;SimHei" w:eastAsia="黑体;SimHei" w:hint="eastAsia"/>
          <w:b/>
          <w:color w:val="000000"/>
          <w:sz w:val="36"/>
          <w:szCs w:val="36"/>
        </w:rPr>
      </w:pPr>
      <w:r>
        <w:rPr>
          <w:rFonts w:ascii="黑体;SimHei" w:hAnsi="黑体;SimHei" w:hint="eastAsia" w:eastAsia="黑体;SimHei"/>
          <w:b/>
          <w:color w:val="000000"/>
          <w:sz w:val="36"/>
          <w:szCs w:val="36"/>
        </w:rPr>
        <w:t>新建宁波轨道交通</w:t>
      </w:r>
      <w:r>
        <w:rPr>
          <w:rFonts w:eastAsia="黑体;SimHei" w:hint="eastAsia" w:ascii="黑体;SimHei" w:hAnsi="黑体;SimHei"/>
          <w:b/>
          <w:color w:val="000000"/>
          <w:sz w:val="36"/>
          <w:szCs w:val="36"/>
        </w:rPr>
        <w:t>1</w:t>
      </w:r>
      <w:r>
        <w:rPr>
          <w:rFonts w:ascii="黑体;SimHei" w:hAnsi="黑体;SimHei" w:hint="eastAsia" w:eastAsia="黑体;SimHei"/>
          <w:b/>
          <w:color w:val="000000"/>
          <w:sz w:val="36"/>
          <w:szCs w:val="36"/>
        </w:rPr>
        <w:t>号线一期工程</w:t>
      </w:r>
    </w:p>
    <w:p>
      <w:pPr>
        <w:pStyle w:val="Normal"/>
        <w:ind w:end="45"/>
        <w:jc w:val="center"/>
        <w:rPr>
          <w:rFonts w:ascii="黑体;SimHei" w:hAnsi="黑体;SimHei" w:eastAsia="黑体;SimHei" w:hint="eastAsia"/>
          <w:b/>
          <w:color w:val="000000"/>
          <w:sz w:val="36"/>
          <w:szCs w:val="36"/>
        </w:rPr>
      </w:pPr>
      <w:r>
        <w:rPr>
          <w:rFonts w:ascii="黑体;SimHei" w:hAnsi="黑体;SimHei" w:hint="eastAsia" w:eastAsia="黑体;SimHei"/>
          <w:b/>
          <w:color w:val="000000"/>
          <w:sz w:val="36"/>
          <w:szCs w:val="36"/>
          <w:highlight w:val="yellow"/>
        </w:rPr>
        <w:t>望春桥站站至泽民站区间</w:t>
      </w:r>
      <w:r>
        <w:rPr>
          <w:rFonts w:eastAsia="黑体;SimHei" w:hint="eastAsia" w:ascii="黑体;SimHei" w:hAnsi="黑体;SimHei"/>
          <w:b/>
          <w:color w:val="000000"/>
          <w:sz w:val="36"/>
          <w:szCs w:val="36"/>
          <w:highlight w:val="yellow"/>
        </w:rPr>
        <w:t>-</w:t>
      </w:r>
      <w:r>
        <w:rPr>
          <w:rFonts w:ascii="黑体;SimHei" w:hAnsi="黑体;SimHei" w:hint="eastAsia" w:eastAsia="黑体;SimHei"/>
          <w:b/>
          <w:color w:val="000000"/>
          <w:sz w:val="36"/>
          <w:szCs w:val="36"/>
          <w:highlight w:val="yellow"/>
        </w:rPr>
        <w:t>右线</w:t>
      </w:r>
    </w:p>
    <w:p>
      <w:pPr>
        <w:pStyle w:val="Normal"/>
        <w:ind w:end="45"/>
        <w:jc w:val="center"/>
        <w:rPr/>
      </w:pPr>
      <w:r>
        <w:rPr>
          <w:rFonts w:ascii="黑体;SimHei" w:hAnsi="黑体;SimHei" w:hint="eastAsia" w:eastAsia="黑体;SimHei"/>
          <w:b/>
          <w:color w:val="000000"/>
          <w:sz w:val="36"/>
          <w:szCs w:val="36"/>
        </w:rPr>
        <w:t>轨道基础控制网测量评估报告</w:t>
      </w:r>
    </w:p>
    <w:p>
      <w:pPr>
        <w:pStyle w:val="Heading1"/>
        <w:ind w:hanging="0" w:start="0"/>
        <w:rPr/>
      </w:pPr>
      <w:bookmarkStart w:id="0" w:name="__RefHeading___Toc334621215"/>
      <w:bookmarkEnd w:id="0"/>
      <w:r>
        <w:rPr>
          <w:rFonts w:hint="eastAsia"/>
        </w:rPr>
        <w:t>一、评估依据</w:t>
      </w:r>
    </w:p>
    <w:p>
      <w:pPr>
        <w:pStyle w:val="Heading2"/>
        <w:ind w:hanging="0" w:start="0"/>
        <w:rPr/>
      </w:pPr>
      <w:bookmarkStart w:id="1" w:name="__RefHeading___Toc334621216"/>
      <w:bookmarkEnd w:id="1"/>
      <w:r>
        <w:rPr>
          <w:rFonts w:hint="eastAsia"/>
        </w:rPr>
        <w:t xml:space="preserve">1.1 </w:t>
      </w:r>
      <w:r>
        <w:rPr>
          <w:rFonts w:hint="eastAsia"/>
        </w:rPr>
        <w:t>评估工作依据</w:t>
      </w:r>
    </w:p>
    <w:p>
      <w:pPr>
        <w:pStyle w:val="Normal"/>
        <w:ind w:firstLineChars="200" w:startChars="0" w:start="0" w:endChars="0" w:end="0"/>
        <w:rPr>
          <w:rFonts w:ascii="宋体;SimSun" w:hAnsi="宋体;SimSun" w:cs="宋体;SimSun" w:hint="eastAsia"/>
        </w:rPr>
      </w:pPr>
      <w:r>
        <w:rPr>
          <w:rFonts w:ascii="宋体;SimSun" w:hAnsi="宋体;SimSun" w:cs="宋体;SimSun" w:hint="eastAsia"/>
        </w:rPr>
        <w:t>受宁波市轨道交通工程建设指挥部委托，中铁工程设计咨询集团有限公司组建评估项目部，对宁波轨道交通</w:t>
      </w:r>
      <w:r>
        <w:rPr>
          <w:rFonts w:cs="宋体;SimSun" w:hint="eastAsia" w:ascii="宋体;SimSun" w:hAnsi="宋体;SimSun"/>
        </w:rPr>
        <w:t>1</w:t>
      </w:r>
      <w:r>
        <w:rPr>
          <w:rFonts w:ascii="宋体;SimSun" w:hAnsi="宋体;SimSun" w:cs="宋体;SimSun" w:hint="eastAsia"/>
        </w:rPr>
        <w:t>号线一期工程轨道基础控制网测量工作开展评估工作。</w:t>
      </w:r>
    </w:p>
    <w:p>
      <w:pPr>
        <w:pStyle w:val="Normal"/>
        <w:ind w:firstLineChars="200" w:startChars="0" w:start="0" w:endChars="0" w:end="0"/>
        <w:rPr>
          <w:rFonts w:ascii="宋体;SimSun" w:hAnsi="宋体;SimSun" w:cs="宋体;SimSun" w:hint="eastAsia"/>
        </w:rPr>
      </w:pPr>
      <w:r>
        <w:rPr>
          <w:rFonts w:ascii="宋体;SimSun" w:hAnsi="宋体;SimSun" w:cs="宋体;SimSun" w:hint="eastAsia"/>
        </w:rPr>
        <w:t>根据施工单位中铁上海工程局宁波市轨道交通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号线一期工程正线铺轨项目经理部在</w:t>
      </w:r>
      <w:r>
        <w:rPr>
          <w:rFonts w:cs="宋体;SimSun" w:hint="eastAsia" w:ascii="宋体;SimSun" w:hAnsi="宋体;SimSun"/>
          <w:highlight w:val="yellow"/>
        </w:rPr>
        <w:t>2012</w:t>
      </w:r>
      <w:r>
        <w:rPr>
          <w:rFonts w:ascii="宋体;SimSun" w:hAnsi="宋体;SimSun" w:cs="宋体;SimSun" w:hint="eastAsia"/>
          <w:highlight w:val="yellow"/>
        </w:rPr>
        <w:t>年</w:t>
      </w:r>
      <w:r>
        <w:rPr>
          <w:rFonts w:cs="宋体;SimSun" w:hint="eastAsia" w:ascii="宋体;SimSun" w:hAnsi="宋体;SimSun"/>
          <w:highlight w:val="yellow"/>
        </w:rPr>
        <w:t>08</w:t>
      </w:r>
      <w:r>
        <w:rPr>
          <w:rFonts w:ascii="宋体;SimSun" w:hAnsi="宋体;SimSun" w:cs="宋体;SimSun" w:hint="eastAsia"/>
          <w:highlight w:val="yellow"/>
        </w:rPr>
        <w:t>月</w:t>
      </w:r>
      <w:r>
        <w:rPr>
          <w:rFonts w:cs="宋体;SimSun" w:hint="eastAsia" w:ascii="宋体;SimSun" w:hAnsi="宋体;SimSun"/>
          <w:highlight w:val="yellow"/>
        </w:rPr>
        <w:t>05</w:t>
      </w:r>
      <w:r>
        <w:rPr>
          <w:rFonts w:ascii="宋体;SimSun" w:hAnsi="宋体;SimSun" w:cs="宋体;SimSun" w:hint="eastAsia"/>
          <w:highlight w:val="yellow"/>
        </w:rPr>
        <w:t>日至</w:t>
      </w:r>
      <w:r>
        <w:rPr>
          <w:rFonts w:cs="宋体;SimSun" w:hint="eastAsia" w:ascii="宋体;SimSun" w:hAnsi="宋体;SimSun"/>
          <w:highlight w:val="yellow"/>
        </w:rPr>
        <w:t>08</w:t>
      </w:r>
      <w:r>
        <w:rPr>
          <w:rFonts w:ascii="宋体;SimSun" w:hAnsi="宋体;SimSun" w:cs="宋体;SimSun" w:hint="eastAsia"/>
          <w:highlight w:val="yellow"/>
        </w:rPr>
        <w:t>月</w:t>
      </w:r>
      <w:r>
        <w:rPr>
          <w:rFonts w:cs="宋体;SimSun" w:hint="eastAsia" w:ascii="宋体;SimSun" w:hAnsi="宋体;SimSun"/>
          <w:highlight w:val="yellow"/>
        </w:rPr>
        <w:t>09</w:t>
      </w:r>
      <w:r>
        <w:rPr>
          <w:rFonts w:ascii="宋体;SimSun" w:hAnsi="宋体;SimSun" w:cs="宋体;SimSun" w:hint="eastAsia"/>
          <w:highlight w:val="yellow"/>
        </w:rPr>
        <w:t>日</w:t>
      </w:r>
      <w:r>
        <w:rPr>
          <w:rFonts w:ascii="宋体;SimSun" w:hAnsi="宋体;SimSun" w:cs="宋体;SimSun" w:hint="eastAsia"/>
        </w:rPr>
        <w:t>报送的</w:t>
      </w:r>
      <w:r>
        <w:rPr>
          <w:rFonts w:ascii="宋体;SimSun" w:hAnsi="宋体;SimSun" w:cs="宋体;SimSun" w:hint="eastAsia"/>
          <w:highlight w:val="yellow"/>
        </w:rPr>
        <w:t>望春桥站站至泽民站区间</w:t>
      </w:r>
      <w:r>
        <w:rPr>
          <w:rFonts w:cs="宋体;SimSun" w:hint="eastAsia" w:ascii="宋体;SimSun" w:hAnsi="宋体;SimSun"/>
          <w:highlight w:val="yellow"/>
        </w:rPr>
        <w:t>-</w:t>
      </w:r>
      <w:r>
        <w:rPr>
          <w:rFonts w:ascii="宋体;SimSun" w:hAnsi="宋体;SimSun" w:cs="宋体;SimSun" w:hint="eastAsia"/>
          <w:highlight w:val="yellow"/>
        </w:rPr>
        <w:t>右线</w:t>
      </w:r>
      <w:r>
        <w:rPr>
          <w:rFonts w:ascii="宋体;SimSun" w:hAnsi="宋体;SimSun" w:cs="宋体;SimSun" w:hint="eastAsia"/>
        </w:rPr>
        <w:t xml:space="preserve">轨道基础控制网测量成果资料，评估项目部即对本测区展开轨道基础控制网测量评估验收工作。 </w:t>
      </w:r>
    </w:p>
    <w:p>
      <w:pPr>
        <w:pStyle w:val="Heading2"/>
        <w:ind w:hanging="0" w:start="0"/>
        <w:rPr>
          <w:rFonts w:hint="eastAsia"/>
        </w:rPr>
      </w:pPr>
      <w:bookmarkStart w:id="2" w:name="__RefHeading___Toc334621217"/>
      <w:bookmarkEnd w:id="2"/>
      <w:r>
        <w:rPr>
          <w:rFonts w:hint="eastAsia"/>
        </w:rPr>
        <w:t xml:space="preserve">1.2 </w:t>
      </w:r>
      <w:r>
        <w:rPr/>
        <w:t>评估技术依据</w:t>
      </w:r>
    </w:p>
    <w:p>
      <w:pPr>
        <w:pStyle w:val="Normal"/>
        <w:snapToGrid w:val="false"/>
        <w:spacing w:lineRule="auto" w:line="336"/>
        <w:ind w:firstLineChars="200" w:startChars="0" w:start="0" w:endChars="0" w:end="0"/>
        <w:rPr/>
      </w:pPr>
      <w:r>
        <w:rPr>
          <w:rFonts w:cs="宋体;SimSun" w:hint="eastAsia" w:ascii="宋体;SimSun" w:hAnsi="宋体;SimSun"/>
          <w:szCs w:val="28"/>
        </w:rPr>
        <w:t>1</w:t>
      </w:r>
      <w:r>
        <w:rPr>
          <w:rFonts w:ascii="宋体;SimSun" w:hAnsi="宋体;SimSun" w:cs="宋体;SimSun" w:hint="eastAsia"/>
          <w:szCs w:val="28"/>
        </w:rPr>
        <w:t>、《城市轨道交通工程测量规范》（</w:t>
      </w:r>
      <w:r>
        <w:rPr>
          <w:rFonts w:cs="宋体;SimSun" w:hint="eastAsia" w:ascii="宋体;SimSun" w:hAnsi="宋体;SimSun"/>
          <w:szCs w:val="28"/>
        </w:rPr>
        <w:t>GB 50308-2008</w:t>
      </w:r>
      <w:r>
        <w:rPr>
          <w:rFonts w:ascii="宋体;SimSun" w:hAnsi="宋体;SimSun" w:cs="宋体;SimSun" w:hint="eastAsia"/>
          <w:szCs w:val="28"/>
        </w:rPr>
        <w:t>）；</w:t>
      </w:r>
    </w:p>
    <w:p>
      <w:pPr>
        <w:pStyle w:val="Normal"/>
        <w:snapToGrid w:val="false"/>
        <w:spacing w:lineRule="auto" w:line="336"/>
        <w:ind w:firstLineChars="200" w:startChars="0" w:start="0" w:endChars="0" w:end="0"/>
        <w:rPr>
          <w:rFonts w:ascii="宋体;SimSun" w:hAnsi="宋体;SimSun" w:cs="宋体;SimSun" w:hint="eastAsia"/>
          <w:szCs w:val="28"/>
        </w:rPr>
      </w:pPr>
      <w:r>
        <w:rPr>
          <w:rFonts w:cs="宋体;SimSun" w:hint="eastAsia" w:ascii="宋体;SimSun" w:hAnsi="宋体;SimSun"/>
          <w:szCs w:val="28"/>
        </w:rPr>
        <w:t>2</w:t>
      </w:r>
      <w:r>
        <w:rPr>
          <w:rFonts w:ascii="宋体;SimSun" w:hAnsi="宋体;SimSun" w:cs="宋体;SimSun" w:hint="eastAsia"/>
          <w:szCs w:val="28"/>
        </w:rPr>
        <w:t>、《地下铁道工程施工及验收规范》（</w:t>
      </w:r>
      <w:r>
        <w:rPr>
          <w:rFonts w:cs="宋体;SimSun" w:hint="eastAsia" w:ascii="宋体;SimSun" w:hAnsi="宋体;SimSun"/>
          <w:szCs w:val="28"/>
        </w:rPr>
        <w:t>GB 50299-1999</w:t>
      </w:r>
      <w:r>
        <w:rPr>
          <w:rFonts w:ascii="宋体;SimSun" w:hAnsi="宋体;SimSun" w:cs="宋体;SimSun" w:hint="eastAsia"/>
          <w:szCs w:val="28"/>
        </w:rPr>
        <w:t>）；</w:t>
      </w:r>
    </w:p>
    <w:p>
      <w:pPr>
        <w:pStyle w:val="Normal"/>
        <w:snapToGrid w:val="false"/>
        <w:spacing w:lineRule="auto" w:line="336"/>
        <w:ind w:firstLineChars="200" w:startChars="0" w:start="0" w:endChars="0" w:end="0"/>
        <w:rPr/>
      </w:pPr>
      <w:r>
        <w:rPr>
          <w:rFonts w:cs="宋体;SimSun" w:hint="eastAsia" w:ascii="宋体;SimSun" w:hAnsi="宋体;SimSun"/>
          <w:szCs w:val="28"/>
        </w:rPr>
        <w:t>3</w:t>
      </w:r>
      <w:r>
        <w:rPr>
          <w:rFonts w:ascii="宋体;SimSun" w:hAnsi="宋体;SimSun" w:cs="宋体;SimSun" w:hint="eastAsia"/>
          <w:szCs w:val="28"/>
        </w:rPr>
        <w:t>、《城市测量规范》（</w:t>
      </w:r>
      <w:r>
        <w:rPr>
          <w:rFonts w:cs="宋体;SimSun" w:ascii="宋体;SimSun" w:hAnsi="宋体;SimSun"/>
          <w:szCs w:val="28"/>
        </w:rPr>
        <w:t>CJJ/T8-2011</w:t>
      </w:r>
      <w:r>
        <w:rPr>
          <w:rFonts w:ascii="宋体;SimSun" w:hAnsi="宋体;SimSun" w:cs="宋体;SimSun" w:hint="eastAsia"/>
          <w:szCs w:val="28"/>
        </w:rPr>
        <w:t>）；</w:t>
      </w:r>
    </w:p>
    <w:p>
      <w:pPr>
        <w:pStyle w:val="Normal"/>
        <w:snapToGrid w:val="false"/>
        <w:spacing w:lineRule="auto" w:line="336"/>
        <w:ind w:firstLineChars="200" w:startChars="0" w:start="0" w:endChars="0" w:end="0"/>
        <w:rPr>
          <w:rFonts w:ascii="宋体;SimSun" w:hAnsi="宋体;SimSun" w:cs="宋体;SimSun" w:hint="eastAsia"/>
          <w:szCs w:val="28"/>
        </w:rPr>
      </w:pPr>
      <w:r>
        <w:rPr>
          <w:rFonts w:cs="宋体;SimSun" w:hint="eastAsia" w:ascii="宋体;SimSun" w:hAnsi="宋体;SimSun"/>
          <w:szCs w:val="28"/>
        </w:rPr>
        <w:t>4</w:t>
      </w:r>
      <w:r>
        <w:rPr>
          <w:rFonts w:ascii="宋体;SimSun" w:hAnsi="宋体;SimSun" w:cs="宋体;SimSun" w:hint="eastAsia"/>
          <w:szCs w:val="28"/>
        </w:rPr>
        <w:t>、《全球定位系统（</w:t>
      </w:r>
      <w:r>
        <w:rPr>
          <w:rFonts w:cs="宋体;SimSun" w:hint="eastAsia" w:ascii="宋体;SimSun" w:hAnsi="宋体;SimSun"/>
          <w:szCs w:val="28"/>
        </w:rPr>
        <w:t>GPS</w:t>
      </w:r>
      <w:r>
        <w:rPr>
          <w:rFonts w:ascii="宋体;SimSun" w:hAnsi="宋体;SimSun" w:cs="宋体;SimSun" w:hint="eastAsia"/>
          <w:szCs w:val="28"/>
        </w:rPr>
        <w:t>）测量规范》（</w:t>
      </w:r>
      <w:r>
        <w:rPr>
          <w:rFonts w:cs="宋体;SimSun" w:hint="eastAsia" w:ascii="宋体;SimSun" w:hAnsi="宋体;SimSun"/>
          <w:szCs w:val="28"/>
        </w:rPr>
        <w:t>GB/T 18314-2009</w:t>
      </w:r>
      <w:r>
        <w:rPr>
          <w:rFonts w:ascii="宋体;SimSun" w:hAnsi="宋体;SimSun" w:cs="宋体;SimSun" w:hint="eastAsia"/>
          <w:szCs w:val="28"/>
        </w:rPr>
        <w:t>）；</w:t>
      </w:r>
    </w:p>
    <w:p>
      <w:pPr>
        <w:pStyle w:val="Normal"/>
        <w:snapToGrid w:val="false"/>
        <w:spacing w:lineRule="auto" w:line="336"/>
        <w:ind w:firstLineChars="200" w:startChars="0" w:start="0" w:endChars="0" w:end="0"/>
        <w:rPr>
          <w:rFonts w:ascii="宋体;SimSun" w:hAnsi="宋体;SimSun" w:cs="宋体;SimSun" w:hint="eastAsia"/>
          <w:szCs w:val="28"/>
        </w:rPr>
      </w:pPr>
      <w:r>
        <w:rPr>
          <w:rFonts w:cs="宋体;SimSun" w:hint="eastAsia" w:ascii="宋体;SimSun" w:hAnsi="宋体;SimSun"/>
          <w:szCs w:val="28"/>
        </w:rPr>
        <w:t>5</w:t>
      </w:r>
      <w:r>
        <w:rPr>
          <w:rFonts w:ascii="宋体;SimSun" w:hAnsi="宋体;SimSun" w:cs="宋体;SimSun" w:hint="eastAsia"/>
          <w:szCs w:val="28"/>
        </w:rPr>
        <w:t>、《国家一、二等水准测量规范》（</w:t>
      </w:r>
      <w:r>
        <w:rPr>
          <w:rFonts w:cs="宋体;SimSun" w:hint="eastAsia" w:ascii="宋体;SimSun" w:hAnsi="宋体;SimSun"/>
          <w:szCs w:val="28"/>
        </w:rPr>
        <w:t>GB/T 12897-2006</w:t>
      </w:r>
      <w:r>
        <w:rPr>
          <w:rFonts w:ascii="宋体;SimSun" w:hAnsi="宋体;SimSun" w:cs="宋体;SimSun" w:hint="eastAsia"/>
          <w:szCs w:val="28"/>
        </w:rPr>
        <w:t>）。</w:t>
      </w:r>
    </w:p>
    <w:p>
      <w:pPr>
        <w:pStyle w:val="Normal"/>
        <w:ind w:firstLineChars="200" w:startChars="0" w:start="0" w:endChars="0" w:end="0"/>
        <w:rPr>
          <w:rFonts w:ascii="宋体;SimSun" w:hAnsi="宋体;SimSun" w:cs="宋体;SimSun" w:hint="eastAsia"/>
        </w:rPr>
      </w:pPr>
      <w:r>
        <w:rPr>
          <w:rFonts w:cs="宋体;SimSun" w:hint="eastAsia" w:ascii="宋体;SimSun" w:hAnsi="宋体;SimSun"/>
        </w:rPr>
        <w:t>6</w:t>
      </w:r>
      <w:r>
        <w:rPr>
          <w:rFonts w:ascii="宋体;SimSun" w:hAnsi="宋体;SimSun" w:cs="宋体;SimSun" w:hint="eastAsia"/>
        </w:rPr>
        <w:t>、《新建宁波轨道交通</w:t>
      </w:r>
      <w:r>
        <w:rPr>
          <w:rFonts w:cs="宋体;SimSun" w:hint="eastAsia" w:ascii="宋体;SimSun" w:hAnsi="宋体;SimSun"/>
        </w:rPr>
        <w:t>1</w:t>
      </w:r>
      <w:r>
        <w:rPr>
          <w:rFonts w:ascii="宋体;SimSun" w:hAnsi="宋体;SimSun" w:cs="宋体;SimSun" w:hint="eastAsia"/>
        </w:rPr>
        <w:t>号线一期工程轨道基础控制网测量作业指导书》；</w:t>
      </w:r>
    </w:p>
    <w:p>
      <w:pPr>
        <w:pStyle w:val="Normal"/>
        <w:ind w:firstLineChars="200" w:startChars="0" w:start="0" w:endChars="0" w:end="0"/>
        <w:rPr>
          <w:rFonts w:ascii="宋体;SimSun" w:hAnsi="宋体;SimSun" w:cs="宋体;SimSun" w:hint="eastAsia"/>
        </w:rPr>
      </w:pPr>
      <w:r>
        <w:rPr>
          <w:rFonts w:cs="宋体;SimSun" w:hint="eastAsia" w:ascii="宋体;SimSun" w:hAnsi="宋体;SimSun"/>
        </w:rPr>
        <w:t>8</w:t>
      </w:r>
      <w:r>
        <w:rPr>
          <w:rFonts w:ascii="宋体;SimSun" w:hAnsi="宋体;SimSun" w:cs="宋体;SimSun" w:hint="eastAsia"/>
        </w:rPr>
        <w:t>、设计单位提供交桩资料及设计图纸。</w:t>
      </w:r>
    </w:p>
    <w:p>
      <w:pPr>
        <w:pStyle w:val="Heading2"/>
        <w:ind w:hanging="0" w:start="0"/>
        <w:rPr/>
      </w:pPr>
      <w:bookmarkStart w:id="3" w:name="__RefHeading___Toc334621218"/>
      <w:bookmarkEnd w:id="3"/>
      <w:r>
        <w:rPr>
          <w:rFonts w:hint="eastAsia"/>
        </w:rPr>
        <w:t xml:space="preserve">1.3 </w:t>
      </w:r>
      <w:r>
        <w:rPr>
          <w:rFonts w:hint="eastAsia"/>
        </w:rPr>
        <w:t>相关单位提供的资料</w:t>
      </w:r>
    </w:p>
    <w:p>
      <w:pPr>
        <w:pStyle w:val="Normal"/>
        <w:ind w:firstLineChars="200" w:startChars="0" w:start="0" w:endChars="0" w:end="0"/>
        <w:rPr/>
      </w:pPr>
      <w:r>
        <w:rPr>
          <w:rFonts w:cs="宋体;SimSun" w:hint="eastAsia" w:ascii="宋体;SimSun" w:hAnsi="宋体;SimSun"/>
        </w:rPr>
        <w:t>1</w:t>
      </w:r>
      <w:r>
        <w:rPr>
          <w:rFonts w:ascii="宋体;SimSun" w:hAnsi="宋体;SimSun" w:cs="宋体;SimSun" w:hint="eastAsia"/>
        </w:rPr>
        <w:t>、《宁波轨道交通</w:t>
      </w:r>
      <w:r>
        <w:rPr>
          <w:rFonts w:cs="宋体;SimSun" w:hint="eastAsia" w:ascii="宋体;SimSun" w:hAnsi="宋体;SimSun"/>
        </w:rPr>
        <w:t>1</w:t>
      </w:r>
      <w:r>
        <w:rPr>
          <w:rFonts w:ascii="宋体;SimSun" w:hAnsi="宋体;SimSun" w:cs="宋体;SimSun" w:hint="eastAsia"/>
        </w:rPr>
        <w:t>号线一期工程控制基标复测成果》（</w:t>
      </w:r>
      <w:r>
        <w:rPr>
          <w:rFonts w:cs="宋体;SimSun" w:hint="eastAsia" w:ascii="宋体;SimSun" w:hAnsi="宋体;SimSun"/>
        </w:rPr>
        <w:t>2012</w:t>
      </w:r>
      <w:r>
        <w:rPr>
          <w:rFonts w:ascii="宋体;SimSun" w:hAnsi="宋体;SimSun" w:cs="宋体;SimSun" w:hint="eastAsia"/>
        </w:rPr>
        <w:t>年</w:t>
      </w:r>
      <w:r>
        <w:rPr>
          <w:rFonts w:cs="宋体;SimSun" w:hint="eastAsia" w:ascii="宋体;SimSun" w:hAnsi="宋体;SimSun"/>
        </w:rPr>
        <w:t>8</w:t>
      </w:r>
      <w:r>
        <w:rPr>
          <w:rFonts w:ascii="宋体;SimSun" w:hAnsi="宋体;SimSun" w:cs="宋体;SimSun" w:hint="eastAsia"/>
        </w:rPr>
        <w:t>月，中铁上海工程局宁波市轨道交通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w:t>
      </w:r>
    </w:p>
    <w:p>
      <w:pPr>
        <w:pStyle w:val="Normal"/>
        <w:ind w:firstLineChars="200" w:startChars="0" w:start="0" w:endChars="0" w:end="0"/>
        <w:rPr/>
      </w:pPr>
      <w:r>
        <w:rPr>
          <w:rFonts w:cs="宋体;SimSun" w:hint="eastAsia" w:ascii="宋体;SimSun" w:hAnsi="宋体;SimSun"/>
        </w:rPr>
        <w:t>2</w:t>
      </w:r>
      <w:r>
        <w:rPr>
          <w:rFonts w:ascii="宋体;SimSun" w:hAnsi="宋体;SimSun" w:cs="宋体;SimSun" w:hint="eastAsia"/>
        </w:rPr>
        <w:t>、《宁波轨道交通</w:t>
      </w:r>
      <w:r>
        <w:rPr>
          <w:rFonts w:cs="宋体;SimSun" w:hint="eastAsia" w:ascii="宋体;SimSun" w:hAnsi="宋体;SimSun"/>
        </w:rPr>
        <w:t>1</w:t>
      </w:r>
      <w:r>
        <w:rPr>
          <w:rFonts w:ascii="宋体;SimSun" w:hAnsi="宋体;SimSun" w:cs="宋体;SimSun" w:hint="eastAsia"/>
        </w:rPr>
        <w:t>号线一期工程水准控制点复测成果》（</w:t>
      </w:r>
      <w:r>
        <w:rPr>
          <w:rFonts w:cs="宋体;SimSun" w:hint="eastAsia" w:ascii="宋体;SimSun" w:hAnsi="宋体;SimSun"/>
        </w:rPr>
        <w:t>2012</w:t>
      </w:r>
      <w:r>
        <w:rPr>
          <w:rFonts w:ascii="宋体;SimSun" w:hAnsi="宋体;SimSun" w:cs="宋体;SimSun" w:hint="eastAsia"/>
        </w:rPr>
        <w:t>年</w:t>
      </w:r>
      <w:r>
        <w:rPr>
          <w:rFonts w:cs="宋体;SimSun" w:hint="eastAsia" w:ascii="宋体;SimSun" w:hAnsi="宋体;SimSun"/>
        </w:rPr>
        <w:t>8</w:t>
      </w:r>
      <w:r>
        <w:rPr>
          <w:rFonts w:ascii="宋体;SimSun" w:hAnsi="宋体;SimSun" w:cs="宋体;SimSun" w:hint="eastAsia"/>
        </w:rPr>
        <w:t>月，中铁上海工程局宁波市轨道交通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w:t>
      </w:r>
    </w:p>
    <w:p>
      <w:pPr>
        <w:pStyle w:val="Normal"/>
        <w:ind w:firstLineChars="200" w:startChars="0" w:start="0" w:endChars="0" w:end="0"/>
        <w:rPr/>
      </w:pPr>
      <w:r>
        <w:rPr>
          <w:rFonts w:cs="宋体;SimSun" w:hint="eastAsia" w:ascii="宋体;SimSun" w:hAnsi="宋体;SimSun"/>
        </w:rPr>
        <w:t>3</w:t>
      </w:r>
      <w:r>
        <w:rPr>
          <w:rFonts w:ascii="宋体;SimSun" w:hAnsi="宋体;SimSun" w:cs="宋体;SimSun" w:hint="eastAsia"/>
        </w:rPr>
        <w:t>、中铁上海工程局宁波市轨道交通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号线一期工程正线铺轨项目经理部提交的轨道基础控制网测量平面、高程原始观测数据及平差计算文件（</w:t>
      </w:r>
      <w:r>
        <w:rPr>
          <w:rFonts w:ascii="宋体;SimSun" w:hAnsi="宋体;SimSun" w:cs="宋体;SimSun" w:hint="eastAsia"/>
          <w:szCs w:val="28"/>
          <w:highlight w:val="yellow"/>
        </w:rPr>
        <w:t>望春桥站至泽民站区间</w:t>
      </w:r>
      <w:r>
        <w:rPr>
          <w:rFonts w:cs="宋体;SimSun" w:hint="eastAsia" w:ascii="宋体;SimSun" w:hAnsi="宋体;SimSun"/>
          <w:szCs w:val="28"/>
          <w:highlight w:val="yellow"/>
        </w:rPr>
        <w:t>-</w:t>
      </w:r>
      <w:r>
        <w:rPr>
          <w:rFonts w:ascii="宋体;SimSun" w:hAnsi="宋体;SimSun" w:cs="宋体;SimSun" w:hint="eastAsia"/>
          <w:szCs w:val="28"/>
          <w:highlight w:val="yellow"/>
        </w:rPr>
        <w:t>右线</w:t>
      </w:r>
      <w:r>
        <w:rPr>
          <w:rFonts w:cs="宋体;SimSun" w:hint="eastAsia" w:ascii="宋体;SimSun" w:hAnsi="宋体;SimSun"/>
          <w:szCs w:val="28"/>
        </w:rPr>
        <w:t>)</w:t>
      </w:r>
      <w:r>
        <w:rPr>
          <w:rFonts w:ascii="宋体;SimSun" w:hAnsi="宋体;SimSun" w:cs="宋体;SimSun" w:hint="eastAsia"/>
          <w:szCs w:val="28"/>
        </w:rPr>
        <w:t>段，（</w:t>
      </w:r>
      <w:r>
        <w:rPr>
          <w:rFonts w:ascii="宋体;SimSun" w:hAnsi="宋体;SimSun" w:cs="宋体;SimSun" w:hint="eastAsia"/>
        </w:rPr>
        <w:t>电子</w:t>
      </w:r>
      <w:r>
        <w:rPr>
          <w:rFonts w:ascii="宋体;SimSun" w:hAnsi="宋体;SimSun" w:cs="宋体;SimSun" w:hint="eastAsia"/>
          <w:szCs w:val="28"/>
        </w:rPr>
        <w:t>）</w:t>
      </w:r>
      <w:r>
        <w:rPr>
          <w:rFonts w:ascii="宋体;SimSun" w:hAnsi="宋体;SimSun" w:cs="宋体;SimSun" w:hint="eastAsia"/>
        </w:rPr>
        <w:t>；</w:t>
      </w:r>
    </w:p>
    <w:p>
      <w:pPr>
        <w:pStyle w:val="Normal"/>
        <w:ind w:firstLineChars="200" w:startChars="0" w:start="0" w:endChars="0" w:end="0"/>
        <w:rPr/>
      </w:pPr>
      <w:r>
        <w:rPr>
          <w:rFonts w:cs="宋体;SimSun" w:hint="eastAsia" w:ascii="宋体;SimSun" w:hAnsi="宋体;SimSun"/>
          <w:szCs w:val="28"/>
        </w:rPr>
        <w:t>4</w:t>
      </w:r>
      <w:r>
        <w:rPr>
          <w:rFonts w:ascii="宋体;SimSun" w:hAnsi="宋体;SimSun" w:cs="宋体;SimSun" w:hint="eastAsia"/>
          <w:szCs w:val="28"/>
        </w:rPr>
        <w:t>、</w:t>
      </w:r>
      <w:r>
        <w:rPr>
          <w:rFonts w:ascii="宋体;SimSun" w:hAnsi="宋体;SimSun" w:cs="宋体;SimSun" w:hint="eastAsia"/>
        </w:rPr>
        <w:t>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w:t>
      </w:r>
      <w:r>
        <w:rPr>
          <w:rFonts w:ascii="宋体;SimSun" w:hAnsi="宋体;SimSun" w:cs="宋体;SimSun" w:hint="eastAsia"/>
          <w:szCs w:val="28"/>
        </w:rPr>
        <w:t>提交的《</w:t>
      </w:r>
      <w:r>
        <w:rPr>
          <w:rFonts w:ascii="宋体;SimSun" w:hAnsi="宋体;SimSun" w:cs="宋体;SimSun" w:hint="eastAsia"/>
        </w:rPr>
        <w:t>宁波市轨道交通</w:t>
      </w:r>
      <w:r>
        <w:rPr>
          <w:rFonts w:cs="宋体;SimSun" w:hint="eastAsia" w:ascii="宋体;SimSun" w:hAnsi="宋体;SimSun"/>
        </w:rPr>
        <w:t>1</w:t>
      </w:r>
      <w:r>
        <w:rPr>
          <w:rFonts w:ascii="宋体;SimSun" w:hAnsi="宋体;SimSun" w:cs="宋体;SimSun" w:hint="eastAsia"/>
        </w:rPr>
        <w:t>号线一期工程</w:t>
      </w:r>
      <w:r>
        <w:rPr>
          <w:rFonts w:ascii="宋体;SimSun" w:hAnsi="宋体;SimSun" w:cs="宋体;SimSun" w:hint="eastAsia"/>
          <w:szCs w:val="28"/>
        </w:rPr>
        <w:t>轨道基础控制网测量</w:t>
      </w:r>
      <w:r>
        <w:rPr>
          <w:rFonts w:ascii="宋体;SimSun" w:hAnsi="宋体;SimSun" w:cs="宋体;SimSun" w:hint="eastAsia"/>
        </w:rPr>
        <w:t>（</w:t>
      </w:r>
      <w:r>
        <w:rPr>
          <w:rFonts w:ascii="宋体;SimSun" w:hAnsi="宋体;SimSun" w:cs="宋体;SimSun" w:hint="eastAsia"/>
          <w:szCs w:val="28"/>
          <w:highlight w:val="yellow"/>
        </w:rPr>
        <w:t>望春桥站至泽民站区间</w:t>
      </w:r>
      <w:r>
        <w:rPr>
          <w:rFonts w:cs="宋体;SimSun" w:hint="eastAsia" w:ascii="宋体;SimSun" w:hAnsi="宋体;SimSun"/>
          <w:szCs w:val="28"/>
          <w:highlight w:val="yellow"/>
        </w:rPr>
        <w:t>-</w:t>
      </w:r>
      <w:r>
        <w:rPr>
          <w:rFonts w:ascii="宋体;SimSun" w:hAnsi="宋体;SimSun" w:cs="宋体;SimSun" w:hint="eastAsia"/>
          <w:szCs w:val="28"/>
          <w:highlight w:val="yellow"/>
        </w:rPr>
        <w:t>右线</w:t>
      </w:r>
      <w:r>
        <w:rPr>
          <w:rFonts w:cs="宋体;SimSun" w:hint="eastAsia" w:ascii="宋体;SimSun" w:hAnsi="宋体;SimSun"/>
          <w:szCs w:val="28"/>
        </w:rPr>
        <w:t>)</w:t>
      </w:r>
      <w:r>
        <w:rPr>
          <w:rFonts w:ascii="宋体;SimSun" w:hAnsi="宋体;SimSun" w:cs="宋体;SimSun" w:hint="eastAsia"/>
          <w:szCs w:val="28"/>
        </w:rPr>
        <w:t>坐标成果表》（电子）；</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t>5</w:t>
      </w:r>
      <w:r>
        <w:rPr>
          <w:rFonts w:ascii="宋体;SimSun" w:hAnsi="宋体;SimSun" w:cs="宋体;SimSun" w:hint="eastAsia"/>
          <w:szCs w:val="28"/>
        </w:rPr>
        <w:t>、</w:t>
      </w:r>
      <w:r>
        <w:rPr>
          <w:rFonts w:ascii="宋体;SimSun" w:hAnsi="宋体;SimSun" w:cs="宋体;SimSun" w:hint="eastAsia"/>
        </w:rPr>
        <w:t>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w:t>
      </w:r>
      <w:r>
        <w:rPr>
          <w:rFonts w:ascii="宋体;SimSun" w:hAnsi="宋体;SimSun" w:cs="宋体;SimSun" w:hint="eastAsia"/>
          <w:szCs w:val="28"/>
        </w:rPr>
        <w:t>提交的《</w:t>
      </w:r>
      <w:r>
        <w:rPr>
          <w:rFonts w:ascii="宋体;SimSun" w:hAnsi="宋体;SimSun" w:cs="宋体;SimSun" w:hint="eastAsia"/>
        </w:rPr>
        <w:t>宁波市轨道交通</w:t>
      </w:r>
      <w:r>
        <w:rPr>
          <w:rFonts w:cs="宋体;SimSun" w:hint="eastAsia" w:ascii="宋体;SimSun" w:hAnsi="宋体;SimSun"/>
        </w:rPr>
        <w:t>1</w:t>
      </w:r>
      <w:r>
        <w:rPr>
          <w:rFonts w:ascii="宋体;SimSun" w:hAnsi="宋体;SimSun" w:cs="宋体;SimSun" w:hint="eastAsia"/>
        </w:rPr>
        <w:t>号线一期工程</w:t>
      </w:r>
      <w:r>
        <w:rPr>
          <w:rFonts w:ascii="宋体;SimSun" w:hAnsi="宋体;SimSun" w:cs="宋体;SimSun" w:hint="eastAsia"/>
          <w:szCs w:val="28"/>
        </w:rPr>
        <w:t>轨道基础控制网测量技术总结报告》</w:t>
      </w:r>
      <w:r>
        <w:rPr>
          <w:rFonts w:ascii="宋体;SimSun" w:hAnsi="宋体;SimSun" w:cs="宋体;SimSun" w:hint="eastAsia"/>
        </w:rPr>
        <w:t>（</w:t>
      </w:r>
      <w:r>
        <w:rPr>
          <w:rFonts w:ascii="宋体;SimSun" w:hAnsi="宋体;SimSun" w:cs="宋体;SimSun" w:hint="eastAsia"/>
          <w:szCs w:val="28"/>
          <w:highlight w:val="yellow"/>
        </w:rPr>
        <w:t>望春桥站站至泽民站区间</w:t>
      </w:r>
      <w:r>
        <w:rPr>
          <w:rFonts w:cs="宋体;SimSun" w:hint="eastAsia" w:ascii="宋体;SimSun" w:hAnsi="宋体;SimSun"/>
          <w:szCs w:val="28"/>
          <w:highlight w:val="yellow"/>
        </w:rPr>
        <w:t>-</w:t>
      </w:r>
      <w:r>
        <w:rPr>
          <w:rFonts w:ascii="宋体;SimSun" w:hAnsi="宋体;SimSun" w:cs="宋体;SimSun" w:hint="eastAsia"/>
          <w:szCs w:val="28"/>
          <w:highlight w:val="yellow"/>
        </w:rPr>
        <w:t>右线</w:t>
      </w:r>
      <w:r>
        <w:rPr>
          <w:rFonts w:cs="宋体;SimSun" w:hint="eastAsia" w:ascii="宋体;SimSun" w:hAnsi="宋体;SimSun"/>
          <w:szCs w:val="28"/>
        </w:rPr>
        <w:t>)</w:t>
      </w:r>
      <w:r>
        <w:rPr>
          <w:rFonts w:ascii="宋体;SimSun" w:hAnsi="宋体;SimSun" w:cs="宋体;SimSun" w:hint="eastAsia"/>
          <w:szCs w:val="28"/>
        </w:rPr>
        <w:t>段，纸质）。</w:t>
      </w:r>
    </w:p>
    <w:p>
      <w:pPr>
        <w:pStyle w:val="Heading1"/>
        <w:ind w:hanging="0" w:start="0"/>
        <w:rPr>
          <w:rFonts w:hint="eastAsia"/>
        </w:rPr>
      </w:pPr>
      <w:bookmarkStart w:id="4" w:name="__RefHeading___Toc334621219"/>
      <w:bookmarkEnd w:id="4"/>
      <w:r>
        <w:rPr>
          <w:rFonts w:hint="eastAsia"/>
        </w:rPr>
        <w:t>二、工程概况</w:t>
      </w:r>
    </w:p>
    <w:p>
      <w:pPr>
        <w:pStyle w:val="Heading2"/>
        <w:ind w:hanging="0" w:start="0"/>
        <w:rPr>
          <w:rFonts w:hint="eastAsia"/>
        </w:rPr>
      </w:pPr>
      <w:bookmarkStart w:id="5" w:name="__RefHeading___Toc334621220"/>
      <w:bookmarkEnd w:id="5"/>
      <w:r>
        <w:rPr>
          <w:rFonts w:hint="eastAsia"/>
        </w:rPr>
        <w:t xml:space="preserve">2.1 </w:t>
      </w:r>
      <w:r>
        <w:rPr>
          <w:rFonts w:hint="eastAsia"/>
        </w:rPr>
        <w:t>测区概况</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本测区为</w:t>
      </w:r>
      <w:r>
        <w:rPr>
          <w:rFonts w:ascii="宋体;SimSun" w:hAnsi="宋体;SimSun" w:cs="宋体;SimSun" w:hint="eastAsia"/>
        </w:rPr>
        <w:t>宁波市轨道交通</w:t>
      </w:r>
      <w:r>
        <w:rPr>
          <w:rFonts w:cs="宋体;SimSun" w:hint="eastAsia" w:ascii="宋体;SimSun" w:hAnsi="宋体;SimSun"/>
        </w:rPr>
        <w:t>1</w:t>
      </w:r>
      <w:r>
        <w:rPr>
          <w:rFonts w:ascii="宋体;SimSun" w:hAnsi="宋体;SimSun" w:cs="宋体;SimSun" w:hint="eastAsia"/>
        </w:rPr>
        <w:t>号线一期工程</w:t>
      </w:r>
      <w:r>
        <w:rPr>
          <w:rFonts w:ascii="宋体;SimSun" w:hAnsi="宋体;SimSun" w:cs="宋体;SimSun" w:hint="eastAsia"/>
          <w:szCs w:val="28"/>
          <w:highlight w:val="yellow"/>
        </w:rPr>
        <w:t>望春桥站至泽民站区间右线</w:t>
      </w:r>
      <w:r>
        <w:rPr>
          <w:rFonts w:ascii="宋体;SimSun" w:hAnsi="宋体;SimSun" w:cs="宋体;SimSun" w:hint="eastAsia"/>
          <w:szCs w:val="28"/>
        </w:rPr>
        <w:t xml:space="preserve">，位于宁波市，起讫线路里程为 </w:t>
      </w:r>
      <w:r>
        <w:rPr>
          <w:rFonts w:cs="宋体;SimSun" w:hint="eastAsia" w:ascii="宋体;SimSun" w:hAnsi="宋体;SimSun"/>
          <w:szCs w:val="28"/>
          <w:highlight w:val="yellow"/>
        </w:rPr>
        <w:t>YK6+680</w:t>
      </w:r>
      <w:r>
        <w:rPr>
          <w:rFonts w:ascii="宋体;SimSun" w:hAnsi="宋体;SimSun" w:cs="宋体;SimSun" w:hint="eastAsia"/>
          <w:szCs w:val="28"/>
          <w:highlight w:val="yellow"/>
        </w:rPr>
        <w:t xml:space="preserve">～ </w:t>
      </w:r>
      <w:r>
        <w:rPr>
          <w:rFonts w:cs="宋体;SimSun" w:hint="eastAsia" w:ascii="宋体;SimSun" w:hAnsi="宋体;SimSun"/>
          <w:szCs w:val="28"/>
          <w:highlight w:val="yellow"/>
        </w:rPr>
        <w:t>YK7+840</w:t>
      </w:r>
      <w:r>
        <w:rPr>
          <w:rFonts w:cs="宋体;SimSun" w:hint="eastAsia" w:ascii="宋体;SimSun" w:hAnsi="宋体;SimSun"/>
          <w:b/>
          <w:sz w:val="32"/>
          <w:szCs w:val="32"/>
        </w:rPr>
        <w:t xml:space="preserve"> </w:t>
      </w:r>
      <w:r>
        <w:rPr>
          <w:rFonts w:ascii="宋体;SimSun" w:hAnsi="宋体;SimSun" w:cs="宋体;SimSun" w:hint="eastAsia"/>
          <w:szCs w:val="28"/>
        </w:rPr>
        <w:t>。</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其施工单位为</w:t>
      </w:r>
      <w:r>
        <w:rPr>
          <w:rFonts w:ascii="宋体;SimSun" w:hAnsi="宋体;SimSun" w:cs="宋体;SimSun" w:hint="eastAsia"/>
        </w:rPr>
        <w:t>中铁上海工程局</w:t>
      </w:r>
      <w:r>
        <w:rPr>
          <w:rFonts w:ascii="宋体;SimSun" w:hAnsi="宋体;SimSun" w:cs="宋体;SimSun" w:hint="eastAsia"/>
          <w:szCs w:val="28"/>
        </w:rPr>
        <w:t>，监理单位为上海先行贝利监理有限公司，设计单位为中铁二院集团有限公司。</w:t>
      </w:r>
    </w:p>
    <w:p>
      <w:pPr>
        <w:pStyle w:val="Heading2"/>
        <w:ind w:hanging="0" w:start="0"/>
        <w:rPr/>
      </w:pPr>
      <w:bookmarkStart w:id="6" w:name="__RefHeading___Toc334621221"/>
      <w:bookmarkEnd w:id="6"/>
      <w:r>
        <w:rPr>
          <w:rFonts w:hint="eastAsia"/>
        </w:rPr>
        <w:t xml:space="preserve">2.2 </w:t>
      </w:r>
      <w:r>
        <w:rPr>
          <w:rFonts w:hint="eastAsia"/>
        </w:rPr>
        <w:t>评估工作范围</w:t>
      </w:r>
    </w:p>
    <w:p>
      <w:pPr>
        <w:pStyle w:val="Normal"/>
        <w:ind w:firstLineChars="200" w:startChars="0" w:start="0" w:endChars="0" w:end="0"/>
        <w:rPr/>
      </w:pPr>
      <w:r>
        <w:rPr>
          <w:rFonts w:ascii="宋体;SimSun" w:hAnsi="宋体;SimSun" w:cs="宋体;SimSun" w:hint="eastAsia"/>
        </w:rPr>
        <w:t>按照“分段评估验收，满足无砟轨道分段铺设”的要求，本次基础控制网评估段落为：</w:t>
      </w:r>
    </w:p>
    <w:p>
      <w:pPr>
        <w:pStyle w:val="Normal"/>
        <w:ind w:firstLineChars="200" w:startChars="0" w:start="0" w:endChars="0" w:end="0"/>
        <w:rPr>
          <w:rFonts w:ascii="宋体;SimSun" w:hAnsi="宋体;SimSun" w:cs="宋体;SimSun" w:hint="eastAsia"/>
        </w:rPr>
      </w:pPr>
      <w:r>
        <w:rPr>
          <w:rFonts w:ascii="宋体;SimSun" w:hAnsi="宋体;SimSun" w:cs="宋体;SimSun" w:hint="eastAsia"/>
        </w:rPr>
        <w:t>宁波市轨道交通</w:t>
      </w:r>
      <w:r>
        <w:rPr>
          <w:rFonts w:cs="宋体;SimSun" w:hint="eastAsia" w:ascii="宋体;SimSun" w:hAnsi="宋体;SimSun"/>
        </w:rPr>
        <w:t>1</w:t>
      </w:r>
      <w:r>
        <w:rPr>
          <w:rFonts w:ascii="宋体;SimSun" w:hAnsi="宋体;SimSun" w:cs="宋体;SimSun" w:hint="eastAsia"/>
        </w:rPr>
        <w:t>号线一期工程</w:t>
      </w:r>
      <w:r>
        <w:rPr>
          <w:rFonts w:ascii="宋体;SimSun" w:hAnsi="宋体;SimSun" w:cs="宋体;SimSun" w:hint="eastAsia"/>
          <w:szCs w:val="28"/>
          <w:highlight w:val="yellow"/>
        </w:rPr>
        <w:t>望春桥站至泽民站区间右线</w:t>
      </w:r>
      <w:r>
        <w:rPr>
          <w:rFonts w:ascii="宋体;SimSun" w:hAnsi="宋体;SimSun" w:cs="宋体;SimSun" w:hint="eastAsia"/>
        </w:rPr>
        <w:t>，其里程为</w:t>
      </w:r>
      <w:r>
        <w:rPr>
          <w:rFonts w:ascii="宋体;SimSun" w:hAnsi="宋体;SimSun" w:cs="宋体;SimSun" w:hint="eastAsia"/>
          <w:highlight w:val="yellow"/>
        </w:rPr>
        <w:t>：</w:t>
      </w:r>
      <w:r>
        <w:rPr>
          <w:rFonts w:cs="宋体;SimSun" w:hint="eastAsia" w:ascii="宋体;SimSun" w:hAnsi="宋体;SimSun"/>
          <w:szCs w:val="28"/>
          <w:highlight w:val="yellow"/>
        </w:rPr>
        <w:t>YK6+680</w:t>
      </w:r>
      <w:r>
        <w:rPr>
          <w:rFonts w:ascii="宋体;SimSun" w:hAnsi="宋体;SimSun" w:cs="宋体;SimSun" w:hint="eastAsia"/>
          <w:szCs w:val="28"/>
          <w:highlight w:val="yellow"/>
        </w:rPr>
        <w:t xml:space="preserve">～ </w:t>
      </w:r>
      <w:r>
        <w:rPr>
          <w:rFonts w:cs="宋体;SimSun" w:hint="eastAsia" w:ascii="宋体;SimSun" w:hAnsi="宋体;SimSun"/>
          <w:szCs w:val="28"/>
          <w:highlight w:val="yellow"/>
        </w:rPr>
        <w:t>YK7+840</w:t>
      </w:r>
      <w:r>
        <w:rPr>
          <w:rFonts w:ascii="宋体;SimSun" w:hAnsi="宋体;SimSun" w:cs="宋体;SimSun" w:hint="eastAsia"/>
        </w:rPr>
        <w:t>，线路总长</w:t>
      </w:r>
      <w:r>
        <w:rPr>
          <w:rFonts w:cs="宋体;SimSun" w:hint="eastAsia" w:ascii="宋体;SimSun" w:hAnsi="宋体;SimSun"/>
          <w:highlight w:val="yellow"/>
        </w:rPr>
        <w:t>1140</w:t>
      </w:r>
      <w:r>
        <w:rPr>
          <w:rFonts w:cs="宋体;SimSun" w:hint="eastAsia" w:ascii="宋体;SimSun" w:hAnsi="宋体;SimSun"/>
        </w:rPr>
        <w:t>m</w:t>
      </w:r>
      <w:r>
        <w:rPr>
          <w:rFonts w:ascii="宋体;SimSun" w:hAnsi="宋体;SimSun" w:cs="宋体;SimSun" w:hint="eastAsia"/>
        </w:rPr>
        <w:t>。</w:t>
      </w:r>
    </w:p>
    <w:p>
      <w:pPr>
        <w:pStyle w:val="Normal"/>
        <w:ind w:firstLineChars="200" w:startChars="0" w:start="0" w:endChars="0" w:end="0"/>
        <w:rPr>
          <w:rFonts w:ascii="宋体;SimSun" w:hAnsi="宋体;SimSun" w:cs="宋体;SimSun" w:hint="eastAsia"/>
        </w:rPr>
      </w:pPr>
      <w:r>
        <w:rPr>
          <w:rFonts w:ascii="宋体;SimSun" w:hAnsi="宋体;SimSun" w:cs="宋体;SimSun" w:hint="eastAsia"/>
        </w:rPr>
        <w:t>其中，</w:t>
      </w:r>
      <w:r>
        <w:rPr>
          <w:rFonts w:ascii="宋体;SimSun" w:hAnsi="宋体;SimSun" w:cs="宋体;SimSun" w:hint="eastAsia"/>
          <w:szCs w:val="28"/>
        </w:rPr>
        <w:t>轨道基础控制点的布设与埋设时间为</w:t>
      </w:r>
      <w:r>
        <w:rPr>
          <w:rFonts w:cs="宋体;SimSun" w:hint="eastAsia" w:ascii="宋体;SimSun" w:hAnsi="宋体;SimSun"/>
          <w:szCs w:val="28"/>
        </w:rPr>
        <w:t>2012</w:t>
      </w:r>
      <w:r>
        <w:rPr>
          <w:rFonts w:ascii="宋体;SimSun" w:hAnsi="宋体;SimSun" w:cs="宋体;SimSun" w:hint="eastAsia"/>
          <w:szCs w:val="28"/>
        </w:rPr>
        <w:t>年</w:t>
      </w:r>
      <w:r>
        <w:rPr>
          <w:rFonts w:cs="宋体;SimSun" w:hint="eastAsia" w:ascii="宋体;SimSun" w:hAnsi="宋体;SimSun"/>
          <w:szCs w:val="28"/>
          <w:highlight w:val="yellow"/>
        </w:rPr>
        <w:t>06</w:t>
      </w:r>
      <w:r>
        <w:rPr>
          <w:rFonts w:ascii="宋体;SimSun" w:hAnsi="宋体;SimSun" w:cs="宋体;SimSun" w:hint="eastAsia"/>
          <w:szCs w:val="28"/>
          <w:highlight w:val="yellow"/>
        </w:rPr>
        <w:t>月</w:t>
      </w:r>
      <w:r>
        <w:rPr>
          <w:rFonts w:cs="宋体;SimSun" w:hint="eastAsia" w:ascii="宋体;SimSun" w:hAnsi="宋体;SimSun"/>
          <w:szCs w:val="28"/>
          <w:highlight w:val="yellow"/>
        </w:rPr>
        <w:t>26</w:t>
      </w:r>
      <w:r>
        <w:rPr>
          <w:rFonts w:ascii="宋体;SimSun" w:hAnsi="宋体;SimSun" w:cs="宋体;SimSun" w:hint="eastAsia"/>
          <w:szCs w:val="28"/>
          <w:highlight w:val="yellow"/>
        </w:rPr>
        <w:t>日至</w:t>
      </w:r>
      <w:r>
        <w:rPr>
          <w:rFonts w:cs="宋体;SimSun" w:hint="eastAsia" w:ascii="宋体;SimSun" w:hAnsi="宋体;SimSun"/>
          <w:szCs w:val="28"/>
          <w:highlight w:val="yellow"/>
        </w:rPr>
        <w:t>06</w:t>
      </w:r>
      <w:r>
        <w:rPr>
          <w:rFonts w:ascii="宋体;SimSun" w:hAnsi="宋体;SimSun" w:cs="宋体;SimSun" w:hint="eastAsia"/>
          <w:szCs w:val="28"/>
          <w:highlight w:val="yellow"/>
        </w:rPr>
        <w:t>月</w:t>
      </w:r>
      <w:r>
        <w:rPr>
          <w:rFonts w:cs="宋体;SimSun" w:hint="eastAsia" w:ascii="宋体;SimSun" w:hAnsi="宋体;SimSun"/>
          <w:szCs w:val="28"/>
          <w:highlight w:val="yellow"/>
        </w:rPr>
        <w:t>2</w:t>
      </w:r>
      <w:r>
        <w:rPr>
          <w:rFonts w:cs="宋体;SimSun" w:hint="eastAsia" w:ascii="宋体;SimSun" w:hAnsi="宋体;SimSun"/>
          <w:szCs w:val="28"/>
        </w:rPr>
        <w:t>7</w:t>
      </w:r>
      <w:r>
        <w:rPr>
          <w:rFonts w:ascii="宋体;SimSun" w:hAnsi="宋体;SimSun" w:cs="宋体;SimSun" w:hint="eastAsia"/>
          <w:szCs w:val="28"/>
        </w:rPr>
        <w:t>日，轨道基础控制网外业测量工作时间为</w:t>
      </w:r>
      <w:r>
        <w:rPr>
          <w:rFonts w:cs="宋体;SimSun" w:hint="eastAsia" w:ascii="宋体;SimSun" w:hAnsi="宋体;SimSun"/>
          <w:szCs w:val="28"/>
        </w:rPr>
        <w:t>2012</w:t>
      </w:r>
      <w:r>
        <w:rPr>
          <w:rFonts w:ascii="宋体;SimSun" w:hAnsi="宋体;SimSun" w:cs="宋体;SimSun" w:hint="eastAsia"/>
          <w:szCs w:val="28"/>
        </w:rPr>
        <w:t>年</w:t>
      </w:r>
      <w:r>
        <w:rPr>
          <w:rFonts w:cs="宋体;SimSun" w:hint="eastAsia" w:ascii="宋体;SimSun" w:hAnsi="宋体;SimSun"/>
          <w:szCs w:val="28"/>
          <w:highlight w:val="yellow"/>
        </w:rPr>
        <w:t>07</w:t>
      </w:r>
      <w:r>
        <w:rPr>
          <w:rFonts w:ascii="宋体;SimSun" w:hAnsi="宋体;SimSun" w:cs="宋体;SimSun" w:hint="eastAsia"/>
          <w:szCs w:val="28"/>
          <w:highlight w:val="yellow"/>
        </w:rPr>
        <w:t>月</w:t>
      </w:r>
      <w:r>
        <w:rPr>
          <w:rFonts w:cs="宋体;SimSun" w:hint="eastAsia" w:ascii="宋体;SimSun" w:hAnsi="宋体;SimSun"/>
          <w:szCs w:val="28"/>
          <w:highlight w:val="yellow"/>
        </w:rPr>
        <w:t>01</w:t>
      </w:r>
      <w:r>
        <w:rPr>
          <w:rFonts w:ascii="宋体;SimSun" w:hAnsi="宋体;SimSun" w:cs="宋体;SimSun" w:hint="eastAsia"/>
          <w:szCs w:val="28"/>
          <w:highlight w:val="yellow"/>
        </w:rPr>
        <w:t>日至</w:t>
      </w:r>
      <w:r>
        <w:rPr>
          <w:rFonts w:cs="宋体;SimSun" w:hint="eastAsia" w:ascii="宋体;SimSun" w:hAnsi="宋体;SimSun"/>
          <w:szCs w:val="28"/>
          <w:highlight w:val="yellow"/>
        </w:rPr>
        <w:t>07</w:t>
      </w:r>
      <w:r>
        <w:rPr>
          <w:rFonts w:ascii="宋体;SimSun" w:hAnsi="宋体;SimSun" w:cs="宋体;SimSun" w:hint="eastAsia"/>
          <w:szCs w:val="28"/>
          <w:highlight w:val="yellow"/>
        </w:rPr>
        <w:t>月</w:t>
      </w:r>
      <w:r>
        <w:rPr>
          <w:rFonts w:cs="宋体;SimSun" w:hint="eastAsia" w:ascii="宋体;SimSun" w:hAnsi="宋体;SimSun"/>
          <w:szCs w:val="28"/>
        </w:rPr>
        <w:t>13</w:t>
      </w:r>
      <w:r>
        <w:rPr>
          <w:rFonts w:ascii="宋体;SimSun" w:hAnsi="宋体;SimSun" w:cs="宋体;SimSun" w:hint="eastAsia"/>
          <w:szCs w:val="28"/>
        </w:rPr>
        <w:t>日，轨道基础控制网数据处理及平差时间为</w:t>
      </w:r>
      <w:r>
        <w:rPr>
          <w:rFonts w:cs="宋体;SimSun" w:hint="eastAsia" w:ascii="宋体;SimSun" w:hAnsi="宋体;SimSun"/>
          <w:szCs w:val="28"/>
        </w:rPr>
        <w:t>2012</w:t>
      </w:r>
      <w:r>
        <w:rPr>
          <w:rFonts w:ascii="宋体;SimSun" w:hAnsi="宋体;SimSun" w:cs="宋体;SimSun" w:hint="eastAsia"/>
          <w:szCs w:val="28"/>
        </w:rPr>
        <w:t>年</w:t>
      </w:r>
      <w:r>
        <w:rPr>
          <w:rFonts w:cs="宋体;SimSun" w:hint="eastAsia" w:ascii="宋体;SimSun" w:hAnsi="宋体;SimSun"/>
          <w:szCs w:val="28"/>
          <w:highlight w:val="yellow"/>
        </w:rPr>
        <w:t>07</w:t>
      </w:r>
      <w:r>
        <w:rPr>
          <w:rFonts w:ascii="宋体;SimSun" w:hAnsi="宋体;SimSun" w:cs="宋体;SimSun" w:hint="eastAsia"/>
          <w:szCs w:val="28"/>
          <w:highlight w:val="yellow"/>
        </w:rPr>
        <w:t>月</w:t>
      </w:r>
      <w:r>
        <w:rPr>
          <w:rFonts w:cs="宋体;SimSun" w:hint="eastAsia" w:ascii="宋体;SimSun" w:hAnsi="宋体;SimSun"/>
          <w:szCs w:val="28"/>
          <w:highlight w:val="yellow"/>
        </w:rPr>
        <w:t>14</w:t>
      </w:r>
      <w:r>
        <w:rPr>
          <w:rFonts w:ascii="宋体;SimSun" w:hAnsi="宋体;SimSun" w:cs="宋体;SimSun" w:hint="eastAsia"/>
          <w:szCs w:val="28"/>
          <w:highlight w:val="yellow"/>
        </w:rPr>
        <w:t>日至</w:t>
      </w:r>
      <w:r>
        <w:rPr>
          <w:rFonts w:cs="宋体;SimSun" w:hint="eastAsia" w:ascii="宋体;SimSun" w:hAnsi="宋体;SimSun"/>
          <w:szCs w:val="28"/>
          <w:highlight w:val="yellow"/>
        </w:rPr>
        <w:t>07</w:t>
      </w:r>
      <w:r>
        <w:rPr>
          <w:rFonts w:ascii="宋体;SimSun" w:hAnsi="宋体;SimSun" w:cs="宋体;SimSun" w:hint="eastAsia"/>
          <w:szCs w:val="28"/>
          <w:highlight w:val="yellow"/>
        </w:rPr>
        <w:t>月</w:t>
      </w:r>
      <w:r>
        <w:rPr>
          <w:rFonts w:cs="宋体;SimSun" w:hint="eastAsia" w:ascii="宋体;SimSun" w:hAnsi="宋体;SimSun"/>
          <w:szCs w:val="28"/>
        </w:rPr>
        <w:t>15</w:t>
      </w:r>
      <w:r>
        <w:rPr>
          <w:rFonts w:ascii="宋体;SimSun" w:hAnsi="宋体;SimSun" w:cs="宋体;SimSun" w:hint="eastAsia"/>
          <w:szCs w:val="28"/>
        </w:rPr>
        <w:t>日。</w:t>
      </w:r>
    </w:p>
    <w:p>
      <w:pPr>
        <w:pStyle w:val="Heading2"/>
        <w:ind w:hanging="0" w:start="0"/>
        <w:rPr/>
      </w:pPr>
      <w:bookmarkStart w:id="7" w:name="__RefHeading___Toc334621222"/>
      <w:bookmarkEnd w:id="7"/>
      <w:r>
        <w:rPr>
          <w:rFonts w:hint="eastAsia"/>
        </w:rPr>
        <w:t xml:space="preserve">2.3 </w:t>
      </w:r>
      <w:r>
        <w:rPr>
          <w:rFonts w:hint="eastAsia"/>
        </w:rPr>
        <w:t>既有控制网概况</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本区段采用的是宁波轨道交通</w:t>
      </w:r>
      <w:r>
        <w:rPr>
          <w:rFonts w:cs="宋体;SimSun" w:hint="eastAsia" w:ascii="宋体;SimSun" w:hAnsi="宋体;SimSun"/>
          <w:szCs w:val="28"/>
        </w:rPr>
        <w:t>1</w:t>
      </w:r>
      <w:r>
        <w:rPr>
          <w:rFonts w:ascii="宋体;SimSun" w:hAnsi="宋体;SimSun" w:cs="宋体;SimSun" w:hint="eastAsia"/>
          <w:szCs w:val="28"/>
        </w:rPr>
        <w:t>号线一期工程既有控制网，该控制网由设计单位与测控中心于</w:t>
      </w:r>
      <w:r>
        <w:rPr>
          <w:rFonts w:cs="宋体;SimSun" w:hint="eastAsia" w:ascii="宋体;SimSun" w:hAnsi="宋体;SimSun"/>
          <w:szCs w:val="28"/>
          <w:highlight w:val="yellow"/>
        </w:rPr>
        <w:t>2012</w:t>
      </w:r>
      <w:r>
        <w:rPr>
          <w:rFonts w:ascii="宋体;SimSun" w:hAnsi="宋体;SimSun" w:cs="宋体;SimSun" w:hint="eastAsia"/>
          <w:szCs w:val="28"/>
          <w:highlight w:val="yellow"/>
        </w:rPr>
        <w:t>年</w:t>
      </w:r>
      <w:r>
        <w:rPr>
          <w:rFonts w:cs="宋体;SimSun" w:hint="eastAsia" w:ascii="宋体;SimSun" w:hAnsi="宋体;SimSun"/>
          <w:szCs w:val="28"/>
          <w:highlight w:val="yellow"/>
        </w:rPr>
        <w:t>5</w:t>
      </w:r>
      <w:r>
        <w:rPr>
          <w:rFonts w:ascii="宋体;SimSun" w:hAnsi="宋体;SimSun" w:cs="宋体;SimSun" w:hint="eastAsia"/>
          <w:szCs w:val="28"/>
          <w:highlight w:val="yellow"/>
        </w:rPr>
        <w:t>月至</w:t>
      </w:r>
      <w:r>
        <w:rPr>
          <w:rFonts w:cs="宋体;SimSun" w:hint="eastAsia" w:ascii="宋体;SimSun" w:hAnsi="宋体;SimSun"/>
          <w:szCs w:val="28"/>
          <w:highlight w:val="yellow"/>
        </w:rPr>
        <w:t>2012</w:t>
      </w:r>
      <w:r>
        <w:rPr>
          <w:rFonts w:ascii="宋体;SimSun" w:hAnsi="宋体;SimSun" w:cs="宋体;SimSun" w:hint="eastAsia"/>
          <w:szCs w:val="28"/>
          <w:highlight w:val="yellow"/>
        </w:rPr>
        <w:t>年</w:t>
      </w:r>
      <w:r>
        <w:rPr>
          <w:rFonts w:cs="宋体;SimSun" w:hint="eastAsia" w:ascii="宋体;SimSun" w:hAnsi="宋体;SimSun"/>
          <w:szCs w:val="28"/>
          <w:highlight w:val="yellow"/>
        </w:rPr>
        <w:t>6</w:t>
      </w:r>
      <w:r>
        <w:rPr>
          <w:rFonts w:ascii="宋体;SimSun" w:hAnsi="宋体;SimSun" w:cs="宋体;SimSun" w:hint="eastAsia"/>
          <w:szCs w:val="28"/>
          <w:highlight w:val="yellow"/>
        </w:rPr>
        <w:t>月</w:t>
      </w:r>
      <w:r>
        <w:rPr>
          <w:rFonts w:ascii="宋体;SimSun" w:hAnsi="宋体;SimSun" w:cs="宋体;SimSun" w:hint="eastAsia"/>
          <w:szCs w:val="28"/>
        </w:rPr>
        <w:t>测设完成。</w:t>
      </w:r>
    </w:p>
    <w:p>
      <w:pPr>
        <w:pStyle w:val="Heading2"/>
        <w:ind w:hanging="0" w:start="0"/>
        <w:rPr>
          <w:rFonts w:hint="eastAsia"/>
        </w:rPr>
      </w:pPr>
      <w:bookmarkStart w:id="8" w:name="__RefHeading___Toc334621223"/>
      <w:bookmarkEnd w:id="8"/>
      <w:r>
        <w:rPr>
          <w:rFonts w:hint="eastAsia"/>
        </w:rPr>
        <w:t xml:space="preserve">2.4 </w:t>
      </w:r>
      <w:r>
        <w:rPr>
          <w:rFonts w:hint="eastAsia"/>
        </w:rPr>
        <w:t>坐标及高程系统</w:t>
      </w:r>
    </w:p>
    <w:p>
      <w:pPr>
        <w:pStyle w:val="Heading3"/>
        <w:ind w:hanging="0" w:start="0"/>
        <w:rPr>
          <w:rFonts w:hint="eastAsia"/>
        </w:rPr>
      </w:pPr>
      <w:r>
        <w:rPr>
          <w:rFonts w:hint="eastAsia"/>
        </w:rPr>
        <w:t xml:space="preserve">2.4.1 </w:t>
      </w:r>
      <w:r>
        <w:rPr>
          <w:rFonts w:hint="eastAsia"/>
        </w:rPr>
        <w:t>平面坐标系统</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宁波轨道交通</w:t>
      </w:r>
      <w:r>
        <w:rPr>
          <w:rFonts w:cs="宋体;SimSun" w:hint="eastAsia" w:ascii="宋体;SimSun" w:hAnsi="宋体;SimSun"/>
          <w:szCs w:val="28"/>
        </w:rPr>
        <w:t>1</w:t>
      </w:r>
      <w:r>
        <w:rPr>
          <w:rFonts w:ascii="宋体;SimSun" w:hAnsi="宋体;SimSun" w:cs="宋体;SimSun" w:hint="eastAsia"/>
          <w:szCs w:val="28"/>
        </w:rPr>
        <w:t>号线一期工程轨道基础控制网采用与既有控制网相同的城市交通独立坐标系统。</w:t>
      </w:r>
    </w:p>
    <w:p>
      <w:pPr>
        <w:pStyle w:val="Heading3"/>
        <w:ind w:hanging="0" w:start="0"/>
        <w:rPr/>
      </w:pPr>
      <w:r>
        <w:rPr>
          <w:rFonts w:hint="eastAsia"/>
        </w:rPr>
        <w:t xml:space="preserve">2.4.2 </w:t>
      </w:r>
      <w:r>
        <w:rPr>
          <w:rFonts w:hint="eastAsia"/>
        </w:rPr>
        <w:t>高程系统</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高程系统采用既有精测网高程系统，即</w:t>
      </w:r>
      <w:r>
        <w:rPr>
          <w:rFonts w:cs="宋体;SimSun" w:hint="eastAsia" w:ascii="宋体;SimSun" w:hAnsi="宋体;SimSun"/>
          <w:szCs w:val="28"/>
        </w:rPr>
        <w:t>1985</w:t>
      </w:r>
      <w:r>
        <w:rPr>
          <w:rFonts w:ascii="宋体;SimSun" w:hAnsi="宋体;SimSun" w:cs="宋体;SimSun" w:hint="eastAsia"/>
          <w:szCs w:val="28"/>
        </w:rPr>
        <w:t>国家高程基准。</w:t>
      </w:r>
    </w:p>
    <w:p>
      <w:pPr>
        <w:pStyle w:val="Heading1"/>
        <w:ind w:hanging="0" w:start="0"/>
        <w:rPr>
          <w:rFonts w:hint="eastAsia"/>
        </w:rPr>
      </w:pPr>
      <w:bookmarkStart w:id="9" w:name="__RefHeading___Toc334621226"/>
      <w:bookmarkEnd w:id="9"/>
      <w:r>
        <w:rPr>
          <w:rFonts w:hint="eastAsia"/>
        </w:rPr>
        <w:t>三、测量人员及仪器配置评估</w:t>
      </w:r>
    </w:p>
    <w:p>
      <w:pPr>
        <w:pStyle w:val="Heading2"/>
        <w:ind w:hanging="0" w:start="0"/>
        <w:rPr>
          <w:rFonts w:hint="eastAsia"/>
        </w:rPr>
      </w:pPr>
      <w:bookmarkStart w:id="10" w:name="__RefHeading___Toc334621227"/>
      <w:bookmarkEnd w:id="10"/>
      <w:r>
        <w:rPr>
          <w:rFonts w:hint="eastAsia"/>
        </w:rPr>
        <w:t>3.1</w:t>
      </w:r>
      <w:r>
        <w:rPr>
          <w:rFonts w:hint="eastAsia"/>
        </w:rPr>
        <w:t>人员配置</w:t>
      </w:r>
    </w:p>
    <w:p>
      <w:pPr>
        <w:pStyle w:val="Normal"/>
        <w:ind w:firstLineChars="200" w:startChars="0" w:start="0" w:endChars="0" w:end="0"/>
        <w:rPr>
          <w:rFonts w:hint="eastAsia"/>
          <w:sz w:val="21"/>
        </w:rPr>
      </w:pPr>
      <w:r>
        <w:rPr>
          <w:rFonts w:ascii="宋体;SimSun" w:hAnsi="宋体;SimSun" w:cs="宋体;SimSun" w:hint="eastAsia"/>
        </w:rPr>
        <w:t>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号线一期工程正线铺轨项目经理部参与轨道基础控制网测量的主要人员有技术人员</w:t>
      </w:r>
      <w:r>
        <w:rPr>
          <w:rFonts w:cs="宋体;SimSun" w:hint="eastAsia" w:ascii="宋体;SimSun" w:hAnsi="宋体;SimSun"/>
          <w:highlight w:val="yellow"/>
        </w:rPr>
        <w:t>2</w:t>
      </w:r>
      <w:r>
        <w:rPr>
          <w:rFonts w:ascii="宋体;SimSun" w:hAnsi="宋体;SimSun" w:cs="宋体;SimSun" w:hint="eastAsia"/>
        </w:rPr>
        <w:t>名、测量人员</w:t>
      </w:r>
      <w:r>
        <w:rPr>
          <w:rFonts w:cs="宋体;SimSun" w:hint="eastAsia" w:ascii="宋体;SimSun" w:hAnsi="宋体;SimSun"/>
          <w:highlight w:val="yellow"/>
        </w:rPr>
        <w:t>12</w:t>
      </w:r>
      <w:r>
        <w:rPr>
          <w:rFonts w:ascii="宋体;SimSun" w:hAnsi="宋体;SimSun" w:cs="宋体;SimSun" w:hint="eastAsia"/>
        </w:rPr>
        <w:t>名，所有人员都有工程师证书或测量资格证，人员配置有效可行。</w:t>
      </w:r>
    </w:p>
    <w:p>
      <w:pPr>
        <w:pStyle w:val="Heading2"/>
        <w:ind w:hanging="0" w:start="0"/>
        <w:rPr>
          <w:rFonts w:eastAsia="宋体;SimSun" w:hint="eastAsia"/>
          <w:szCs w:val="24"/>
        </w:rPr>
      </w:pPr>
      <w:bookmarkStart w:id="11" w:name="__RefHeading___Toc334621228"/>
      <w:bookmarkEnd w:id="11"/>
      <w:r>
        <w:rPr>
          <w:rFonts w:hint="eastAsia"/>
        </w:rPr>
        <w:t>3.2</w:t>
      </w:r>
      <w:r>
        <w:rPr>
          <w:rFonts w:hint="eastAsia"/>
        </w:rPr>
        <w:t>仪器设备</w:t>
      </w:r>
    </w:p>
    <w:p>
      <w:pPr>
        <w:pStyle w:val="Normal"/>
        <w:ind w:firstLine="420" w:end="0"/>
        <w:rPr>
          <w:rFonts w:ascii="宋体;SimSun" w:hAnsi="宋体;SimSun" w:cs="宋体;SimSun" w:hint="eastAsia"/>
          <w:szCs w:val="28"/>
        </w:rPr>
      </w:pPr>
      <w:r>
        <w:rPr>
          <w:rFonts w:cs="宋体;SimSun" w:hint="eastAsia" w:ascii="宋体;SimSun" w:hAnsi="宋体;SimSun"/>
          <w:szCs w:val="28"/>
        </w:rPr>
        <w:t>1</w:t>
      </w:r>
      <w:r>
        <w:rPr>
          <w:rFonts w:ascii="宋体;SimSun" w:hAnsi="宋体;SimSun" w:cs="宋体;SimSun" w:hint="eastAsia"/>
          <w:szCs w:val="28"/>
        </w:rPr>
        <w:t>、轨道基础控制网平面测量采用</w:t>
      </w:r>
      <w:r>
        <w:rPr>
          <w:rFonts w:cs="宋体;SimSun" w:hint="eastAsia" w:ascii="宋体;SimSun" w:hAnsi="宋体;SimSun"/>
          <w:szCs w:val="28"/>
          <w:highlight w:val="yellow"/>
        </w:rPr>
        <w:t>1</w:t>
      </w:r>
      <w:r>
        <w:rPr>
          <w:rFonts w:ascii="宋体;SimSun" w:hAnsi="宋体;SimSun" w:cs="宋体;SimSun" w:hint="eastAsia"/>
          <w:szCs w:val="28"/>
          <w:highlight w:val="yellow"/>
        </w:rPr>
        <w:t>台</w:t>
      </w:r>
      <w:r>
        <w:rPr>
          <w:rFonts w:cs="宋体;SimSun" w:hint="eastAsia" w:ascii="宋体;SimSun" w:hAnsi="宋体;SimSun"/>
          <w:szCs w:val="28"/>
          <w:highlight w:val="yellow"/>
        </w:rPr>
        <w:t>Leica 1201+</w:t>
      </w:r>
      <w:r>
        <w:rPr>
          <w:rFonts w:ascii="宋体;SimSun" w:hAnsi="宋体;SimSun" w:cs="宋体;SimSun" w:hint="eastAsia"/>
          <w:szCs w:val="28"/>
          <w:highlight w:val="yellow"/>
        </w:rPr>
        <w:t>智能全站仪，仪器测角标称精度</w:t>
      </w:r>
      <w:r>
        <w:rPr>
          <w:rFonts w:cs="宋体;SimSun" w:hint="eastAsia" w:ascii="宋体;SimSun" w:hAnsi="宋体;SimSun"/>
          <w:szCs w:val="28"/>
          <w:highlight w:val="yellow"/>
        </w:rPr>
        <w:t>1</w:t>
      </w:r>
      <w:r>
        <w:rPr>
          <w:rFonts w:ascii="宋体;SimSun" w:hAnsi="宋体;SimSun" w:cs="宋体;SimSun" w:hint="eastAsia"/>
          <w:szCs w:val="28"/>
          <w:highlight w:val="yellow"/>
        </w:rPr>
        <w:t>〞，测距标称精度</w:t>
      </w:r>
      <w:r>
        <w:rPr>
          <w:rFonts w:cs="宋体;SimSun" w:hint="eastAsia" w:ascii="宋体;SimSun" w:hAnsi="宋体;SimSun"/>
          <w:szCs w:val="28"/>
          <w:highlight w:val="yellow"/>
        </w:rPr>
        <w:t>(1mm+1.5ppm)</w:t>
      </w:r>
      <w:r>
        <w:rPr>
          <w:rFonts w:ascii="宋体;SimSun" w:hAnsi="宋体;SimSun" w:cs="宋体;SimSun" w:hint="eastAsia"/>
          <w:szCs w:val="28"/>
        </w:rPr>
        <w:t>。所用设备使用前均检定合格，满足要求。</w:t>
      </w:r>
    </w:p>
    <w:p>
      <w:pPr>
        <w:pStyle w:val="Normal"/>
        <w:ind w:firstLine="420" w:end="0"/>
        <w:rPr>
          <w:rFonts w:hint="eastAsia"/>
          <w:sz w:val="21"/>
        </w:rPr>
      </w:pPr>
      <w:r>
        <w:rPr>
          <w:rFonts w:cs="宋体;SimSun" w:hint="eastAsia" w:ascii="宋体;SimSun" w:hAnsi="宋体;SimSun"/>
          <w:szCs w:val="28"/>
        </w:rPr>
        <w:t>2</w:t>
      </w:r>
      <w:r>
        <w:rPr>
          <w:rFonts w:ascii="宋体;SimSun" w:hAnsi="宋体;SimSun" w:cs="宋体;SimSun" w:hint="eastAsia"/>
          <w:szCs w:val="28"/>
        </w:rPr>
        <w:t>、轨道基础控制网高程测量采用</w:t>
      </w:r>
      <w:r>
        <w:rPr>
          <w:rFonts w:cs="宋体;SimSun" w:hint="eastAsia" w:ascii="宋体;SimSun" w:hAnsi="宋体;SimSun"/>
          <w:szCs w:val="28"/>
          <w:highlight w:val="yellow"/>
        </w:rPr>
        <w:t>1</w:t>
      </w:r>
      <w:r>
        <w:rPr>
          <w:rFonts w:ascii="宋体;SimSun" w:hAnsi="宋体;SimSun" w:cs="宋体;SimSun" w:hint="eastAsia"/>
          <w:szCs w:val="28"/>
          <w:highlight w:val="yellow"/>
        </w:rPr>
        <w:t>台</w:t>
      </w:r>
      <w:r>
        <w:rPr>
          <w:rFonts w:cs="宋体;SimSun" w:hint="eastAsia" w:ascii="宋体;SimSun" w:hAnsi="宋体;SimSun"/>
          <w:szCs w:val="28"/>
          <w:highlight w:val="yellow"/>
        </w:rPr>
        <w:t>Leica DNA03</w:t>
      </w:r>
      <w:r>
        <w:rPr>
          <w:rFonts w:cs="宋体;SimSun" w:hint="eastAsia" w:ascii="宋体;SimSun" w:hAnsi="宋体;SimSun"/>
          <w:szCs w:val="28"/>
        </w:rPr>
        <w:t xml:space="preserve"> </w:t>
      </w:r>
      <w:r>
        <w:rPr>
          <w:rFonts w:ascii="宋体;SimSun" w:hAnsi="宋体;SimSun" w:cs="宋体;SimSun" w:hint="eastAsia"/>
          <w:szCs w:val="28"/>
        </w:rPr>
        <w:t>电子水准仪，仪器标称精度：</w:t>
      </w:r>
      <w:r>
        <w:rPr>
          <w:rFonts w:cs="宋体;SimSun" w:hint="eastAsia" w:ascii="宋体;SimSun" w:hAnsi="宋体;SimSun"/>
          <w:szCs w:val="28"/>
        </w:rPr>
        <w:t>±0.3mm/Km</w:t>
      </w:r>
      <w:r>
        <w:rPr>
          <w:rFonts w:ascii="宋体;SimSun" w:hAnsi="宋体;SimSun" w:cs="宋体;SimSun" w:hint="eastAsia"/>
          <w:szCs w:val="28"/>
        </w:rPr>
        <w:t>。所用设备使用前均检定合格，满足要求。</w:t>
      </w:r>
    </w:p>
    <w:p>
      <w:pPr>
        <w:pStyle w:val="Normal"/>
        <w:rPr>
          <w:rFonts w:hint="eastAsia"/>
          <w:sz w:val="21"/>
        </w:rPr>
      </w:pPr>
      <w:r>
        <w:rPr>
          <w:rFonts w:hint="eastAsia"/>
          <w:sz w:val="21"/>
        </w:rPr>
        <w:t xml:space="preserve">   </w:t>
      </w:r>
      <w:r>
        <w:rPr>
          <w:rFonts w:ascii="宋体;SimSun" w:hAnsi="宋体;SimSun" w:cs="宋体;SimSun" w:hint="eastAsia"/>
          <w:szCs w:val="28"/>
        </w:rPr>
        <w:t xml:space="preserve"> </w:t>
      </w:r>
      <w:r>
        <w:rPr>
          <w:rFonts w:cs="宋体;SimSun" w:hint="eastAsia" w:ascii="宋体;SimSun" w:hAnsi="宋体;SimSun"/>
          <w:szCs w:val="28"/>
        </w:rPr>
        <w:t>3</w:t>
      </w:r>
      <w:r>
        <w:rPr>
          <w:rFonts w:ascii="宋体;SimSun" w:hAnsi="宋体;SimSun" w:cs="宋体;SimSun" w:hint="eastAsia"/>
          <w:szCs w:val="28"/>
        </w:rPr>
        <w:t>、轨道基础控制网数据采集及平差处理软件采用</w:t>
      </w:r>
      <w:r>
        <w:rPr>
          <w:rFonts w:ascii="宋体;SimSun" w:hAnsi="宋体;SimSun" w:cs="宋体;SimSun" w:hint="eastAsia"/>
          <w:szCs w:val="28"/>
          <w:highlight w:val="yellow"/>
        </w:rPr>
        <w:t>中铁咨询研发</w:t>
      </w:r>
      <w:r>
        <w:rPr>
          <w:rFonts w:ascii="宋体;SimSun" w:hAnsi="宋体;SimSun" w:cs="宋体;SimSun" w:hint="eastAsia"/>
          <w:szCs w:val="28"/>
        </w:rPr>
        <w:t>的轨道基础控制网数据采集软件一套（安装在测量手簿上）、数据处理与平差软件一套。所用软件均经过铁道部认证，满足要求。</w:t>
      </w:r>
    </w:p>
    <w:p>
      <w:pPr>
        <w:pStyle w:val="Heading1"/>
        <w:ind w:hanging="0" w:start="0"/>
        <w:rPr/>
      </w:pPr>
      <w:bookmarkStart w:id="12" w:name="__RefHeading___Toc334621229"/>
      <w:bookmarkEnd w:id="12"/>
      <w:r>
        <w:rPr>
          <w:rFonts w:hint="eastAsia"/>
        </w:rPr>
        <w:t>四、轨道基础控制网评估</w:t>
      </w:r>
    </w:p>
    <w:p>
      <w:pPr>
        <w:pStyle w:val="Heading2"/>
        <w:ind w:hanging="0" w:start="0"/>
        <w:rPr>
          <w:rFonts w:hint="eastAsia"/>
        </w:rPr>
      </w:pPr>
      <w:bookmarkStart w:id="13" w:name="__RefHeading___Toc334621230"/>
      <w:bookmarkEnd w:id="13"/>
      <w:r>
        <w:rPr>
          <w:rFonts w:hint="eastAsia"/>
        </w:rPr>
        <w:t>4.1</w:t>
      </w:r>
      <w:r>
        <w:rPr>
          <w:rFonts w:hint="eastAsia"/>
        </w:rPr>
        <w:t>采用的测量标志及控制点埋设评估</w:t>
      </w:r>
    </w:p>
    <w:p>
      <w:pPr>
        <w:pStyle w:val="Normal"/>
        <w:rPr>
          <w:rFonts w:ascii="宋体;SimSun" w:hAnsi="宋体;SimSun" w:cs="宋体;SimSun" w:hint="eastAsia"/>
          <w:szCs w:val="28"/>
        </w:rPr>
      </w:pPr>
      <w:r>
        <w:rPr>
          <w:rFonts w:cs="宋体;SimSun" w:hint="eastAsia" w:ascii="宋体;SimSun" w:hAnsi="宋体;SimSun"/>
          <w:szCs w:val="28"/>
        </w:rPr>
        <w:t xml:space="preserve">4.4.1 </w:t>
      </w:r>
      <w:r>
        <w:rPr>
          <w:rFonts w:ascii="宋体;SimSun" w:hAnsi="宋体;SimSun" w:cs="宋体;SimSun" w:hint="eastAsia"/>
          <w:szCs w:val="28"/>
        </w:rPr>
        <w:t>采用的测量标志</w:t>
      </w:r>
    </w:p>
    <w:p>
      <w:pPr>
        <w:pStyle w:val="Normal"/>
        <w:ind w:firstLineChars="200" w:startChars="0" w:start="0" w:endChars="0" w:end="0"/>
        <w:rPr>
          <w:rFonts w:ascii="宋体;SimSun" w:hAnsi="宋体;SimSun" w:cs="宋体;SimSun" w:hint="eastAsia"/>
          <w:color w:val="FF0000"/>
          <w:szCs w:val="28"/>
        </w:rPr>
      </w:pPr>
      <w:r>
        <w:rPr>
          <w:rFonts w:ascii="宋体;SimSun" w:hAnsi="宋体;SimSun" w:cs="宋体;SimSun" w:hint="eastAsia"/>
          <w:szCs w:val="28"/>
        </w:rPr>
        <w:t>本测区轨道基础控制网测量标志采用中铁咨询设计的精密工程控制测量标志。其主要部件均采用</w:t>
      </w:r>
      <w:r>
        <w:rPr>
          <w:rFonts w:ascii="宋体;SimSun" w:hAnsi="宋体;SimSun" w:cs="宋体;SimSun"/>
          <w:szCs w:val="28"/>
        </w:rPr>
        <w:t xml:space="preserve"> </w:t>
      </w:r>
      <w:r>
        <w:rPr>
          <w:rFonts w:cs="宋体;SimSun" w:ascii="宋体;SimSun" w:hAnsi="宋体;SimSun"/>
          <w:szCs w:val="28"/>
        </w:rPr>
        <w:t xml:space="preserve">1Cr18Ni9 </w:t>
      </w:r>
      <w:r>
        <w:rPr>
          <w:rFonts w:ascii="宋体;SimSun" w:hAnsi="宋体;SimSun" w:cs="宋体;SimSun" w:hint="eastAsia"/>
          <w:szCs w:val="28"/>
        </w:rPr>
        <w:t>不锈钢的合金材料，各个部件的单独加工精度为</w:t>
      </w:r>
      <w:r>
        <w:rPr>
          <w:rFonts w:cs="宋体;SimSun" w:ascii="宋体;SimSun" w:hAnsi="宋体;SimSun"/>
          <w:szCs w:val="28"/>
        </w:rPr>
        <w:t>0.02mm</w:t>
      </w:r>
      <w:r>
        <w:rPr>
          <w:rFonts w:ascii="宋体;SimSun" w:hAnsi="宋体;SimSun" w:cs="宋体;SimSun" w:hint="eastAsia"/>
          <w:szCs w:val="28"/>
        </w:rPr>
        <w:t>。</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rPr>
        <w:t>中铁上海工程局宁波市轨道交通</w:t>
      </w:r>
      <w:r>
        <w:rPr>
          <w:rFonts w:cs="宋体;SimSun" w:hint="eastAsia" w:ascii="宋体;SimSun" w:hAnsi="宋体;SimSun"/>
        </w:rPr>
        <w:t>1</w:t>
      </w:r>
      <w:r>
        <w:rPr>
          <w:rFonts w:ascii="宋体;SimSun" w:hAnsi="宋体;SimSun" w:cs="宋体;SimSun" w:hint="eastAsia"/>
        </w:rPr>
        <w:t>号线一期工程正线铺轨项目经理部</w:t>
      </w:r>
      <w:r>
        <w:rPr>
          <w:rFonts w:ascii="宋体;SimSun" w:hAnsi="宋体;SimSun" w:cs="宋体;SimSun" w:hint="eastAsia"/>
          <w:szCs w:val="28"/>
        </w:rPr>
        <w:t>对轨道基础控制网测量组件进行了检测。棱镜安装精度、高程连接杆安装精度及棱镜连接杆安装精度均满足</w:t>
      </w:r>
      <w:r>
        <w:rPr>
          <w:rFonts w:cs="宋体;SimSun" w:hint="eastAsia" w:ascii="宋体;SimSun" w:hAnsi="宋体;SimSun"/>
          <w:szCs w:val="28"/>
        </w:rPr>
        <w:t>X</w:t>
      </w:r>
      <w:r>
        <w:rPr>
          <w:rFonts w:ascii="宋体;SimSun" w:hAnsi="宋体;SimSun" w:cs="宋体;SimSun" w:hint="eastAsia"/>
          <w:szCs w:val="28"/>
        </w:rPr>
        <w:t>、</w:t>
      </w:r>
      <w:r>
        <w:rPr>
          <w:rFonts w:cs="宋体;SimSun" w:hint="eastAsia" w:ascii="宋体;SimSun" w:hAnsi="宋体;SimSun"/>
          <w:szCs w:val="28"/>
        </w:rPr>
        <w:t>Y</w:t>
      </w:r>
      <w:r>
        <w:rPr>
          <w:rFonts w:ascii="宋体;SimSun" w:hAnsi="宋体;SimSun" w:cs="宋体;SimSun" w:hint="eastAsia"/>
          <w:szCs w:val="28"/>
        </w:rPr>
        <w:t>、</w:t>
      </w:r>
      <w:r>
        <w:rPr>
          <w:rFonts w:cs="宋体;SimSun" w:hint="eastAsia" w:ascii="宋体;SimSun" w:hAnsi="宋体;SimSun"/>
          <w:szCs w:val="28"/>
        </w:rPr>
        <w:t>Z</w:t>
      </w:r>
      <w:r>
        <w:rPr>
          <w:rFonts w:ascii="宋体;SimSun" w:hAnsi="宋体;SimSun" w:cs="宋体;SimSun" w:hint="eastAsia"/>
          <w:szCs w:val="28"/>
        </w:rPr>
        <w:t>三方向分别小于</w:t>
      </w:r>
      <w:r>
        <w:rPr>
          <w:rFonts w:cs="宋体;SimSun" w:hint="eastAsia" w:ascii="宋体;SimSun" w:hAnsi="宋体;SimSun"/>
          <w:szCs w:val="28"/>
        </w:rPr>
        <w:t>0.4mm</w:t>
      </w:r>
      <w:r>
        <w:rPr>
          <w:rFonts w:ascii="宋体;SimSun" w:hAnsi="宋体;SimSun" w:cs="宋体;SimSun" w:hint="eastAsia"/>
          <w:szCs w:val="28"/>
        </w:rPr>
        <w:t>、</w:t>
      </w:r>
      <w:r>
        <w:rPr>
          <w:rFonts w:cs="宋体;SimSun" w:hint="eastAsia" w:ascii="宋体;SimSun" w:hAnsi="宋体;SimSun"/>
          <w:szCs w:val="28"/>
        </w:rPr>
        <w:t>0.4mm</w:t>
      </w:r>
      <w:r>
        <w:rPr>
          <w:rFonts w:ascii="宋体;SimSun" w:hAnsi="宋体;SimSun" w:cs="宋体;SimSun" w:hint="eastAsia"/>
          <w:szCs w:val="28"/>
        </w:rPr>
        <w:t>、</w:t>
      </w:r>
      <w:r>
        <w:rPr>
          <w:rFonts w:cs="宋体;SimSun" w:hint="eastAsia" w:ascii="宋体;SimSun" w:hAnsi="宋体;SimSun"/>
          <w:szCs w:val="28"/>
        </w:rPr>
        <w:t>0.2mm</w:t>
      </w:r>
      <w:r>
        <w:rPr>
          <w:rFonts w:ascii="宋体;SimSun" w:hAnsi="宋体;SimSun" w:cs="宋体;SimSun" w:hint="eastAsia"/>
          <w:szCs w:val="28"/>
        </w:rPr>
        <w:t>的技术要求，检查结果如表</w:t>
      </w:r>
      <w:r>
        <w:rPr>
          <w:rFonts w:cs="宋体;SimSun" w:hint="eastAsia" w:ascii="宋体;SimSun" w:hAnsi="宋体;SimSun"/>
          <w:szCs w:val="28"/>
        </w:rPr>
        <w:t>4.1-1</w:t>
      </w:r>
      <w:r>
        <w:rPr>
          <w:rFonts w:ascii="宋体;SimSun" w:hAnsi="宋体;SimSun" w:cs="宋体;SimSun" w:hint="eastAsia"/>
          <w:szCs w:val="28"/>
        </w:rPr>
        <w:t>至表</w:t>
      </w:r>
      <w:r>
        <w:rPr>
          <w:rFonts w:cs="宋体;SimSun" w:hint="eastAsia" w:ascii="宋体;SimSun" w:hAnsi="宋体;SimSun"/>
          <w:szCs w:val="28"/>
        </w:rPr>
        <w:t>4.1-3</w:t>
      </w:r>
      <w:r>
        <w:rPr>
          <w:rFonts w:ascii="宋体;SimSun" w:hAnsi="宋体;SimSun" w:cs="宋体;SimSun" w:hint="eastAsia"/>
          <w:szCs w:val="28"/>
        </w:rPr>
        <w:t>所示。同时，评估项目部对轨道基础控制网测量组件的重复性安装精度和互换性安装精度也进行了现场抽查，抽查结果均满足要求。</w:t>
      </w:r>
    </w:p>
    <w:p>
      <w:pPr>
        <w:pStyle w:val="Normal"/>
        <w:jc w:val="center"/>
        <w:rPr>
          <w:rFonts w:ascii="宋体;SimSun" w:hAnsi="宋体;SimSun" w:cs="宋体;SimSun" w:hint="eastAsia"/>
          <w:sz w:val="24"/>
        </w:rPr>
      </w:pPr>
      <w:r>
        <w:rPr>
          <w:rFonts w:ascii="宋体;SimSun" w:hAnsi="宋体;SimSun" w:cs="宋体;SimSun" w:hint="eastAsia"/>
          <w:sz w:val="24"/>
        </w:rPr>
        <w:t>表</w:t>
      </w:r>
      <w:r>
        <w:rPr>
          <w:rFonts w:cs="宋体;SimSun" w:hint="eastAsia" w:ascii="宋体;SimSun" w:hAnsi="宋体;SimSun"/>
          <w:sz w:val="24"/>
        </w:rPr>
        <w:t xml:space="preserve">4.1-1 </w:t>
      </w:r>
      <w:r>
        <w:rPr>
          <w:rFonts w:ascii="宋体;SimSun" w:hAnsi="宋体;SimSun" w:cs="宋体;SimSun" w:hint="eastAsia"/>
          <w:sz w:val="24"/>
        </w:rPr>
        <w:t>棱镜安装精度检查结果统计表</w:t>
      </w:r>
    </w:p>
    <w:tbl>
      <w:tblPr>
        <w:tblW w:w="5000" w:type="pct"/>
        <w:jc w:val="center"/>
        <w:tblInd w:w="0" w:type="dxa"/>
        <w:tblLayout w:type="fixed"/>
        <w:tblCellMar>
          <w:top w:w="0" w:type="dxa"/>
          <w:start w:w="108" w:type="dxa"/>
          <w:bottom w:w="0" w:type="dxa"/>
          <w:end w:w="108" w:type="dxa"/>
        </w:tblCellMar>
      </w:tblPr>
      <w:tblGrid>
        <w:gridCol w:w="1429"/>
        <w:gridCol w:w="3445"/>
        <w:gridCol w:w="3438"/>
      </w:tblGrid>
      <w:tr>
        <w:trPr>
          <w:trHeight w:val="602" w:hRule="atLeast"/>
        </w:trPr>
        <w:tc>
          <w:tcPr>
            <w:tcW w:w="1429" w:type="dxa"/>
            <w:tcBorders>
              <w:top w:val="single" w:sz="12"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ascii="宋体;SimSun" w:hAnsi="宋体;SimSun" w:cs="宋体;SimSun" w:hint="eastAsia"/>
                <w:sz w:val="24"/>
              </w:rPr>
              <w:t>棱镜组件</w:t>
            </w:r>
          </w:p>
        </w:tc>
        <w:tc>
          <w:tcPr>
            <w:tcW w:w="3445"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重复性安装互差最大值（</w:t>
            </w:r>
            <w:r>
              <w:rPr>
                <w:rFonts w:cs="宋体;SimSun" w:hint="eastAsia" w:ascii="宋体;SimSun" w:hAnsi="宋体;SimSun"/>
                <w:sz w:val="24"/>
              </w:rPr>
              <w:t>mm</w:t>
            </w:r>
            <w:r>
              <w:rPr>
                <w:rFonts w:ascii="宋体;SimSun" w:hAnsi="宋体;SimSun" w:cs="宋体;SimSun" w:hint="eastAsia"/>
                <w:sz w:val="24"/>
              </w:rPr>
              <w:t>）</w:t>
            </w:r>
          </w:p>
        </w:tc>
        <w:tc>
          <w:tcPr>
            <w:tcW w:w="3438" w:type="dxa"/>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互换性安装互差最大值（</w:t>
            </w:r>
            <w:r>
              <w:rPr>
                <w:rFonts w:cs="宋体;SimSun" w:hint="eastAsia" w:ascii="宋体;SimSun" w:hAnsi="宋体;SimSun"/>
                <w:sz w:val="24"/>
              </w:rPr>
              <w:t>mm</w:t>
            </w:r>
            <w:r>
              <w:rPr>
                <w:rFonts w:ascii="宋体;SimSun" w:hAnsi="宋体;SimSun" w:cs="宋体;SimSun" w:hint="eastAsia"/>
                <w:sz w:val="24"/>
              </w:rPr>
              <w:t>）</w:t>
            </w:r>
          </w:p>
        </w:tc>
      </w:tr>
      <w:tr>
        <w:trPr>
          <w:trHeight w:val="449" w:hRule="atLeast"/>
        </w:trPr>
        <w:tc>
          <w:tcPr>
            <w:tcW w:w="1429"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4"/>
              </w:rPr>
            </w:pPr>
            <w:r>
              <w:rPr>
                <w:rFonts w:ascii="宋体;SimSun" w:hAnsi="宋体;SimSun" w:cs="宋体;SimSun" w:hint="eastAsia"/>
                <w:kern w:val="0"/>
                <w:sz w:val="24"/>
              </w:rPr>
              <w:t>互差</w:t>
            </w:r>
          </w:p>
        </w:tc>
        <w:tc>
          <w:tcPr>
            <w:tcW w:w="3445"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0.2</w:t>
            </w:r>
          </w:p>
        </w:tc>
        <w:tc>
          <w:tcPr>
            <w:tcW w:w="3438" w:type="dxa"/>
            <w:tcBorders>
              <w:top w:val="single" w:sz="6"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0.3</w:t>
            </w:r>
          </w:p>
        </w:tc>
      </w:tr>
      <w:tr>
        <w:trPr>
          <w:trHeight w:val="424" w:hRule="atLeast"/>
        </w:trPr>
        <w:tc>
          <w:tcPr>
            <w:tcW w:w="1429"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ascii="宋体;SimSun" w:hAnsi="宋体;SimSun" w:cs="宋体;SimSun" w:hint="eastAsia"/>
                <w:kern w:val="0"/>
                <w:sz w:val="24"/>
              </w:rPr>
              <w:t>限差</w:t>
            </w:r>
          </w:p>
        </w:tc>
        <w:tc>
          <w:tcPr>
            <w:tcW w:w="3445"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0.4</w:t>
            </w:r>
          </w:p>
        </w:tc>
        <w:tc>
          <w:tcPr>
            <w:tcW w:w="3438"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0.4</w:t>
            </w:r>
          </w:p>
        </w:tc>
      </w:tr>
    </w:tbl>
    <w:p>
      <w:pPr>
        <w:pStyle w:val="Normal"/>
        <w:jc w:val="center"/>
        <w:rPr>
          <w:rFonts w:ascii="宋体;SimSun" w:hAnsi="宋体;SimSun" w:cs="宋体;SimSun" w:hint="eastAsia"/>
          <w:sz w:val="24"/>
        </w:rPr>
      </w:pPr>
      <w:r>
        <w:rPr>
          <w:rFonts w:ascii="宋体;SimSun" w:hAnsi="宋体;SimSun" w:cs="宋体;SimSun" w:hint="eastAsia"/>
          <w:sz w:val="24"/>
        </w:rPr>
        <w:t>表</w:t>
      </w:r>
      <w:r>
        <w:rPr>
          <w:rFonts w:cs="宋体;SimSun" w:hint="eastAsia" w:ascii="宋体;SimSun" w:hAnsi="宋体;SimSun"/>
          <w:sz w:val="24"/>
        </w:rPr>
        <w:t>4.1-2</w:t>
      </w:r>
      <w:r>
        <w:rPr>
          <w:rFonts w:ascii="宋体;SimSun" w:hAnsi="宋体;SimSun" w:cs="宋体;SimSun" w:hint="eastAsia"/>
          <w:sz w:val="24"/>
        </w:rPr>
        <w:t>高程连接杆安装精度检查结果统计表</w:t>
      </w:r>
    </w:p>
    <w:tbl>
      <w:tblPr>
        <w:tblW w:w="5000" w:type="pct"/>
        <w:jc w:val="center"/>
        <w:tblInd w:w="0" w:type="dxa"/>
        <w:tblLayout w:type="fixed"/>
        <w:tblCellMar>
          <w:top w:w="0" w:type="dxa"/>
          <w:start w:w="108" w:type="dxa"/>
          <w:bottom w:w="0" w:type="dxa"/>
          <w:end w:w="108" w:type="dxa"/>
        </w:tblCellMar>
      </w:tblPr>
      <w:tblGrid>
        <w:gridCol w:w="1396"/>
        <w:gridCol w:w="3436"/>
        <w:gridCol w:w="3480"/>
      </w:tblGrid>
      <w:tr>
        <w:trPr>
          <w:trHeight w:val="585" w:hRule="atLeast"/>
        </w:trPr>
        <w:tc>
          <w:tcPr>
            <w:tcW w:w="1396" w:type="dxa"/>
            <w:tcBorders>
              <w:top w:val="single" w:sz="12"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ascii="宋体;SimSun" w:hAnsi="宋体;SimSun" w:cs="宋体;SimSun" w:hint="eastAsia"/>
                <w:sz w:val="24"/>
              </w:rPr>
              <w:t>高程连接杆</w:t>
            </w:r>
          </w:p>
        </w:tc>
        <w:tc>
          <w:tcPr>
            <w:tcW w:w="3436"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重复性安装互差最大值（</w:t>
            </w:r>
            <w:r>
              <w:rPr>
                <w:rFonts w:cs="宋体;SimSun" w:hint="eastAsia" w:ascii="宋体;SimSun" w:hAnsi="宋体;SimSun"/>
                <w:sz w:val="24"/>
              </w:rPr>
              <w:t>mm</w:t>
            </w:r>
            <w:r>
              <w:rPr>
                <w:rFonts w:ascii="宋体;SimSun" w:hAnsi="宋体;SimSun" w:cs="宋体;SimSun" w:hint="eastAsia"/>
                <w:sz w:val="24"/>
              </w:rPr>
              <w:t>）</w:t>
            </w:r>
          </w:p>
        </w:tc>
        <w:tc>
          <w:tcPr>
            <w:tcW w:w="3480" w:type="dxa"/>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互换性安装互差最大值（</w:t>
            </w:r>
            <w:r>
              <w:rPr>
                <w:rFonts w:cs="宋体;SimSun" w:hint="eastAsia" w:ascii="宋体;SimSun" w:hAnsi="宋体;SimSun"/>
                <w:sz w:val="24"/>
              </w:rPr>
              <w:t>mm</w:t>
            </w:r>
            <w:r>
              <w:rPr>
                <w:rFonts w:ascii="宋体;SimSun" w:hAnsi="宋体;SimSun" w:cs="宋体;SimSun" w:hint="eastAsia"/>
                <w:sz w:val="24"/>
              </w:rPr>
              <w:t>）</w:t>
            </w:r>
          </w:p>
        </w:tc>
      </w:tr>
      <w:tr>
        <w:trPr>
          <w:trHeight w:val="427" w:hRule="atLeast"/>
        </w:trPr>
        <w:tc>
          <w:tcPr>
            <w:tcW w:w="1396"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4"/>
              </w:rPr>
            </w:pPr>
            <w:r>
              <w:rPr>
                <w:rFonts w:ascii="宋体;SimSun" w:hAnsi="宋体;SimSun" w:cs="宋体;SimSun" w:hint="eastAsia"/>
                <w:kern w:val="0"/>
                <w:sz w:val="24"/>
              </w:rPr>
              <w:t>互差</w:t>
            </w:r>
          </w:p>
        </w:tc>
        <w:tc>
          <w:tcPr>
            <w:tcW w:w="343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0.05</w:t>
            </w:r>
          </w:p>
        </w:tc>
        <w:tc>
          <w:tcPr>
            <w:tcW w:w="3480" w:type="dxa"/>
            <w:tcBorders>
              <w:top w:val="single" w:sz="6"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0.03</w:t>
            </w:r>
          </w:p>
        </w:tc>
      </w:tr>
      <w:tr>
        <w:trPr>
          <w:trHeight w:val="395" w:hRule="atLeast"/>
        </w:trPr>
        <w:tc>
          <w:tcPr>
            <w:tcW w:w="1396"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ascii="宋体;SimSun" w:hAnsi="宋体;SimSun" w:cs="宋体;SimSun" w:hint="eastAsia"/>
                <w:kern w:val="0"/>
                <w:sz w:val="24"/>
              </w:rPr>
              <w:t>限差</w:t>
            </w:r>
          </w:p>
        </w:tc>
        <w:tc>
          <w:tcPr>
            <w:tcW w:w="3436"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0.2</w:t>
            </w:r>
          </w:p>
        </w:tc>
        <w:tc>
          <w:tcPr>
            <w:tcW w:w="3480"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0.2</w:t>
            </w:r>
          </w:p>
        </w:tc>
      </w:tr>
    </w:tbl>
    <w:p>
      <w:pPr>
        <w:pStyle w:val="Normal"/>
        <w:jc w:val="center"/>
        <w:rPr>
          <w:rFonts w:ascii="宋体;SimSun" w:hAnsi="宋体;SimSun" w:cs="宋体;SimSun" w:hint="eastAsia"/>
          <w:sz w:val="24"/>
        </w:rPr>
      </w:pPr>
      <w:r>
        <w:rPr>
          <w:rFonts w:ascii="宋体;SimSun" w:hAnsi="宋体;SimSun" w:cs="宋体;SimSun" w:hint="eastAsia"/>
          <w:sz w:val="24"/>
        </w:rPr>
        <w:t>表</w:t>
      </w:r>
      <w:r>
        <w:rPr>
          <w:rFonts w:cs="宋体;SimSun" w:hint="eastAsia" w:ascii="宋体;SimSun" w:hAnsi="宋体;SimSun"/>
          <w:sz w:val="24"/>
        </w:rPr>
        <w:t>4.1-3</w:t>
      </w:r>
      <w:r>
        <w:rPr>
          <w:rFonts w:ascii="宋体;SimSun" w:hAnsi="宋体;SimSun" w:cs="宋体;SimSun" w:hint="eastAsia"/>
          <w:sz w:val="24"/>
        </w:rPr>
        <w:t>棱镜连接杆安装精度检查结果统计表</w:t>
      </w:r>
    </w:p>
    <w:tbl>
      <w:tblPr>
        <w:tblW w:w="5000" w:type="pct"/>
        <w:jc w:val="center"/>
        <w:tblInd w:w="0" w:type="dxa"/>
        <w:tblLayout w:type="fixed"/>
        <w:tblCellMar>
          <w:top w:w="0" w:type="dxa"/>
          <w:start w:w="108" w:type="dxa"/>
          <w:bottom w:w="0" w:type="dxa"/>
          <w:end w:w="108" w:type="dxa"/>
        </w:tblCellMar>
      </w:tblPr>
      <w:tblGrid>
        <w:gridCol w:w="1381"/>
        <w:gridCol w:w="3434"/>
        <w:gridCol w:w="3497"/>
      </w:tblGrid>
      <w:tr>
        <w:trPr>
          <w:trHeight w:val="676" w:hRule="atLeast"/>
        </w:trPr>
        <w:tc>
          <w:tcPr>
            <w:tcW w:w="1381" w:type="dxa"/>
            <w:tcBorders>
              <w:top w:val="single" w:sz="12"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棱镜连接杆</w:t>
            </w:r>
          </w:p>
        </w:tc>
        <w:tc>
          <w:tcPr>
            <w:tcW w:w="3434"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重复性安装互差最大值（</w:t>
            </w:r>
            <w:r>
              <w:rPr>
                <w:rFonts w:cs="宋体;SimSun" w:hint="eastAsia" w:ascii="宋体;SimSun" w:hAnsi="宋体;SimSun"/>
                <w:sz w:val="24"/>
              </w:rPr>
              <w:t>mm</w:t>
            </w:r>
            <w:r>
              <w:rPr>
                <w:rFonts w:ascii="宋体;SimSun" w:hAnsi="宋体;SimSun" w:cs="宋体;SimSun" w:hint="eastAsia"/>
                <w:sz w:val="24"/>
              </w:rPr>
              <w:t>）</w:t>
            </w:r>
          </w:p>
        </w:tc>
        <w:tc>
          <w:tcPr>
            <w:tcW w:w="3497" w:type="dxa"/>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互换性安装互差最大值（</w:t>
            </w:r>
            <w:r>
              <w:rPr>
                <w:rFonts w:cs="宋体;SimSun" w:hint="eastAsia" w:ascii="宋体;SimSun" w:hAnsi="宋体;SimSun"/>
                <w:sz w:val="24"/>
              </w:rPr>
              <w:t>mm</w:t>
            </w:r>
            <w:r>
              <w:rPr>
                <w:rFonts w:ascii="宋体;SimSun" w:hAnsi="宋体;SimSun" w:cs="宋体;SimSun" w:hint="eastAsia"/>
                <w:sz w:val="24"/>
              </w:rPr>
              <w:t>）</w:t>
            </w:r>
          </w:p>
        </w:tc>
      </w:tr>
      <w:tr>
        <w:trPr>
          <w:trHeight w:val="385" w:hRule="atLeast"/>
        </w:trPr>
        <w:tc>
          <w:tcPr>
            <w:tcW w:w="1381"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sz w:val="24"/>
              </w:rPr>
            </w:pPr>
            <w:r>
              <w:rPr>
                <w:rFonts w:ascii="宋体;SimSun" w:hAnsi="宋体;SimSun" w:cs="宋体;SimSun" w:hint="eastAsia"/>
                <w:sz w:val="24"/>
              </w:rPr>
              <w:t>互差</w:t>
            </w:r>
          </w:p>
        </w:tc>
        <w:tc>
          <w:tcPr>
            <w:tcW w:w="343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0.3</w:t>
            </w:r>
          </w:p>
        </w:tc>
        <w:tc>
          <w:tcPr>
            <w:tcW w:w="3497" w:type="dxa"/>
            <w:tcBorders>
              <w:top w:val="single" w:sz="6"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0.3</w:t>
            </w:r>
          </w:p>
        </w:tc>
      </w:tr>
      <w:tr>
        <w:trPr>
          <w:trHeight w:val="395" w:hRule="atLeast"/>
        </w:trPr>
        <w:tc>
          <w:tcPr>
            <w:tcW w:w="1381"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sz w:val="24"/>
              </w:rPr>
            </w:pPr>
            <w:r>
              <w:rPr>
                <w:rFonts w:ascii="宋体;SimSun" w:hAnsi="宋体;SimSun" w:cs="宋体;SimSun" w:hint="eastAsia"/>
                <w:sz w:val="24"/>
              </w:rPr>
              <w:t>限差</w:t>
            </w:r>
          </w:p>
        </w:tc>
        <w:tc>
          <w:tcPr>
            <w:tcW w:w="3434"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0.4</w:t>
            </w:r>
          </w:p>
        </w:tc>
        <w:tc>
          <w:tcPr>
            <w:tcW w:w="3497"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kern w:val="0"/>
                <w:sz w:val="24"/>
              </w:rPr>
            </w:pPr>
            <w:r>
              <w:rPr>
                <w:rFonts w:cs="宋体;SimSun" w:hint="eastAsia" w:ascii="宋体;SimSun" w:hAnsi="宋体;SimSun"/>
                <w:kern w:val="0"/>
                <w:sz w:val="24"/>
              </w:rPr>
              <w:t>0.4</w:t>
            </w:r>
          </w:p>
        </w:tc>
      </w:tr>
    </w:tbl>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Normal"/>
        <w:rPr>
          <w:rFonts w:ascii="宋体;SimSun" w:hAnsi="宋体;SimSun" w:cs="宋体;SimSun" w:hint="eastAsia"/>
          <w:szCs w:val="28"/>
        </w:rPr>
      </w:pPr>
      <w:r>
        <w:rPr>
          <w:rFonts w:cs="宋体;SimSun" w:hint="eastAsia" w:ascii="宋体;SimSun" w:hAnsi="宋体;SimSun"/>
          <w:szCs w:val="28"/>
        </w:rPr>
        <w:t xml:space="preserve">4.4.2 </w:t>
      </w:r>
      <w:r>
        <w:rPr>
          <w:rFonts w:ascii="宋体;SimSun" w:hAnsi="宋体;SimSun" w:cs="宋体;SimSun" w:hint="eastAsia"/>
          <w:szCs w:val="28"/>
        </w:rPr>
        <w:t>控制点埋设评估</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本区段轨道基础控制点埋设在</w:t>
      </w:r>
      <w:r>
        <w:rPr>
          <w:rFonts w:ascii="宋体;SimSun" w:hAnsi="宋体;SimSun" w:cs="宋体;SimSun" w:hint="eastAsia"/>
          <w:szCs w:val="28"/>
          <w:highlight w:val="yellow"/>
        </w:rPr>
        <w:t>隧道侧墙上</w:t>
      </w:r>
      <w:r>
        <w:rPr>
          <w:rFonts w:ascii="宋体;SimSun" w:hAnsi="宋体;SimSun" w:cs="宋体;SimSun" w:hint="eastAsia"/>
          <w:szCs w:val="28"/>
        </w:rPr>
        <w:t>，点位埋设稳固、可靠、不易破坏，且便于测量。通过现场检查，本测区轨道基础控制网预埋件的埋设满足项目技术文件要求。</w:t>
      </w:r>
    </w:p>
    <w:p>
      <w:pPr>
        <w:pStyle w:val="Heading2"/>
        <w:ind w:hanging="0" w:start="0"/>
        <w:rPr>
          <w:rFonts w:hint="eastAsia"/>
        </w:rPr>
      </w:pPr>
      <w:bookmarkStart w:id="14" w:name="__RefHeading___Toc334621231"/>
      <w:bookmarkEnd w:id="14"/>
      <w:r>
        <w:rPr>
          <w:rFonts w:hint="eastAsia"/>
        </w:rPr>
        <w:t>4.2</w:t>
      </w:r>
      <w:r>
        <w:rPr>
          <w:rFonts w:hint="eastAsia"/>
        </w:rPr>
        <w:t>外业测量评估</w:t>
      </w:r>
    </w:p>
    <w:p>
      <w:pPr>
        <w:pStyle w:val="Heading3"/>
        <w:ind w:hanging="0" w:start="0"/>
        <w:rPr>
          <w:rFonts w:hint="eastAsia"/>
        </w:rPr>
      </w:pPr>
      <w:bookmarkStart w:id="15" w:name="__RefHeading___Toc334621232"/>
      <w:bookmarkEnd w:id="15"/>
      <w:r>
        <w:rPr>
          <w:rFonts w:hint="eastAsia"/>
        </w:rPr>
        <w:t>4.2.1</w:t>
      </w:r>
      <w:r>
        <w:rPr>
          <w:rFonts w:hint="eastAsia"/>
        </w:rPr>
        <w:t>平面外业测量评估</w:t>
      </w:r>
    </w:p>
    <w:p>
      <w:pPr>
        <w:pStyle w:val="Normal"/>
        <w:ind w:firstLineChars="200" w:startChars="0" w:start="0" w:endChars="0" w:end="0"/>
        <w:rPr>
          <w:rFonts w:ascii="宋体;SimSun" w:hAnsi="宋体;SimSun" w:cs="宋体;SimSun" w:hint="eastAsia"/>
          <w:szCs w:val="28"/>
        </w:rPr>
      </w:pPr>
      <w:r>
        <w:drawing>
          <wp:anchor distT="0" distB="0" distL="114935" distR="114935" simplePos="0" relativeHeight="16" behindDoc="0" locked="0" layoutInCell="0" allowOverlap="1">
            <wp:simplePos x="0" y="0"/>
            <wp:positionH relativeFrom="column">
              <wp:posOffset>-170815</wp:posOffset>
            </wp:positionH>
            <wp:positionV relativeFrom="paragraph">
              <wp:posOffset>1677670</wp:posOffset>
            </wp:positionV>
            <wp:extent cx="5314950" cy="962025"/>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l="-4" t="-23" r="-4" b="-23"/>
                    <a:stretch>
                      <a:fillRect/>
                    </a:stretch>
                  </pic:blipFill>
                  <pic:spPr bwMode="auto">
                    <a:xfrm>
                      <a:off x="0" y="0"/>
                      <a:ext cx="5314950" cy="962025"/>
                    </a:xfrm>
                    <a:prstGeom prst="rect">
                      <a:avLst/>
                    </a:prstGeom>
                    <a:noFill/>
                  </pic:spPr>
                </pic:pic>
              </a:graphicData>
            </a:graphic>
          </wp:anchor>
        </w:drawing>
      </w:r>
      <w:r>
        <w:rPr>
          <w:rFonts w:ascii="宋体;SimSun" w:hAnsi="宋体;SimSun" w:cs="宋体;SimSun" w:hint="eastAsia"/>
          <w:szCs w:val="28"/>
        </w:rPr>
        <w:t>本测区轨道基础控制网采用自由测站边角交会的方法进行平面测量，每个自由测站观测</w:t>
      </w:r>
      <w:r>
        <w:rPr>
          <w:rFonts w:cs="宋体;SimSun" w:hint="eastAsia" w:ascii="宋体;SimSun" w:hAnsi="宋体;SimSun"/>
          <w:szCs w:val="28"/>
        </w:rPr>
        <w:t>4</w:t>
      </w:r>
      <w:r>
        <w:rPr>
          <w:rFonts w:ascii="宋体;SimSun" w:hAnsi="宋体;SimSun" w:cs="宋体;SimSun" w:hint="eastAsia"/>
          <w:szCs w:val="28"/>
        </w:rPr>
        <w:t>对控制点，测站间重复观测</w:t>
      </w:r>
      <w:r>
        <w:rPr>
          <w:rFonts w:cs="宋体;SimSun" w:hint="eastAsia" w:ascii="宋体;SimSun" w:hAnsi="宋体;SimSun"/>
          <w:szCs w:val="28"/>
        </w:rPr>
        <w:t>3</w:t>
      </w:r>
      <w:r>
        <w:rPr>
          <w:rFonts w:ascii="宋体;SimSun" w:hAnsi="宋体;SimSun" w:cs="宋体;SimSun" w:hint="eastAsia"/>
          <w:szCs w:val="28"/>
        </w:rPr>
        <w:t>对控制点，每个控制点有四个自由测站的方向和距离观测量。轨道基础控制网平面测量时每隔</w:t>
      </w:r>
      <w:r>
        <w:rPr>
          <w:rFonts w:cs="宋体;SimSun" w:hint="eastAsia" w:ascii="宋体;SimSun" w:hAnsi="宋体;SimSun"/>
          <w:szCs w:val="28"/>
        </w:rPr>
        <w:t>5</w:t>
      </w:r>
      <w:r>
        <w:rPr>
          <w:rFonts w:cs="宋体;SimSun" w:ascii="宋体;SimSun" w:hAnsi="宋体;SimSun"/>
          <w:szCs w:val="28"/>
        </w:rPr>
        <w:t>00m</w:t>
      </w:r>
      <w:r>
        <w:rPr>
          <w:rFonts w:ascii="宋体;SimSun" w:hAnsi="宋体;SimSun" w:cs="宋体;SimSun" w:hint="eastAsia"/>
          <w:szCs w:val="28"/>
        </w:rPr>
        <w:t>左右联测一个既有的上级控制点，且至少通过两个或两个以上自由测站进行联测。</w:t>
      </w:r>
    </w:p>
    <w:p>
      <w:pPr>
        <w:pStyle w:val="Normal"/>
        <w:snapToGrid w:val="false"/>
        <w:spacing w:lineRule="auto" w:line="336"/>
        <w:jc w:val="center"/>
        <w:rPr>
          <w:rFonts w:ascii="宋体;SimSun" w:hAnsi="宋体;SimSun" w:cs="宋体;SimSun" w:hint="eastAsia"/>
          <w:sz w:val="24"/>
        </w:rPr>
      </w:pPr>
      <w:r>
        <w:rPr>
          <w:rFonts w:ascii="宋体;SimSun" w:hAnsi="宋体;SimSun" w:cs="宋体;SimSun" w:hint="eastAsia"/>
          <w:sz w:val="24"/>
        </w:rPr>
        <w:t>图</w:t>
      </w:r>
      <w:r>
        <w:rPr>
          <w:rFonts w:cs="宋体;SimSun" w:hint="eastAsia" w:ascii="宋体;SimSun" w:hAnsi="宋体;SimSun"/>
          <w:sz w:val="24"/>
        </w:rPr>
        <w:t>4.2-1</w:t>
      </w:r>
      <w:r>
        <w:rPr>
          <w:rFonts w:ascii="宋体;SimSun" w:hAnsi="宋体;SimSun" w:cs="宋体;SimSun" w:hint="eastAsia"/>
          <w:sz w:val="24"/>
        </w:rPr>
        <w:t>轨道基础控制网平面测量示意图</w:t>
      </w:r>
    </w:p>
    <w:p>
      <w:pPr>
        <w:pStyle w:val="Normal"/>
        <w:snapToGrid w:val="false"/>
        <w:spacing w:lineRule="auto" w:line="336"/>
        <w:jc w:val="center"/>
        <w:rPr>
          <w:rFonts w:ascii="宋体;SimSun" w:hAnsi="宋体;SimSun" w:cs="宋体;SimSun" w:hint="eastAsia"/>
          <w:sz w:val="24"/>
          <w:szCs w:val="28"/>
        </w:rPr>
      </w:pPr>
      <w:r>
        <w:rPr>
          <w:rFonts w:cs="宋体;SimSun" w:hint="eastAsia" w:ascii="宋体;SimSun" w:hAnsi="宋体;SimSun"/>
          <w:sz w:val="24"/>
          <w:szCs w:val="28"/>
        </w:rPr>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平面测量水平方向采用全圆方向观测法进行观测，水平方向观测满足表</w:t>
      </w:r>
      <w:r>
        <w:rPr>
          <w:rFonts w:cs="宋体;SimSun" w:hint="eastAsia" w:ascii="宋体;SimSun" w:hAnsi="宋体;SimSun"/>
          <w:szCs w:val="28"/>
        </w:rPr>
        <w:t>4.2-1</w:t>
      </w:r>
      <w:r>
        <w:rPr>
          <w:rFonts w:ascii="宋体;SimSun" w:hAnsi="宋体;SimSun" w:cs="宋体;SimSun" w:hint="eastAsia"/>
          <w:szCs w:val="28"/>
        </w:rPr>
        <w:t>的要求；距离观测采用多测回距离观测法，且满足表</w:t>
      </w:r>
      <w:r>
        <w:rPr>
          <w:rFonts w:cs="宋体;SimSun" w:hint="eastAsia" w:ascii="宋体;SimSun" w:hAnsi="宋体;SimSun"/>
          <w:szCs w:val="28"/>
        </w:rPr>
        <w:t>4.2-2</w:t>
      </w:r>
      <w:r>
        <w:rPr>
          <w:rFonts w:ascii="宋体;SimSun" w:hAnsi="宋体;SimSun" w:cs="宋体;SimSun" w:hint="eastAsia"/>
          <w:szCs w:val="28"/>
        </w:rPr>
        <w:t>的要求。</w:t>
      </w:r>
    </w:p>
    <w:p>
      <w:pPr>
        <w:pStyle w:val="Normal"/>
        <w:snapToGrid w:val="false"/>
        <w:spacing w:lineRule="auto" w:line="336"/>
        <w:jc w:val="center"/>
        <w:rPr>
          <w:rFonts w:ascii="宋体;SimSun" w:hAnsi="宋体;SimSun" w:cs="宋体;SimSun" w:hint="eastAsia"/>
          <w:sz w:val="24"/>
          <w:szCs w:val="28"/>
        </w:rPr>
      </w:pPr>
      <w:r>
        <w:rPr>
          <w:rFonts w:cs="宋体;SimSun" w:hint="eastAsia" w:ascii="宋体;SimSun" w:hAnsi="宋体;SimSun"/>
          <w:sz w:val="24"/>
          <w:szCs w:val="28"/>
        </w:rPr>
      </w:r>
    </w:p>
    <w:p>
      <w:pPr>
        <w:pStyle w:val="Normal"/>
        <w:snapToGrid w:val="false"/>
        <w:spacing w:lineRule="auto" w:line="336"/>
        <w:jc w:val="center"/>
        <w:rPr>
          <w:rFonts w:ascii="宋体;SimSun" w:hAnsi="宋体;SimSun" w:cs="宋体;SimSun"/>
          <w:sz w:val="24"/>
        </w:rPr>
      </w:pPr>
      <w:r>
        <w:rPr>
          <w:rFonts w:ascii="宋体;SimSun" w:hAnsi="宋体;SimSun" w:cs="宋体;SimSun" w:hint="eastAsia"/>
          <w:sz w:val="24"/>
        </w:rPr>
        <w:t>表</w:t>
      </w:r>
      <w:r>
        <w:rPr>
          <w:rFonts w:cs="宋体;SimSun" w:hint="eastAsia" w:ascii="宋体;SimSun" w:hAnsi="宋体;SimSun"/>
          <w:sz w:val="24"/>
        </w:rPr>
        <w:t xml:space="preserve">4.2-1 </w:t>
      </w:r>
      <w:r>
        <w:rPr>
          <w:rFonts w:ascii="宋体;SimSun" w:hAnsi="宋体;SimSun" w:cs="宋体;SimSun" w:hint="eastAsia"/>
          <w:sz w:val="24"/>
        </w:rPr>
        <w:t>轨道基础控制网平面测量水平方向观测技术要求</w:t>
      </w:r>
    </w:p>
    <w:tbl>
      <w:tblPr>
        <w:tblW w:w="4850" w:type="pct"/>
        <w:jc w:val="center"/>
        <w:tblInd w:w="0" w:type="dxa"/>
        <w:tblLayout w:type="fixed"/>
        <w:tblCellMar>
          <w:top w:w="0" w:type="dxa"/>
          <w:start w:w="108" w:type="dxa"/>
          <w:bottom w:w="0" w:type="dxa"/>
          <w:end w:w="108" w:type="dxa"/>
        </w:tblCellMar>
      </w:tblPr>
      <w:tblGrid>
        <w:gridCol w:w="1469"/>
        <w:gridCol w:w="801"/>
        <w:gridCol w:w="714"/>
        <w:gridCol w:w="1017"/>
        <w:gridCol w:w="1635"/>
        <w:gridCol w:w="1751"/>
        <w:gridCol w:w="675"/>
      </w:tblGrid>
      <w:tr>
        <w:trPr/>
        <w:tc>
          <w:tcPr>
            <w:tcW w:w="1469" w:type="dxa"/>
            <w:tcBorders>
              <w:top w:val="single" w:sz="12" w:space="0" w:color="000000"/>
              <w:start w:val="single" w:sz="12"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hint="eastAsia"/>
                <w:sz w:val="24"/>
              </w:rPr>
            </w:pPr>
            <w:r>
              <w:rPr>
                <w:rFonts w:ascii="宋体;SimSun" w:hAnsi="宋体;SimSun" w:cs="宋体;SimSun" w:hint="eastAsia"/>
                <w:sz w:val="24"/>
              </w:rPr>
              <w:t>控制网</w:t>
            </w:r>
          </w:p>
          <w:p>
            <w:pPr>
              <w:pStyle w:val="Normal"/>
              <w:spacing w:lineRule="exact" w:line="280"/>
              <w:jc w:val="center"/>
              <w:rPr>
                <w:rFonts w:ascii="宋体;SimSun" w:hAnsi="宋体;SimSun" w:cs="宋体;SimSun"/>
                <w:sz w:val="24"/>
              </w:rPr>
            </w:pPr>
            <w:r>
              <w:rPr>
                <w:rFonts w:ascii="宋体;SimSun" w:hAnsi="宋体;SimSun" w:cs="宋体;SimSun" w:hint="eastAsia"/>
                <w:sz w:val="24"/>
              </w:rPr>
              <w:t>名称</w:t>
            </w:r>
          </w:p>
        </w:tc>
        <w:tc>
          <w:tcPr>
            <w:tcW w:w="801"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仪器等级</w:t>
            </w:r>
          </w:p>
        </w:tc>
        <w:tc>
          <w:tcPr>
            <w:tcW w:w="714"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测回数</w:t>
            </w:r>
          </w:p>
        </w:tc>
        <w:tc>
          <w:tcPr>
            <w:tcW w:w="1017"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hint="eastAsia"/>
                <w:sz w:val="24"/>
              </w:rPr>
            </w:pPr>
            <w:r>
              <w:rPr>
                <w:rFonts w:ascii="宋体;SimSun" w:hAnsi="宋体;SimSun" w:cs="宋体;SimSun" w:hint="eastAsia"/>
                <w:sz w:val="24"/>
              </w:rPr>
              <w:t>半测回</w:t>
            </w:r>
          </w:p>
          <w:p>
            <w:pPr>
              <w:pStyle w:val="Normal"/>
              <w:spacing w:lineRule="exact" w:line="280"/>
              <w:jc w:val="center"/>
              <w:rPr>
                <w:rFonts w:ascii="宋体;SimSun" w:hAnsi="宋体;SimSun" w:cs="宋体;SimSun"/>
                <w:sz w:val="24"/>
              </w:rPr>
            </w:pPr>
            <w:r>
              <w:rPr>
                <w:rFonts w:ascii="宋体;SimSun" w:hAnsi="宋体;SimSun" w:cs="宋体;SimSun" w:hint="eastAsia"/>
                <w:sz w:val="24"/>
              </w:rPr>
              <w:t>归零差</w:t>
            </w:r>
          </w:p>
        </w:tc>
        <w:tc>
          <w:tcPr>
            <w:tcW w:w="1635"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不同测回同一方向</w:t>
            </w:r>
            <w:r>
              <w:rPr>
                <w:rFonts w:cs="宋体;SimSun" w:hint="eastAsia" w:ascii="宋体;SimSun" w:hAnsi="宋体;SimSun"/>
                <w:sz w:val="24"/>
              </w:rPr>
              <w:t>2C</w:t>
            </w:r>
            <w:r>
              <w:rPr>
                <w:rFonts w:ascii="宋体;SimSun" w:hAnsi="宋体;SimSun" w:cs="宋体;SimSun" w:hint="eastAsia"/>
                <w:sz w:val="24"/>
              </w:rPr>
              <w:t>互差</w:t>
            </w:r>
          </w:p>
        </w:tc>
        <w:tc>
          <w:tcPr>
            <w:tcW w:w="1751"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同一方向归零后方向值较差</w:t>
            </w:r>
          </w:p>
        </w:tc>
        <w:tc>
          <w:tcPr>
            <w:tcW w:w="675" w:type="dxa"/>
            <w:tcBorders>
              <w:top w:val="single" w:sz="12" w:space="0" w:color="000000"/>
              <w:start w:val="single" w:sz="6" w:space="0" w:color="000000"/>
              <w:bottom w:val="single" w:sz="6" w:space="0" w:color="000000"/>
              <w:end w:val="single" w:sz="12"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2C</w:t>
            </w:r>
            <w:r>
              <w:rPr>
                <w:rFonts w:ascii="宋体;SimSun" w:hAnsi="宋体;SimSun" w:cs="宋体;SimSun" w:hint="eastAsia"/>
                <w:sz w:val="24"/>
              </w:rPr>
              <w:t xml:space="preserve">值 </w:t>
            </w:r>
          </w:p>
        </w:tc>
      </w:tr>
      <w:tr>
        <w:trPr>
          <w:cantSplit/>
        </w:trPr>
        <w:tc>
          <w:tcPr>
            <w:tcW w:w="1469" w:type="dxa"/>
            <w:vMerge w:val="restart"/>
            <w:tcBorders>
              <w:top w:val="single" w:sz="6" w:space="0" w:color="000000"/>
              <w:start w:val="single" w:sz="12"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轨道基础控制网</w:t>
            </w:r>
          </w:p>
        </w:tc>
        <w:tc>
          <w:tcPr>
            <w:tcW w:w="801"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0.5″</w:t>
            </w:r>
          </w:p>
        </w:tc>
        <w:tc>
          <w:tcPr>
            <w:tcW w:w="714"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2</w:t>
            </w:r>
          </w:p>
        </w:tc>
        <w:tc>
          <w:tcPr>
            <w:tcW w:w="1017"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6″</w:t>
            </w:r>
          </w:p>
        </w:tc>
        <w:tc>
          <w:tcPr>
            <w:tcW w:w="1635"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9″</w:t>
            </w:r>
          </w:p>
        </w:tc>
        <w:tc>
          <w:tcPr>
            <w:tcW w:w="1751" w:type="dxa"/>
            <w:tcBorders>
              <w:top w:val="single" w:sz="6"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6″</w:t>
            </w:r>
          </w:p>
        </w:tc>
        <w:tc>
          <w:tcPr>
            <w:tcW w:w="675" w:type="dxa"/>
            <w:tcBorders>
              <w:top w:val="single" w:sz="6" w:space="0" w:color="000000"/>
              <w:start w:val="single" w:sz="6" w:space="0" w:color="000000"/>
              <w:bottom w:val="single" w:sz="6" w:space="0" w:color="000000"/>
              <w:end w:val="single" w:sz="12"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15″</w:t>
            </w:r>
          </w:p>
        </w:tc>
      </w:tr>
      <w:tr>
        <w:trPr>
          <w:cantSplit/>
        </w:trPr>
        <w:tc>
          <w:tcPr>
            <w:tcW w:w="1469" w:type="dxa"/>
            <w:vMerge w:val="continue"/>
            <w:tcBorders>
              <w:top w:val="single" w:sz="6" w:space="0" w:color="000000"/>
              <w:start w:val="single" w:sz="12" w:space="0" w:color="000000"/>
              <w:bottom w:val="single" w:sz="6" w:space="0" w:color="000000"/>
              <w:end w:val="single" w:sz="6" w:space="0" w:color="000000"/>
            </w:tcBorders>
            <w:vAlign w:val="center"/>
          </w:tcPr>
          <w:p>
            <w:pPr>
              <w:pStyle w:val="Normal"/>
              <w:snapToGrid w:val="false"/>
              <w:spacing w:lineRule="exact" w:line="280"/>
              <w:jc w:val="center"/>
              <w:rPr>
                <w:rFonts w:ascii="宋体;SimSun" w:hAnsi="宋体;SimSun" w:cs="宋体;SimSun"/>
                <w:sz w:val="24"/>
              </w:rPr>
            </w:pPr>
            <w:r>
              <w:rPr>
                <w:rFonts w:cs="宋体;SimSun" w:ascii="宋体;SimSun" w:hAnsi="宋体;SimSun"/>
                <w:sz w:val="24"/>
              </w:rPr>
            </w:r>
          </w:p>
        </w:tc>
        <w:tc>
          <w:tcPr>
            <w:tcW w:w="801"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1″</w:t>
            </w:r>
          </w:p>
        </w:tc>
        <w:tc>
          <w:tcPr>
            <w:tcW w:w="714"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3</w:t>
            </w:r>
          </w:p>
        </w:tc>
        <w:tc>
          <w:tcPr>
            <w:tcW w:w="1017"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6″</w:t>
            </w:r>
          </w:p>
        </w:tc>
        <w:tc>
          <w:tcPr>
            <w:tcW w:w="1635"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9″</w:t>
            </w:r>
          </w:p>
        </w:tc>
        <w:tc>
          <w:tcPr>
            <w:tcW w:w="1751"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6″</w:t>
            </w:r>
          </w:p>
        </w:tc>
        <w:tc>
          <w:tcPr>
            <w:tcW w:w="675" w:type="dxa"/>
            <w:tcBorders>
              <w:top w:val="single" w:sz="6" w:space="0" w:color="000000"/>
              <w:start w:val="single" w:sz="6" w:space="0" w:color="000000"/>
              <w:bottom w:val="single" w:sz="12" w:space="0" w:color="000000"/>
              <w:end w:val="single" w:sz="12" w:space="0" w:color="000000"/>
            </w:tcBorders>
            <w:vAlign w:val="center"/>
          </w:tcPr>
          <w:p>
            <w:pPr>
              <w:pStyle w:val="Normal"/>
              <w:spacing w:lineRule="exact" w:line="280"/>
              <w:jc w:val="center"/>
              <w:rPr>
                <w:rFonts w:ascii="宋体;SimSun" w:hAnsi="宋体;SimSun" w:cs="宋体;SimSun"/>
                <w:sz w:val="24"/>
              </w:rPr>
            </w:pPr>
            <w:r>
              <w:rPr>
                <w:rFonts w:cs="宋体;SimSun" w:hint="eastAsia" w:ascii="宋体;SimSun" w:hAnsi="宋体;SimSun"/>
                <w:sz w:val="24"/>
              </w:rPr>
              <w:t>15″</w:t>
            </w:r>
          </w:p>
        </w:tc>
      </w:tr>
    </w:tbl>
    <w:p>
      <w:pPr>
        <w:pStyle w:val="Normal"/>
        <w:snapToGrid w:val="false"/>
        <w:spacing w:lineRule="auto" w:line="336"/>
        <w:jc w:val="center"/>
        <w:rPr>
          <w:rFonts w:ascii="宋体;SimSun" w:hAnsi="宋体;SimSun" w:cs="宋体;SimSun" w:hint="eastAsia"/>
          <w:sz w:val="24"/>
        </w:rPr>
      </w:pPr>
      <w:r>
        <w:rPr>
          <w:rFonts w:cs="宋体;SimSun" w:hint="eastAsia" w:ascii="宋体;SimSun" w:hAnsi="宋体;SimSun"/>
          <w:sz w:val="24"/>
        </w:rPr>
      </w:r>
    </w:p>
    <w:p>
      <w:pPr>
        <w:pStyle w:val="Normal"/>
        <w:snapToGrid w:val="false"/>
        <w:spacing w:lineRule="auto" w:line="336"/>
        <w:jc w:val="center"/>
        <w:rPr>
          <w:rFonts w:ascii="宋体;SimSun" w:hAnsi="宋体;SimSun" w:cs="宋体;SimSun"/>
          <w:sz w:val="24"/>
        </w:rPr>
      </w:pPr>
      <w:r>
        <w:rPr>
          <w:rFonts w:ascii="宋体;SimSun" w:hAnsi="宋体;SimSun" w:cs="宋体;SimSun" w:hint="eastAsia"/>
          <w:sz w:val="24"/>
        </w:rPr>
        <w:t>表</w:t>
      </w:r>
      <w:r>
        <w:rPr>
          <w:rFonts w:cs="宋体;SimSun" w:hint="eastAsia" w:ascii="宋体;SimSun" w:hAnsi="宋体;SimSun"/>
          <w:sz w:val="24"/>
        </w:rPr>
        <w:t xml:space="preserve">4.2-2 </w:t>
      </w:r>
      <w:r>
        <w:rPr>
          <w:rFonts w:ascii="宋体;SimSun" w:hAnsi="宋体;SimSun" w:cs="宋体;SimSun" w:hint="eastAsia"/>
          <w:sz w:val="24"/>
        </w:rPr>
        <w:t>轨道基础控制网距离观测技术要求</w:t>
      </w:r>
    </w:p>
    <w:tbl>
      <w:tblPr>
        <w:tblW w:w="4800" w:type="pct"/>
        <w:jc w:val="center"/>
        <w:tblInd w:w="0" w:type="dxa"/>
        <w:tblLayout w:type="fixed"/>
        <w:tblCellMar>
          <w:top w:w="0" w:type="dxa"/>
          <w:start w:w="108" w:type="dxa"/>
          <w:bottom w:w="0" w:type="dxa"/>
          <w:end w:w="108" w:type="dxa"/>
        </w:tblCellMar>
      </w:tblPr>
      <w:tblGrid>
        <w:gridCol w:w="1481"/>
        <w:gridCol w:w="1766"/>
        <w:gridCol w:w="2510"/>
        <w:gridCol w:w="2222"/>
      </w:tblGrid>
      <w:tr>
        <w:trPr/>
        <w:tc>
          <w:tcPr>
            <w:tcW w:w="1481" w:type="dxa"/>
            <w:tcBorders>
              <w:top w:val="single" w:sz="12" w:space="0" w:color="000000"/>
              <w:start w:val="single" w:sz="12"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控制网名称</w:t>
            </w:r>
          </w:p>
        </w:tc>
        <w:tc>
          <w:tcPr>
            <w:tcW w:w="1766"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测回数</w:t>
            </w:r>
          </w:p>
        </w:tc>
        <w:tc>
          <w:tcPr>
            <w:tcW w:w="2510"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半测回间距离较差</w:t>
            </w:r>
          </w:p>
        </w:tc>
        <w:tc>
          <w:tcPr>
            <w:tcW w:w="2222" w:type="dxa"/>
            <w:tcBorders>
              <w:top w:val="single" w:sz="12" w:space="0" w:color="000000"/>
              <w:start w:val="single" w:sz="6" w:space="0" w:color="000000"/>
              <w:bottom w:val="single" w:sz="6" w:space="0" w:color="000000"/>
              <w:end w:val="single" w:sz="12"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测回间距离较差</w:t>
            </w:r>
          </w:p>
        </w:tc>
      </w:tr>
      <w:tr>
        <w:trPr/>
        <w:tc>
          <w:tcPr>
            <w:tcW w:w="1481" w:type="dxa"/>
            <w:tcBorders>
              <w:top w:val="single" w:sz="6" w:space="0" w:color="000000"/>
              <w:start w:val="single" w:sz="12"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rFonts w:ascii="宋体;SimSun" w:hAnsi="宋体;SimSun" w:cs="宋体;SimSun" w:hint="eastAsia"/>
                <w:sz w:val="24"/>
              </w:rPr>
              <w:t>轨道基础控制网</w:t>
            </w:r>
          </w:p>
        </w:tc>
        <w:tc>
          <w:tcPr>
            <w:tcW w:w="1766"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jc w:val="center"/>
              <w:rPr>
                <w:rFonts w:ascii="宋体;SimSun" w:hAnsi="宋体;SimSun" w:cs="宋体;SimSun"/>
                <w:sz w:val="24"/>
              </w:rPr>
            </w:pPr>
            <w:r>
              <w:rPr>
                <w:sz w:val="24"/>
              </w:rPr>
              <w:t>≥</w:t>
            </w:r>
            <w:r>
              <w:rPr>
                <w:rFonts w:cs="宋体;SimSun" w:hint="eastAsia" w:ascii="宋体;SimSun" w:hAnsi="宋体;SimSun"/>
                <w:sz w:val="24"/>
              </w:rPr>
              <w:t>2</w:t>
            </w:r>
          </w:p>
        </w:tc>
        <w:tc>
          <w:tcPr>
            <w:tcW w:w="2510"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80"/>
              <w:ind w:firstLineChars="350" w:startChars="0" w:start="0" w:endChars="0" w:end="0"/>
              <w:rPr>
                <w:rFonts w:ascii="宋体;SimSun" w:hAnsi="宋体;SimSun" w:cs="宋体;SimSun"/>
                <w:sz w:val="24"/>
              </w:rPr>
            </w:pPr>
            <w:r>
              <w:rPr>
                <w:rFonts w:hint="eastAsia"/>
                <w:sz w:val="24"/>
              </w:rPr>
              <w:t>±</w:t>
            </w:r>
            <w:r>
              <w:rPr>
                <w:rFonts w:cs="宋体;SimSun" w:hint="eastAsia" w:ascii="宋体;SimSun" w:hAnsi="宋体;SimSun"/>
                <w:sz w:val="24"/>
              </w:rPr>
              <w:t>1mm</w:t>
            </w:r>
          </w:p>
        </w:tc>
        <w:tc>
          <w:tcPr>
            <w:tcW w:w="2222" w:type="dxa"/>
            <w:tcBorders>
              <w:top w:val="single" w:sz="6" w:space="0" w:color="000000"/>
              <w:start w:val="single" w:sz="6" w:space="0" w:color="000000"/>
              <w:bottom w:val="single" w:sz="12" w:space="0" w:color="000000"/>
              <w:end w:val="single" w:sz="12" w:space="0" w:color="000000"/>
            </w:tcBorders>
            <w:vAlign w:val="center"/>
          </w:tcPr>
          <w:p>
            <w:pPr>
              <w:pStyle w:val="Normal"/>
              <w:spacing w:lineRule="exact" w:line="280"/>
              <w:ind w:firstLineChars="300" w:startChars="0" w:start="0" w:endChars="0" w:end="0"/>
              <w:rPr>
                <w:rFonts w:ascii="宋体;SimSun" w:hAnsi="宋体;SimSun" w:cs="宋体;SimSun"/>
                <w:sz w:val="24"/>
              </w:rPr>
            </w:pPr>
            <w:r>
              <w:rPr>
                <w:rFonts w:hint="eastAsia"/>
                <w:sz w:val="24"/>
              </w:rPr>
              <w:t>±</w:t>
            </w:r>
            <w:r>
              <w:rPr>
                <w:rFonts w:cs="宋体;SimSun" w:hint="eastAsia" w:ascii="宋体;SimSun" w:hAnsi="宋体;SimSun"/>
                <w:sz w:val="24"/>
              </w:rPr>
              <w:t>1mm</w:t>
            </w:r>
          </w:p>
        </w:tc>
      </w:tr>
    </w:tbl>
    <w:p>
      <w:pPr>
        <w:pStyle w:val="Normal"/>
        <w:ind w:firstLineChars="200" w:startChars="0" w:start="0" w:endChars="0" w:end="0"/>
        <w:rPr/>
      </w:pPr>
      <w:r>
        <w:rPr>
          <w:rFonts w:ascii="宋体;SimSun" w:hAnsi="宋体;SimSun" w:cs="宋体;SimSun" w:hint="eastAsia"/>
          <w:szCs w:val="28"/>
        </w:rPr>
        <w:t>本测区轨道基础控制网平面测量作业方法和采用的精度指标均满足《</w:t>
      </w:r>
      <w:r>
        <w:rPr>
          <w:rFonts w:ascii="宋体;SimSun" w:hAnsi="宋体;SimSun" w:cs="宋体;SimSun" w:hint="eastAsia"/>
        </w:rPr>
        <w:t>新建宁波轨道交通</w:t>
      </w:r>
      <w:r>
        <w:rPr>
          <w:rFonts w:cs="宋体;SimSun" w:hint="eastAsia" w:ascii="宋体;SimSun" w:hAnsi="宋体;SimSun"/>
        </w:rPr>
        <w:t>1</w:t>
      </w:r>
      <w:r>
        <w:rPr>
          <w:rFonts w:ascii="宋体;SimSun" w:hAnsi="宋体;SimSun" w:cs="宋体;SimSun" w:hint="eastAsia"/>
        </w:rPr>
        <w:t>号线一期工程轨道基础控制网测量作业指导书</w:t>
      </w:r>
      <w:r>
        <w:rPr>
          <w:rFonts w:ascii="宋体;SimSun" w:hAnsi="宋体;SimSun" w:cs="宋体;SimSun" w:hint="eastAsia"/>
          <w:szCs w:val="28"/>
        </w:rPr>
        <w:t>》和相关技术文件的要求，测量方法正确，测量数据有效。</w:t>
      </w:r>
    </w:p>
    <w:p>
      <w:pPr>
        <w:pStyle w:val="Normal"/>
        <w:snapToGrid w:val="false"/>
        <w:spacing w:lineRule="auto" w:line="336"/>
        <w:jc w:val="center"/>
        <w:rPr>
          <w:rFonts w:ascii="宋体;SimSun" w:hAnsi="宋体;SimSun" w:cs="宋体;SimSun" w:hint="eastAsia"/>
          <w:sz w:val="24"/>
          <w:szCs w:val="28"/>
        </w:rPr>
      </w:pPr>
      <w:r>
        <w:rPr>
          <w:rFonts w:cs="宋体;SimSun" w:hint="eastAsia" w:ascii="宋体;SimSun" w:hAnsi="宋体;SimSun"/>
          <w:sz w:val="24"/>
          <w:szCs w:val="28"/>
        </w:rPr>
      </w:r>
    </w:p>
    <w:p>
      <w:pPr>
        <w:pStyle w:val="Heading3"/>
        <w:ind w:hanging="0" w:start="0"/>
        <w:rPr>
          <w:rFonts w:hint="eastAsia"/>
        </w:rPr>
      </w:pPr>
      <w:bookmarkStart w:id="16" w:name="__RefHeading___Toc334621233"/>
      <w:bookmarkEnd w:id="16"/>
      <w:r>
        <w:rPr>
          <w:rFonts w:hint="eastAsia"/>
        </w:rPr>
        <w:t>4.2.2</w:t>
      </w:r>
      <w:r>
        <w:rPr>
          <w:rFonts w:hint="eastAsia"/>
        </w:rPr>
        <w:t>高程外业测量评估</w:t>
      </w:r>
    </w:p>
    <w:p>
      <w:pPr>
        <w:pStyle w:val="Normal"/>
        <w:snapToGrid w:val="false"/>
        <w:spacing w:lineRule="auto" w:line="336"/>
        <w:ind w:firstLineChars="200" w:startChars="0" w:start="0" w:endChars="0" w:end="0"/>
        <w:rPr>
          <w:rFonts w:ascii="宋体;SimSun" w:hAnsi="宋体;SimSun" w:cs="宋体;SimSun" w:hint="eastAsia"/>
          <w:szCs w:val="28"/>
        </w:rPr>
      </w:pPr>
      <w:r>
        <w:rPr>
          <w:rFonts w:ascii="宋体;SimSun" w:hAnsi="宋体;SimSun" w:cs="宋体;SimSun" w:hint="eastAsia"/>
          <w:szCs w:val="28"/>
        </w:rPr>
        <w:t>轨道基础控制网高程测量利用平面测量的边角观测值，采用自由测站三角高程测量方法与平面测量合并进行，具体技术指标满足表</w:t>
      </w:r>
      <w:r>
        <w:rPr>
          <w:rFonts w:cs="宋体;SimSun" w:hint="eastAsia" w:ascii="宋体;SimSun" w:hAnsi="宋体;SimSun"/>
          <w:szCs w:val="28"/>
        </w:rPr>
        <w:t>4.2-3</w:t>
      </w:r>
      <w:r>
        <w:rPr>
          <w:rFonts w:ascii="宋体;SimSun" w:hAnsi="宋体;SimSun" w:cs="宋体;SimSun" w:hint="eastAsia"/>
          <w:szCs w:val="28"/>
        </w:rPr>
        <w:t>的要求。</w:t>
      </w:r>
    </w:p>
    <w:p>
      <w:pPr>
        <w:pStyle w:val="Normal"/>
        <w:spacing w:lineRule="auto" w:line="360"/>
        <w:ind w:firstLineChars="200" w:startChars="0" w:start="0" w:endChars="0" w:end="0"/>
        <w:jc w:val="center"/>
        <w:rPr/>
      </w:pPr>
      <w:r>
        <w:rPr>
          <w:rFonts w:ascii="宋体;SimSun" w:hAnsi="宋体;SimSun" w:cs="宋体;SimSun"/>
          <w:sz w:val="24"/>
        </w:rPr>
        <w:t>表</w:t>
      </w:r>
      <w:r>
        <w:rPr>
          <w:rFonts w:cs="宋体;SimSun" w:hint="eastAsia" w:ascii="宋体;SimSun" w:hAnsi="宋体;SimSun"/>
          <w:sz w:val="24"/>
        </w:rPr>
        <w:t>4.2-3</w:t>
      </w:r>
      <w:r>
        <w:rPr>
          <w:rFonts w:cs="宋体;SimSun" w:ascii="宋体;SimSun" w:hAnsi="宋体;SimSun"/>
          <w:sz w:val="24"/>
        </w:rPr>
        <w:t xml:space="preserve">  </w:t>
      </w:r>
      <w:r>
        <w:rPr>
          <w:rFonts w:ascii="宋体;SimSun" w:hAnsi="宋体;SimSun" w:cs="宋体;SimSun" w:hint="eastAsia"/>
          <w:sz w:val="24"/>
        </w:rPr>
        <w:t>轨道基础控制网</w:t>
      </w:r>
      <w:r>
        <w:rPr/>
        <w:t>自由测站三角高程外业观测的主要技术要求</w:t>
      </w:r>
    </w:p>
    <w:tbl>
      <w:tblPr>
        <w:tblW w:w="8487" w:type="dxa"/>
        <w:jc w:val="center"/>
        <w:tblInd w:w="0" w:type="dxa"/>
        <w:tblLayout w:type="fixed"/>
        <w:tblCellMar>
          <w:top w:w="0" w:type="dxa"/>
          <w:start w:w="108" w:type="dxa"/>
          <w:bottom w:w="0" w:type="dxa"/>
          <w:end w:w="108" w:type="dxa"/>
        </w:tblCellMar>
      </w:tblPr>
      <w:tblGrid>
        <w:gridCol w:w="1908"/>
        <w:gridCol w:w="1126"/>
        <w:gridCol w:w="1729"/>
        <w:gridCol w:w="1596"/>
        <w:gridCol w:w="2128"/>
      </w:tblGrid>
      <w:tr>
        <w:trPr>
          <w:trHeight w:val="525" w:hRule="atLeast"/>
        </w:trPr>
        <w:tc>
          <w:tcPr>
            <w:tcW w:w="1908" w:type="dxa"/>
            <w:tcBorders>
              <w:top w:val="single" w:sz="12" w:space="0" w:color="000000"/>
              <w:start w:val="single" w:sz="12" w:space="0" w:color="000000"/>
              <w:bottom w:val="single" w:sz="6"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全站仪标称精度</w:t>
            </w:r>
          </w:p>
        </w:tc>
        <w:tc>
          <w:tcPr>
            <w:tcW w:w="1126"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测回数</w:t>
            </w:r>
          </w:p>
        </w:tc>
        <w:tc>
          <w:tcPr>
            <w:tcW w:w="1729"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测回间距离较差</w:t>
            </w:r>
          </w:p>
        </w:tc>
        <w:tc>
          <w:tcPr>
            <w:tcW w:w="1596"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测回间竖盘指标差互差</w:t>
            </w:r>
          </w:p>
        </w:tc>
        <w:tc>
          <w:tcPr>
            <w:tcW w:w="2128" w:type="dxa"/>
            <w:tcBorders>
              <w:top w:val="single" w:sz="12" w:space="0" w:color="000000"/>
              <w:start w:val="single" w:sz="6" w:space="0" w:color="000000"/>
              <w:bottom w:val="single" w:sz="6" w:space="0" w:color="000000"/>
              <w:end w:val="single" w:sz="12"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测回间竖直角互差</w:t>
            </w:r>
          </w:p>
        </w:tc>
      </w:tr>
      <w:tr>
        <w:trPr>
          <w:trHeight w:val="397" w:hRule="atLeast"/>
        </w:trPr>
        <w:tc>
          <w:tcPr>
            <w:tcW w:w="1908" w:type="dxa"/>
            <w:tcBorders>
              <w:top w:val="single" w:sz="6" w:space="0" w:color="000000"/>
              <w:start w:val="single" w:sz="12" w:space="0" w:color="000000"/>
              <w:bottom w:val="single" w:sz="12"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w:t>
            </w:r>
            <w:r>
              <w:rPr>
                <w:rFonts w:cs="宋体;SimSun" w:ascii="宋体;SimSun" w:hAnsi="宋体;SimSun"/>
                <w:sz w:val="24"/>
              </w:rPr>
              <w:t>1″,1mm+1ppm</w:t>
            </w:r>
          </w:p>
        </w:tc>
        <w:tc>
          <w:tcPr>
            <w:tcW w:w="1126"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w:t>
            </w:r>
            <w:r>
              <w:rPr>
                <w:rFonts w:cs="宋体;SimSun" w:ascii="宋体;SimSun" w:hAnsi="宋体;SimSun"/>
                <w:sz w:val="24"/>
              </w:rPr>
              <w:t>3</w:t>
            </w:r>
          </w:p>
        </w:tc>
        <w:tc>
          <w:tcPr>
            <w:tcW w:w="1729"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w:t>
            </w:r>
            <w:r>
              <w:rPr>
                <w:rFonts w:cs="宋体;SimSun" w:ascii="宋体;SimSun" w:hAnsi="宋体;SimSun"/>
                <w:sz w:val="24"/>
              </w:rPr>
              <w:t>1mm</w:t>
            </w:r>
          </w:p>
        </w:tc>
        <w:tc>
          <w:tcPr>
            <w:tcW w:w="1596" w:type="dxa"/>
            <w:tcBorders>
              <w:top w:val="single" w:sz="6" w:space="0" w:color="000000"/>
              <w:start w:val="single" w:sz="6" w:space="0" w:color="000000"/>
              <w:bottom w:val="single" w:sz="12" w:space="0" w:color="000000"/>
              <w:end w:val="single" w:sz="6"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w:t>
            </w:r>
            <w:r>
              <w:rPr>
                <w:rFonts w:cs="宋体;SimSun" w:ascii="宋体;SimSun" w:hAnsi="宋体;SimSun"/>
                <w:sz w:val="24"/>
              </w:rPr>
              <w:t>9″</w:t>
            </w:r>
          </w:p>
        </w:tc>
        <w:tc>
          <w:tcPr>
            <w:tcW w:w="2128" w:type="dxa"/>
            <w:tcBorders>
              <w:top w:val="single" w:sz="6" w:space="0" w:color="000000"/>
              <w:start w:val="single" w:sz="6" w:space="0" w:color="000000"/>
              <w:bottom w:val="single" w:sz="12" w:space="0" w:color="000000"/>
              <w:end w:val="single" w:sz="12" w:space="0" w:color="000000"/>
            </w:tcBorders>
            <w:vAlign w:val="center"/>
          </w:tcPr>
          <w:p>
            <w:pPr>
              <w:pStyle w:val="Normal"/>
              <w:spacing w:lineRule="exact" w:line="240"/>
              <w:jc w:val="center"/>
              <w:rPr>
                <w:rFonts w:ascii="宋体;SimSun" w:hAnsi="宋体;SimSun" w:cs="宋体;SimSun"/>
                <w:sz w:val="24"/>
              </w:rPr>
            </w:pPr>
            <w:r>
              <w:rPr>
                <w:rFonts w:ascii="宋体;SimSun" w:hAnsi="宋体;SimSun" w:cs="宋体;SimSun"/>
                <w:sz w:val="24"/>
              </w:rPr>
              <w:t>≤</w:t>
            </w:r>
            <w:r>
              <w:rPr>
                <w:rFonts w:cs="宋体;SimSun" w:ascii="宋体;SimSun" w:hAnsi="宋体;SimSun"/>
                <w:sz w:val="24"/>
              </w:rPr>
              <w:t>6″</w:t>
            </w:r>
          </w:p>
        </w:tc>
      </w:tr>
    </w:tbl>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轨道基础控制网沿线布设了三角高程转点，三角高程转点与既有线路水准控制点或地下高程起算点的联测采用了独立往返水准测量的方法进行。轨道基础控制网高程测量附合到三角高程转点上，且满足</w:t>
      </w:r>
      <w:r>
        <w:rPr>
          <w:rFonts w:cs="宋体;SimSun" w:hint="eastAsia" w:ascii="宋体;SimSun" w:hAnsi="宋体;SimSun"/>
          <w:szCs w:val="28"/>
        </w:rPr>
        <w:t>1km</w:t>
      </w:r>
      <w:r>
        <w:rPr>
          <w:rFonts w:ascii="宋体;SimSun" w:hAnsi="宋体;SimSun" w:cs="宋体;SimSun" w:hint="eastAsia"/>
          <w:szCs w:val="28"/>
        </w:rPr>
        <w:t>左右联测一个三角高程转点，水准路线闭合长度不大于</w:t>
      </w:r>
      <w:r>
        <w:rPr>
          <w:rFonts w:cs="宋体;SimSun" w:hint="eastAsia" w:ascii="宋体;SimSun" w:hAnsi="宋体;SimSun"/>
          <w:szCs w:val="28"/>
        </w:rPr>
        <w:t>2km</w:t>
      </w:r>
      <w:r>
        <w:rPr>
          <w:rFonts w:ascii="宋体;SimSun" w:hAnsi="宋体;SimSun" w:cs="宋体;SimSun" w:hint="eastAsia"/>
          <w:szCs w:val="28"/>
        </w:rPr>
        <w:t>的要求。</w:t>
      </w:r>
    </w:p>
    <w:p>
      <w:pPr>
        <w:pStyle w:val="Normal"/>
        <w:ind w:firstLineChars="200" w:startChars="0" w:start="0" w:endChars="0" w:end="0"/>
        <w:rPr/>
      </w:pPr>
      <w:r>
        <w:rPr>
          <w:rFonts w:ascii="宋体;SimSun" w:hAnsi="宋体;SimSun" w:cs="宋体;SimSun" w:hint="eastAsia"/>
          <w:szCs w:val="28"/>
        </w:rPr>
        <w:t>本测区轨道基础控制网高程测量作业方法和采用的精度指标均满足《</w:t>
      </w:r>
      <w:r>
        <w:rPr>
          <w:rFonts w:ascii="宋体;SimSun" w:hAnsi="宋体;SimSun" w:cs="宋体;SimSun" w:hint="eastAsia"/>
        </w:rPr>
        <w:t>新建宁波轨道交通</w:t>
      </w:r>
      <w:r>
        <w:rPr>
          <w:rFonts w:cs="宋体;SimSun" w:hint="eastAsia" w:ascii="宋体;SimSun" w:hAnsi="宋体;SimSun"/>
        </w:rPr>
        <w:t>1</w:t>
      </w:r>
      <w:r>
        <w:rPr>
          <w:rFonts w:ascii="宋体;SimSun" w:hAnsi="宋体;SimSun" w:cs="宋体;SimSun" w:hint="eastAsia"/>
        </w:rPr>
        <w:t>号线一期工程轨道基础控制网测量作业指导书</w:t>
      </w:r>
      <w:r>
        <w:rPr>
          <w:rFonts w:ascii="宋体;SimSun" w:hAnsi="宋体;SimSun" w:cs="宋体;SimSun" w:hint="eastAsia"/>
          <w:szCs w:val="28"/>
        </w:rPr>
        <w:t>》和相关技术文件的要求，测量方法正确，测量数据有效。</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Heading2"/>
        <w:ind w:hanging="0" w:start="0"/>
        <w:rPr>
          <w:rFonts w:hint="eastAsia"/>
        </w:rPr>
      </w:pPr>
      <w:bookmarkStart w:id="17" w:name="__RefHeading___Toc334621234"/>
      <w:bookmarkEnd w:id="17"/>
      <w:r>
        <w:rPr>
          <w:rFonts w:hint="eastAsia"/>
        </w:rPr>
        <w:t xml:space="preserve">4.3 </w:t>
      </w:r>
      <w:r>
        <w:rPr>
          <w:rFonts w:hint="eastAsia"/>
        </w:rPr>
        <w:t>轨道基础控制网数据处理评估</w:t>
      </w:r>
    </w:p>
    <w:p>
      <w:pPr>
        <w:pStyle w:val="Heading3"/>
        <w:ind w:hanging="0" w:start="0"/>
        <w:rPr/>
      </w:pPr>
      <w:bookmarkStart w:id="18" w:name="__RefHeading___Toc334621235"/>
      <w:bookmarkEnd w:id="18"/>
      <w:r>
        <w:rPr>
          <w:rFonts w:hint="eastAsia"/>
        </w:rPr>
        <w:t>4.3.1</w:t>
      </w:r>
      <w:r>
        <w:rPr>
          <w:rFonts w:hint="eastAsia"/>
        </w:rPr>
        <w:t>平面数据处理评估</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本区段</w:t>
      </w:r>
      <w:r>
        <w:rPr>
          <w:rFonts w:ascii="宋体;SimSun" w:hAnsi="宋体;SimSun" w:cs="宋体;SimSun" w:hint="eastAsia"/>
        </w:rPr>
        <w:t>轨道基础控制网</w:t>
      </w:r>
      <w:r>
        <w:rPr>
          <w:rFonts w:ascii="宋体;SimSun" w:hAnsi="宋体;SimSun" w:cs="宋体;SimSun" w:hint="eastAsia"/>
          <w:szCs w:val="28"/>
        </w:rPr>
        <w:t>平面测量共观测</w:t>
      </w:r>
      <w:r>
        <w:rPr>
          <w:rFonts w:ascii="宋体;SimSun" w:hAnsi="宋体;SimSun" w:cs="宋体;SimSun" w:hint="eastAsia"/>
        </w:rPr>
        <w:t>轨道基础</w:t>
      </w:r>
      <w:r>
        <w:rPr>
          <w:rFonts w:ascii="宋体;SimSun" w:hAnsi="宋体;SimSun" w:cs="宋体;SimSun" w:hint="eastAsia"/>
          <w:szCs w:val="28"/>
        </w:rPr>
        <w:t>控制点</w:t>
      </w:r>
      <w:r>
        <w:rPr>
          <w:rFonts w:cs="宋体;SimSun" w:hint="eastAsia" w:ascii="宋体;SimSun" w:hAnsi="宋体;SimSun"/>
          <w:szCs w:val="28"/>
          <w:highlight w:val="yellow"/>
        </w:rPr>
        <w:t>84</w:t>
      </w:r>
      <w:r>
        <w:rPr>
          <w:rFonts w:ascii="宋体;SimSun" w:hAnsi="宋体;SimSun" w:cs="宋体;SimSun" w:hint="eastAsia"/>
          <w:szCs w:val="28"/>
        </w:rPr>
        <w:t>个，联测上级控制点</w:t>
      </w:r>
      <w:r>
        <w:rPr>
          <w:rFonts w:cs="宋体;SimSun" w:hint="eastAsia" w:ascii="宋体;SimSun" w:hAnsi="宋体;SimSun"/>
          <w:szCs w:val="28"/>
          <w:highlight w:val="yellow"/>
        </w:rPr>
        <w:t>7</w:t>
      </w:r>
      <w:r>
        <w:rPr>
          <w:rFonts w:ascii="宋体;SimSun" w:hAnsi="宋体;SimSun" w:cs="宋体;SimSun" w:hint="eastAsia"/>
          <w:szCs w:val="28"/>
        </w:rPr>
        <w:t>个。</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平面数据处理和平差</w:t>
      </w:r>
      <w:r>
        <w:rPr>
          <w:rFonts w:ascii="宋体;SimSun" w:hAnsi="宋体;SimSun" w:cs="宋体;SimSun" w:hint="eastAsia"/>
        </w:rPr>
        <w:t>采用</w:t>
      </w:r>
      <w:r>
        <w:rPr>
          <w:rFonts w:ascii="宋体;SimSun" w:hAnsi="宋体;SimSun" w:cs="宋体;SimSun" w:hint="eastAsia"/>
          <w:highlight w:val="yellow"/>
        </w:rPr>
        <w:t>中铁咨询研发</w:t>
      </w:r>
      <w:r>
        <w:rPr>
          <w:rFonts w:ascii="宋体;SimSun" w:hAnsi="宋体;SimSun" w:cs="宋体;SimSun" w:hint="eastAsia"/>
        </w:rPr>
        <w:t>的高速铁路轨道控制网数据处理软件，本软件为评审合格的专业软件，且经过同类项目验证合格可靠。</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轨道基础控制网平面测量数据检核合格后，以联测稳定的上级控制点为起算进行平差计算，并进行自由网和约束网精度检核，如表</w:t>
      </w:r>
      <w:r>
        <w:rPr>
          <w:rFonts w:cs="宋体;SimSun" w:hint="eastAsia" w:ascii="宋体;SimSun" w:hAnsi="宋体;SimSun"/>
          <w:szCs w:val="28"/>
        </w:rPr>
        <w:t>4.3-3</w:t>
      </w:r>
      <w:r>
        <w:rPr>
          <w:rFonts w:ascii="宋体;SimSun" w:hAnsi="宋体;SimSun" w:cs="宋体;SimSun" w:hint="eastAsia"/>
          <w:szCs w:val="28"/>
        </w:rPr>
        <w:t>、表</w:t>
      </w:r>
      <w:r>
        <w:rPr>
          <w:rFonts w:cs="宋体;SimSun" w:hint="eastAsia" w:ascii="宋体;SimSun" w:hAnsi="宋体;SimSun"/>
          <w:szCs w:val="28"/>
        </w:rPr>
        <w:t>4.3-4</w:t>
      </w:r>
      <w:r>
        <w:rPr>
          <w:rFonts w:ascii="宋体;SimSun" w:hAnsi="宋体;SimSun" w:cs="宋体;SimSun" w:hint="eastAsia"/>
          <w:szCs w:val="28"/>
        </w:rPr>
        <w:t>所示。由检核数据可知，各项精度指标均满足满足《新建宁波轨道交通</w:t>
      </w:r>
      <w:r>
        <w:rPr>
          <w:rFonts w:cs="宋体;SimSun" w:hint="eastAsia" w:ascii="宋体;SimSun" w:hAnsi="宋体;SimSun"/>
          <w:szCs w:val="28"/>
        </w:rPr>
        <w:t>1</w:t>
      </w:r>
      <w:r>
        <w:rPr>
          <w:rFonts w:ascii="宋体;SimSun" w:hAnsi="宋体;SimSun" w:cs="宋体;SimSun" w:hint="eastAsia"/>
          <w:szCs w:val="28"/>
        </w:rPr>
        <w:t>号线一期工程轨道基础控制网测量作业指导书》和规相应定的要求。</w:t>
      </w:r>
    </w:p>
    <w:p>
      <w:pPr>
        <w:pStyle w:val="Normal"/>
        <w:ind w:firstLineChars="250" w:startChars="0" w:start="0" w:endChars="0" w:end="0"/>
        <w:jc w:val="center"/>
        <w:rPr>
          <w:rFonts w:ascii="宋体;SimSun" w:hAnsi="宋体;SimSun" w:cs="宋体;SimSun" w:hint="eastAsia"/>
          <w:sz w:val="24"/>
        </w:rPr>
      </w:pPr>
      <w:r>
        <w:rPr>
          <w:rFonts w:ascii="宋体;SimSun" w:hAnsi="宋体;SimSun" w:cs="宋体;SimSun" w:hint="eastAsia"/>
          <w:kern w:val="0"/>
          <w:sz w:val="24"/>
        </w:rPr>
        <w:t>表</w:t>
      </w:r>
      <w:r>
        <w:rPr>
          <w:rFonts w:cs="宋体;SimSun" w:hint="eastAsia" w:ascii="宋体;SimSun" w:hAnsi="宋体;SimSun"/>
          <w:sz w:val="24"/>
        </w:rPr>
        <w:t>4.3-3</w:t>
      </w:r>
      <w:r>
        <w:rPr>
          <w:rFonts w:ascii="宋体;SimSun" w:hAnsi="宋体;SimSun" w:cs="宋体;SimSun" w:hint="eastAsia"/>
          <w:kern w:val="0"/>
          <w:sz w:val="24"/>
        </w:rPr>
        <w:t>平面网自由网平差后的精度统计表</w:t>
      </w:r>
    </w:p>
    <w:tbl>
      <w:tblPr>
        <w:tblW w:w="4350" w:type="pct"/>
        <w:jc w:val="center"/>
        <w:tblInd w:w="0" w:type="dxa"/>
        <w:tblLayout w:type="fixed"/>
        <w:tblCellMar>
          <w:top w:w="0" w:type="dxa"/>
          <w:start w:w="108" w:type="dxa"/>
          <w:bottom w:w="0" w:type="dxa"/>
          <w:end w:w="108" w:type="dxa"/>
        </w:tblCellMar>
      </w:tblPr>
      <w:tblGrid>
        <w:gridCol w:w="2410"/>
        <w:gridCol w:w="2410"/>
        <w:gridCol w:w="2411"/>
      </w:tblGrid>
      <w:tr>
        <w:trPr>
          <w:trHeight w:val="796" w:hRule="atLeast"/>
        </w:trPr>
        <w:tc>
          <w:tcPr>
            <w:tcW w:w="2410" w:type="dxa"/>
            <w:tcBorders>
              <w:top w:val="single" w:sz="12"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控制网</w:t>
            </w:r>
          </w:p>
        </w:tc>
        <w:tc>
          <w:tcPr>
            <w:tcW w:w="2410"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ascii="宋体;SimSun" w:hAnsi="宋体;SimSun" w:cs="宋体;SimSun" w:hint="eastAsia"/>
                <w:kern w:val="0"/>
                <w:sz w:val="21"/>
                <w:szCs w:val="21"/>
              </w:rPr>
              <w:t>方向观测值改正数</w:t>
            </w:r>
          </w:p>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最大值</w:t>
            </w:r>
            <w:r>
              <w:rPr>
                <w:rFonts w:cs="宋体;SimSun" w:hint="eastAsia" w:ascii="宋体;SimSun" w:hAnsi="宋体;SimSun"/>
                <w:kern w:val="0"/>
                <w:sz w:val="21"/>
                <w:szCs w:val="21"/>
              </w:rPr>
              <w:t>(″)</w:t>
            </w:r>
          </w:p>
        </w:tc>
        <w:tc>
          <w:tcPr>
            <w:tcW w:w="2411" w:type="dxa"/>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ascii="宋体;SimSun" w:hAnsi="宋体;SimSun" w:cs="宋体;SimSun" w:hint="eastAsia"/>
                <w:kern w:val="0"/>
                <w:sz w:val="21"/>
                <w:szCs w:val="21"/>
              </w:rPr>
              <w:t>距离观测值改正数</w:t>
            </w:r>
          </w:p>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最大值</w:t>
            </w:r>
            <w:r>
              <w:rPr>
                <w:rFonts w:cs="宋体;SimSun" w:hint="eastAsia" w:ascii="宋体;SimSun" w:hAnsi="宋体;SimSun"/>
                <w:kern w:val="0"/>
                <w:sz w:val="21"/>
                <w:szCs w:val="21"/>
              </w:rPr>
              <w:t>(mm)</w:t>
            </w:r>
          </w:p>
        </w:tc>
      </w:tr>
      <w:tr>
        <w:trPr>
          <w:trHeight w:val="492" w:hRule="atLeast"/>
        </w:trPr>
        <w:tc>
          <w:tcPr>
            <w:tcW w:w="2410"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平面控制网</w:t>
            </w:r>
          </w:p>
        </w:tc>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t>2.58</w:t>
            </w:r>
          </w:p>
        </w:tc>
        <w:tc>
          <w:tcPr>
            <w:tcW w:w="2411" w:type="dxa"/>
            <w:tcBorders>
              <w:top w:val="single" w:sz="6"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t>-1.55</w:t>
            </w:r>
          </w:p>
        </w:tc>
      </w:tr>
      <w:tr>
        <w:trPr>
          <w:trHeight w:val="541" w:hRule="atLeast"/>
        </w:trPr>
        <w:tc>
          <w:tcPr>
            <w:tcW w:w="2410"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限差</w:t>
            </w:r>
          </w:p>
        </w:tc>
        <w:tc>
          <w:tcPr>
            <w:tcW w:w="2410"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±3</w:t>
            </w:r>
          </w:p>
        </w:tc>
        <w:tc>
          <w:tcPr>
            <w:tcW w:w="2411"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±2</w:t>
            </w:r>
          </w:p>
        </w:tc>
      </w:tr>
    </w:tbl>
    <w:p>
      <w:pPr>
        <w:pStyle w:val="Normal"/>
        <w:spacing w:lineRule="exact" w:line="240"/>
        <w:ind w:firstLineChars="250" w:startChars="0" w:start="0" w:endChars="0" w:end="0"/>
        <w:jc w:val="center"/>
        <w:rPr>
          <w:rFonts w:ascii="宋体;SimSun" w:hAnsi="宋体;SimSun" w:cs="宋体;SimSun" w:hint="eastAsia"/>
          <w:kern w:val="0"/>
          <w:sz w:val="24"/>
        </w:rPr>
      </w:pPr>
      <w:r>
        <w:rPr>
          <w:rFonts w:cs="宋体;SimSun" w:hint="eastAsia" w:ascii="宋体;SimSun" w:hAnsi="宋体;SimSun"/>
          <w:kern w:val="0"/>
          <w:sz w:val="24"/>
        </w:rPr>
      </w:r>
    </w:p>
    <w:p>
      <w:pPr>
        <w:pStyle w:val="Normal"/>
        <w:ind w:firstLineChars="250" w:startChars="0" w:start="0" w:endChars="0" w:end="0"/>
        <w:jc w:val="center"/>
        <w:rPr/>
      </w:pPr>
      <w:r>
        <w:rPr>
          <w:rFonts w:ascii="宋体;SimSun" w:hAnsi="宋体;SimSun" w:cs="宋体;SimSun" w:hint="eastAsia"/>
          <w:kern w:val="0"/>
          <w:sz w:val="24"/>
        </w:rPr>
        <w:t>表</w:t>
      </w:r>
      <w:r>
        <w:rPr>
          <w:rFonts w:cs="宋体;SimSun" w:hint="eastAsia" w:ascii="宋体;SimSun" w:hAnsi="宋体;SimSun"/>
          <w:kern w:val="0"/>
          <w:sz w:val="24"/>
        </w:rPr>
        <w:t>4.3-4</w:t>
      </w:r>
      <w:r>
        <w:rPr/>
        <w:t>平面网约束平差后的精度统计表</w:t>
      </w:r>
    </w:p>
    <w:tbl>
      <w:tblPr>
        <w:tblW w:w="5200" w:type="pct"/>
        <w:jc w:val="center"/>
        <w:tblInd w:w="0" w:type="dxa"/>
        <w:tblLayout w:type="fixed"/>
        <w:tblCellMar>
          <w:top w:w="0" w:type="dxa"/>
          <w:start w:w="108" w:type="dxa"/>
          <w:bottom w:w="0" w:type="dxa"/>
          <w:end w:w="108" w:type="dxa"/>
        </w:tblCellMar>
      </w:tblPr>
      <w:tblGrid>
        <w:gridCol w:w="791"/>
        <w:gridCol w:w="1006"/>
        <w:gridCol w:w="920"/>
        <w:gridCol w:w="1148"/>
        <w:gridCol w:w="1200"/>
        <w:gridCol w:w="828"/>
        <w:gridCol w:w="825"/>
        <w:gridCol w:w="965"/>
        <w:gridCol w:w="961"/>
      </w:tblGrid>
      <w:tr>
        <w:trPr>
          <w:trHeight w:val="397" w:hRule="atLeast"/>
        </w:trPr>
        <w:tc>
          <w:tcPr>
            <w:tcW w:w="791" w:type="dxa"/>
            <w:vMerge w:val="restart"/>
            <w:tcBorders>
              <w:top w:val="single" w:sz="12" w:space="0" w:color="000000"/>
              <w:start w:val="single" w:sz="12"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控制网</w:t>
            </w:r>
          </w:p>
        </w:tc>
        <w:tc>
          <w:tcPr>
            <w:tcW w:w="1926" w:type="dxa"/>
            <w:gridSpan w:val="2"/>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与</w:t>
            </w:r>
            <w:r>
              <w:rPr>
                <w:rFonts w:ascii="宋体;SimSun" w:hAnsi="宋体;SimSun" w:cs="宋体;SimSun" w:hint="eastAsia"/>
                <w:sz w:val="21"/>
                <w:szCs w:val="21"/>
              </w:rPr>
              <w:t>上级控制点</w:t>
            </w:r>
            <w:r>
              <w:rPr>
                <w:rFonts w:ascii="宋体;SimSun" w:hAnsi="宋体;SimSun" w:cs="宋体;SimSun" w:hint="eastAsia"/>
                <w:kern w:val="0"/>
                <w:sz w:val="21"/>
                <w:szCs w:val="21"/>
              </w:rPr>
              <w:t>联测</w:t>
            </w:r>
          </w:p>
        </w:tc>
        <w:tc>
          <w:tcPr>
            <w:tcW w:w="2348" w:type="dxa"/>
            <w:gridSpan w:val="2"/>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与轨道基础控制点联测</w:t>
            </w:r>
          </w:p>
        </w:tc>
        <w:tc>
          <w:tcPr>
            <w:tcW w:w="828" w:type="dxa"/>
            <w:vMerge w:val="restart"/>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距离观测中误差最大值</w:t>
            </w:r>
            <w:r>
              <w:rPr>
                <w:rFonts w:cs="宋体;SimSun" w:hint="eastAsia" w:ascii="宋体;SimSun" w:hAnsi="宋体;SimSun"/>
                <w:kern w:val="0"/>
                <w:sz w:val="21"/>
                <w:szCs w:val="21"/>
              </w:rPr>
              <w:t>(mm)</w:t>
            </w:r>
          </w:p>
        </w:tc>
        <w:tc>
          <w:tcPr>
            <w:tcW w:w="825" w:type="dxa"/>
            <w:vMerge w:val="restart"/>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点位中误差最大值</w:t>
            </w:r>
            <w:r>
              <w:rPr>
                <w:rFonts w:cs="宋体;SimSun" w:hint="eastAsia" w:ascii="宋体;SimSun" w:hAnsi="宋体;SimSun"/>
                <w:kern w:val="0"/>
                <w:sz w:val="21"/>
                <w:szCs w:val="21"/>
              </w:rPr>
              <w:t>(mm)</w:t>
            </w:r>
          </w:p>
        </w:tc>
        <w:tc>
          <w:tcPr>
            <w:tcW w:w="965" w:type="dxa"/>
            <w:vMerge w:val="restart"/>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相邻点相对点位中误差最大值</w:t>
            </w:r>
            <w:r>
              <w:rPr>
                <w:rFonts w:cs="宋体;SimSun" w:hint="eastAsia" w:ascii="宋体;SimSun" w:hAnsi="宋体;SimSun"/>
                <w:kern w:val="0"/>
                <w:sz w:val="21"/>
                <w:szCs w:val="21"/>
              </w:rPr>
              <w:t>(mm)</w:t>
            </w:r>
          </w:p>
        </w:tc>
        <w:tc>
          <w:tcPr>
            <w:tcW w:w="961" w:type="dxa"/>
            <w:vMerge w:val="restart"/>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验后单位权中误差（″）</w:t>
            </w:r>
          </w:p>
        </w:tc>
      </w:tr>
      <w:tr>
        <w:trPr>
          <w:trHeight w:val="397" w:hRule="atLeast"/>
        </w:trPr>
        <w:tc>
          <w:tcPr>
            <w:tcW w:w="791" w:type="dxa"/>
            <w:vMerge w:val="continue"/>
            <w:tcBorders>
              <w:top w:val="single" w:sz="12" w:space="0" w:color="000000"/>
              <w:start w:val="single" w:sz="12"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kern w:val="0"/>
                <w:sz w:val="21"/>
                <w:szCs w:val="21"/>
              </w:rPr>
            </w:pPr>
            <w:r>
              <w:rPr>
                <w:rFonts w:cs="宋体;SimSun" w:ascii="宋体;SimSun" w:hAnsi="宋体;SimSun"/>
                <w:kern w:val="0"/>
                <w:sz w:val="21"/>
                <w:szCs w:val="21"/>
              </w:rPr>
            </w:r>
          </w:p>
        </w:tc>
        <w:tc>
          <w:tcPr>
            <w:tcW w:w="1006"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方向观测值改正数最大值</w:t>
            </w:r>
            <w:r>
              <w:rPr>
                <w:rFonts w:cs="宋体;SimSun" w:hint="eastAsia" w:ascii="宋体;SimSun" w:hAnsi="宋体;SimSun"/>
                <w:kern w:val="0"/>
                <w:sz w:val="21"/>
                <w:szCs w:val="21"/>
              </w:rPr>
              <w:t>(″)</w:t>
            </w:r>
          </w:p>
        </w:tc>
        <w:tc>
          <w:tcPr>
            <w:tcW w:w="920"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距离观测值改正数最大值</w:t>
            </w:r>
            <w:r>
              <w:rPr>
                <w:rFonts w:cs="宋体;SimSun" w:hint="eastAsia" w:ascii="宋体;SimSun" w:hAnsi="宋体;SimSun"/>
                <w:kern w:val="0"/>
                <w:sz w:val="21"/>
                <w:szCs w:val="21"/>
              </w:rPr>
              <w:t>(mm)</w:t>
            </w:r>
          </w:p>
        </w:tc>
        <w:tc>
          <w:tcPr>
            <w:tcW w:w="114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方向观测值改正数最大值</w:t>
            </w:r>
            <w:r>
              <w:rPr>
                <w:rFonts w:cs="宋体;SimSun" w:hint="eastAsia" w:ascii="宋体;SimSun" w:hAnsi="宋体;SimSun"/>
                <w:kern w:val="0"/>
                <w:sz w:val="21"/>
                <w:szCs w:val="21"/>
              </w:rPr>
              <w:t>(″)</w:t>
            </w:r>
          </w:p>
        </w:tc>
        <w:tc>
          <w:tcPr>
            <w:tcW w:w="1200"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距离观测值改正数最大值</w:t>
            </w:r>
            <w:r>
              <w:rPr>
                <w:rFonts w:cs="宋体;SimSun" w:hint="eastAsia" w:ascii="宋体;SimSun" w:hAnsi="宋体;SimSun"/>
                <w:kern w:val="0"/>
                <w:sz w:val="21"/>
                <w:szCs w:val="21"/>
              </w:rPr>
              <w:t>(mm)</w:t>
            </w:r>
          </w:p>
        </w:tc>
        <w:tc>
          <w:tcPr>
            <w:tcW w:w="828" w:type="dxa"/>
            <w:vMerge w:val="continue"/>
            <w:tcBorders>
              <w:top w:val="single" w:sz="12"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start"/>
              <w:rPr>
                <w:rFonts w:ascii="宋体;SimSun" w:hAnsi="宋体;SimSun" w:cs="宋体;SimSun"/>
                <w:kern w:val="0"/>
                <w:sz w:val="21"/>
                <w:szCs w:val="21"/>
              </w:rPr>
            </w:pPr>
            <w:r>
              <w:rPr>
                <w:rFonts w:cs="宋体;SimSun" w:ascii="宋体;SimSun" w:hAnsi="宋体;SimSun"/>
                <w:kern w:val="0"/>
                <w:sz w:val="21"/>
                <w:szCs w:val="21"/>
              </w:rPr>
            </w:r>
          </w:p>
        </w:tc>
        <w:tc>
          <w:tcPr>
            <w:tcW w:w="825" w:type="dxa"/>
            <w:vMerge w:val="continue"/>
            <w:tcBorders>
              <w:top w:val="single" w:sz="12"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start"/>
              <w:rPr>
                <w:rFonts w:ascii="宋体;SimSun" w:hAnsi="宋体;SimSun" w:cs="宋体;SimSun"/>
                <w:kern w:val="0"/>
                <w:sz w:val="21"/>
                <w:szCs w:val="21"/>
              </w:rPr>
            </w:pPr>
            <w:r>
              <w:rPr>
                <w:rFonts w:cs="宋体;SimSun" w:ascii="宋体;SimSun" w:hAnsi="宋体;SimSun"/>
                <w:kern w:val="0"/>
                <w:sz w:val="21"/>
                <w:szCs w:val="21"/>
              </w:rPr>
            </w:r>
          </w:p>
        </w:tc>
        <w:tc>
          <w:tcPr>
            <w:tcW w:w="965" w:type="dxa"/>
            <w:vMerge w:val="continue"/>
            <w:tcBorders>
              <w:top w:val="single" w:sz="12"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start"/>
              <w:rPr>
                <w:rFonts w:ascii="宋体;SimSun" w:hAnsi="宋体;SimSun" w:cs="宋体;SimSun"/>
                <w:kern w:val="0"/>
                <w:sz w:val="21"/>
                <w:szCs w:val="21"/>
              </w:rPr>
            </w:pPr>
            <w:r>
              <w:rPr>
                <w:rFonts w:cs="宋体;SimSun" w:ascii="宋体;SimSun" w:hAnsi="宋体;SimSun"/>
                <w:kern w:val="0"/>
                <w:sz w:val="21"/>
                <w:szCs w:val="21"/>
              </w:rPr>
            </w:r>
          </w:p>
        </w:tc>
        <w:tc>
          <w:tcPr>
            <w:tcW w:w="961" w:type="dxa"/>
            <w:vMerge w:val="continue"/>
            <w:tcBorders>
              <w:top w:val="single" w:sz="12" w:space="0" w:color="000000"/>
              <w:start w:val="single" w:sz="6" w:space="0" w:color="000000"/>
              <w:bottom w:val="single" w:sz="6" w:space="0" w:color="000000"/>
              <w:end w:val="single" w:sz="12" w:space="0" w:color="000000"/>
            </w:tcBorders>
            <w:vAlign w:val="center"/>
          </w:tcPr>
          <w:p>
            <w:pPr>
              <w:pStyle w:val="Normal"/>
              <w:widowControl/>
              <w:snapToGrid w:val="false"/>
              <w:spacing w:lineRule="exact" w:line="280"/>
              <w:jc w:val="start"/>
              <w:rPr>
                <w:rFonts w:ascii="宋体;SimSun" w:hAnsi="宋体;SimSun" w:cs="宋体;SimSun"/>
                <w:kern w:val="0"/>
                <w:sz w:val="21"/>
                <w:szCs w:val="21"/>
              </w:rPr>
            </w:pPr>
            <w:r>
              <w:rPr>
                <w:rFonts w:cs="宋体;SimSun" w:ascii="宋体;SimSun" w:hAnsi="宋体;SimSun"/>
                <w:kern w:val="0"/>
                <w:sz w:val="21"/>
                <w:szCs w:val="21"/>
              </w:rPr>
            </w:r>
          </w:p>
        </w:tc>
      </w:tr>
      <w:tr>
        <w:trPr>
          <w:trHeight w:val="397" w:hRule="atLeast"/>
        </w:trPr>
        <w:tc>
          <w:tcPr>
            <w:tcW w:w="791"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bookmarkStart w:id="19" w:name="_Hlk277258367"/>
            <w:bookmarkStart w:id="20" w:name="OLE_LINK10"/>
            <w:bookmarkEnd w:id="19"/>
            <w:bookmarkEnd w:id="20"/>
            <w:r>
              <w:rPr>
                <w:rFonts w:ascii="宋体;SimSun" w:hAnsi="宋体;SimSun" w:cs="宋体;SimSun" w:hint="eastAsia"/>
                <w:kern w:val="0"/>
                <w:sz w:val="21"/>
                <w:szCs w:val="21"/>
              </w:rPr>
              <w:t>平面控制网</w:t>
            </w:r>
          </w:p>
        </w:tc>
        <w:tc>
          <w:tcPr>
            <w:tcW w:w="1006"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t>-2.44</w:t>
            </w:r>
          </w:p>
        </w:tc>
        <w:tc>
          <w:tcPr>
            <w:tcW w:w="92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kern w:val="0"/>
                <w:sz w:val="21"/>
                <w:szCs w:val="21"/>
                <w:highlight w:val="yellow"/>
              </w:rPr>
            </w:pPr>
            <w:r>
              <w:rPr>
                <w:rFonts w:cs="宋体;SimSun" w:ascii="宋体;SimSun" w:hAnsi="宋体;SimSun"/>
                <w:kern w:val="0"/>
                <w:sz w:val="21"/>
                <w:szCs w:val="21"/>
                <w:highlight w:val="yellow"/>
              </w:rPr>
              <w:t>1.88</w:t>
            </w:r>
          </w:p>
        </w:tc>
        <w:tc>
          <w:tcPr>
            <w:tcW w:w="1148"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t>-2.61</w:t>
            </w:r>
          </w:p>
        </w:tc>
        <w:tc>
          <w:tcPr>
            <w:tcW w:w="1200"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t>1.5</w:t>
            </w:r>
          </w:p>
        </w:tc>
        <w:tc>
          <w:tcPr>
            <w:tcW w:w="828"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kern w:val="0"/>
                <w:sz w:val="21"/>
                <w:szCs w:val="21"/>
                <w:highlight w:val="yellow"/>
              </w:rPr>
            </w:pPr>
            <w:r>
              <w:rPr>
                <w:rFonts w:cs="宋体;SimSun" w:hint="eastAsia" w:ascii="宋体;SimSun" w:hAnsi="宋体;SimSun"/>
                <w:kern w:val="0"/>
                <w:sz w:val="21"/>
                <w:szCs w:val="21"/>
                <w:highlight w:val="yellow"/>
              </w:rPr>
              <w:t>1.46</w:t>
            </w:r>
          </w:p>
        </w:tc>
        <w:tc>
          <w:tcPr>
            <w:tcW w:w="825"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kern w:val="0"/>
                <w:sz w:val="21"/>
                <w:szCs w:val="21"/>
                <w:highlight w:val="yellow"/>
              </w:rPr>
            </w:pPr>
            <w:r>
              <w:rPr>
                <w:rFonts w:cs="宋体;SimSun" w:hint="eastAsia" w:ascii="宋体;SimSun" w:hAnsi="宋体;SimSun"/>
                <w:kern w:val="0"/>
                <w:sz w:val="21"/>
                <w:szCs w:val="21"/>
                <w:highlight w:val="yellow"/>
              </w:rPr>
              <w:t>1.97</w:t>
            </w:r>
          </w:p>
        </w:tc>
        <w:tc>
          <w:tcPr>
            <w:tcW w:w="965" w:type="dxa"/>
            <w:tcBorders>
              <w:top w:val="single" w:sz="6"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kern w:val="0"/>
                <w:sz w:val="21"/>
                <w:szCs w:val="21"/>
                <w:highlight w:val="yellow"/>
              </w:rPr>
            </w:pPr>
            <w:r>
              <w:rPr>
                <w:rFonts w:cs="宋体;SimSun" w:hint="eastAsia" w:ascii="宋体;SimSun" w:hAnsi="宋体;SimSun"/>
                <w:kern w:val="0"/>
                <w:sz w:val="21"/>
                <w:szCs w:val="21"/>
                <w:highlight w:val="yellow"/>
              </w:rPr>
              <w:t>0.98</w:t>
            </w:r>
          </w:p>
        </w:tc>
        <w:tc>
          <w:tcPr>
            <w:tcW w:w="961" w:type="dxa"/>
            <w:tcBorders>
              <w:top w:val="single" w:sz="6" w:space="0" w:color="000000"/>
              <w:start w:val="single" w:sz="6" w:space="0" w:color="000000"/>
              <w:bottom w:val="single" w:sz="6" w:space="0" w:color="000000"/>
              <w:end w:val="single" w:sz="12" w:space="0" w:color="000000"/>
            </w:tcBorders>
            <w:vAlign w:val="center"/>
          </w:tcPr>
          <w:p>
            <w:pPr>
              <w:pStyle w:val="Normal"/>
              <w:snapToGrid w:val="false"/>
              <w:jc w:val="center"/>
              <w:rPr>
                <w:rFonts w:ascii="宋体;SimSun" w:hAnsi="宋体;SimSun" w:cs="宋体;SimSun" w:hint="eastAsia"/>
                <w:kern w:val="0"/>
                <w:sz w:val="21"/>
                <w:szCs w:val="21"/>
                <w:highlight w:val="yellow"/>
              </w:rPr>
            </w:pPr>
            <w:r>
              <w:rPr>
                <w:rFonts w:cs="宋体;SimSun" w:hint="eastAsia" w:ascii="宋体;SimSun" w:hAnsi="宋体;SimSun"/>
                <w:kern w:val="0"/>
                <w:sz w:val="21"/>
                <w:szCs w:val="21"/>
                <w:highlight w:val="yellow"/>
              </w:rPr>
            </w:r>
          </w:p>
        </w:tc>
      </w:tr>
      <w:tr>
        <w:trPr>
          <w:trHeight w:val="468" w:hRule="atLeast"/>
        </w:trPr>
        <w:tc>
          <w:tcPr>
            <w:tcW w:w="791"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限差</w:t>
            </w:r>
          </w:p>
        </w:tc>
        <w:tc>
          <w:tcPr>
            <w:tcW w:w="1006"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±4</w:t>
            </w:r>
          </w:p>
        </w:tc>
        <w:tc>
          <w:tcPr>
            <w:tcW w:w="920"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±4</w:t>
            </w:r>
          </w:p>
        </w:tc>
        <w:tc>
          <w:tcPr>
            <w:tcW w:w="1148"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±3</w:t>
            </w:r>
          </w:p>
        </w:tc>
        <w:tc>
          <w:tcPr>
            <w:tcW w:w="1200"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±2</w:t>
            </w:r>
          </w:p>
        </w:tc>
        <w:tc>
          <w:tcPr>
            <w:tcW w:w="828"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±1</w:t>
            </w:r>
          </w:p>
        </w:tc>
        <w:tc>
          <w:tcPr>
            <w:tcW w:w="825"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3</w:t>
            </w:r>
          </w:p>
        </w:tc>
        <w:tc>
          <w:tcPr>
            <w:tcW w:w="965"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±1</w:t>
            </w:r>
          </w:p>
        </w:tc>
        <w:tc>
          <w:tcPr>
            <w:tcW w:w="961"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1.8</w:t>
            </w:r>
          </w:p>
        </w:tc>
      </w:tr>
    </w:tbl>
    <w:p>
      <w:pPr>
        <w:pStyle w:val="Normal"/>
        <w:spacing w:lineRule="exact" w:line="240"/>
        <w:rPr>
          <w:rFonts w:ascii="宋体;SimSun" w:hAnsi="宋体;SimSun" w:cs="宋体;SimSun" w:hint="eastAsia"/>
          <w:szCs w:val="28"/>
        </w:rPr>
      </w:pPr>
      <w:r>
        <w:rPr>
          <w:rFonts w:cs="宋体;SimSun" w:hint="eastAsia" w:ascii="宋体;SimSun" w:hAnsi="宋体;SimSun"/>
          <w:szCs w:val="28"/>
        </w:rPr>
      </w:r>
    </w:p>
    <w:p>
      <w:pPr>
        <w:pStyle w:val="Normal"/>
        <w:spacing w:before="120" w:after="120"/>
        <w:ind w:firstLineChars="200" w:startChars="0" w:start="0" w:endChars="0" w:end="0"/>
        <w:rPr>
          <w:rFonts w:ascii="宋体;SimSun" w:hAnsi="宋体;SimSun" w:cs="宋体;SimSun" w:hint="eastAsia"/>
          <w:szCs w:val="28"/>
        </w:rPr>
      </w:pPr>
      <w:r>
        <w:rPr>
          <w:rFonts w:ascii="宋体;SimSun" w:hAnsi="宋体;SimSun" w:cs="宋体;SimSun" w:hint="eastAsia"/>
          <w:szCs w:val="28"/>
        </w:rPr>
        <w:t>综上，本测区轨道基础控制网平面测量各项精度指标均满足《</w:t>
      </w:r>
      <w:r>
        <w:rPr>
          <w:rFonts w:ascii="宋体;SimSun" w:hAnsi="宋体;SimSun" w:cs="宋体;SimSun" w:hint="eastAsia"/>
        </w:rPr>
        <w:t>新建宁波轨道交通</w:t>
      </w:r>
      <w:r>
        <w:rPr>
          <w:rFonts w:cs="宋体;SimSun" w:hint="eastAsia" w:ascii="宋体;SimSun" w:hAnsi="宋体;SimSun"/>
        </w:rPr>
        <w:t>1</w:t>
      </w:r>
      <w:r>
        <w:rPr>
          <w:rFonts w:ascii="宋体;SimSun" w:hAnsi="宋体;SimSun" w:cs="宋体;SimSun" w:hint="eastAsia"/>
        </w:rPr>
        <w:t>号线一期工程轨道基础控制网测量作业指导书</w:t>
      </w:r>
      <w:r>
        <w:rPr>
          <w:rFonts w:ascii="宋体;SimSun" w:hAnsi="宋体;SimSun" w:cs="宋体;SimSun" w:hint="eastAsia"/>
          <w:szCs w:val="28"/>
        </w:rPr>
        <w:t>》和相应规定的要求。轨道基础控制网平面平差结果可靠</w:t>
      </w:r>
      <w:r>
        <w:rPr>
          <w:rFonts w:cs="宋体;SimSun" w:hint="eastAsia" w:ascii="宋体;SimSun" w:hAnsi="宋体;SimSun"/>
          <w:szCs w:val="28"/>
        </w:rPr>
        <w:t>,</w:t>
      </w:r>
      <w:r>
        <w:rPr>
          <w:rFonts w:ascii="宋体;SimSun" w:hAnsi="宋体;SimSun" w:cs="宋体;SimSun" w:hint="eastAsia"/>
          <w:szCs w:val="28"/>
        </w:rPr>
        <w:t>成果合格。</w:t>
      </w:r>
    </w:p>
    <w:p>
      <w:pPr>
        <w:pStyle w:val="Heading3"/>
        <w:ind w:hanging="0" w:start="0"/>
        <w:rPr/>
      </w:pPr>
      <w:bookmarkStart w:id="21" w:name="__RefHeading___Toc334621236"/>
      <w:bookmarkEnd w:id="21"/>
      <w:r>
        <w:rPr>
          <w:rFonts w:hint="eastAsia"/>
        </w:rPr>
        <w:t>4.3.2</w:t>
      </w:r>
      <w:r>
        <w:rPr>
          <w:rFonts w:hint="eastAsia"/>
        </w:rPr>
        <w:t>高程数据处理评估</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本区段高程测量共观测轨道基础控制点</w:t>
      </w:r>
      <w:r>
        <w:rPr>
          <w:rFonts w:cs="宋体;SimSun" w:hint="eastAsia" w:ascii="宋体;SimSun" w:hAnsi="宋体;SimSun"/>
          <w:szCs w:val="28"/>
          <w:highlight w:val="yellow"/>
        </w:rPr>
        <w:t>54</w:t>
      </w:r>
      <w:r>
        <w:rPr>
          <w:rFonts w:ascii="宋体;SimSun" w:hAnsi="宋体;SimSun" w:cs="宋体;SimSun" w:hint="eastAsia"/>
          <w:szCs w:val="28"/>
        </w:rPr>
        <w:t>个，联测三角高程转点</w:t>
      </w:r>
      <w:r>
        <w:rPr>
          <w:rFonts w:cs="宋体;SimSun" w:hint="eastAsia" w:ascii="宋体;SimSun" w:hAnsi="宋体;SimSun"/>
          <w:szCs w:val="28"/>
          <w:highlight w:val="yellow"/>
        </w:rPr>
        <w:t>2</w:t>
      </w:r>
      <w:r>
        <w:rPr>
          <w:rFonts w:ascii="宋体;SimSun" w:hAnsi="宋体;SimSun" w:cs="宋体;SimSun" w:hint="eastAsia"/>
          <w:szCs w:val="28"/>
        </w:rPr>
        <w:t>个。</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高程测量数据处理和平差</w:t>
      </w:r>
      <w:r>
        <w:rPr>
          <w:rFonts w:ascii="宋体;SimSun" w:hAnsi="宋体;SimSun" w:cs="宋体;SimSun" w:hint="eastAsia"/>
        </w:rPr>
        <w:t>采用</w:t>
      </w:r>
      <w:r>
        <w:rPr>
          <w:rFonts w:ascii="宋体;SimSun" w:hAnsi="宋体;SimSun" w:cs="宋体;SimSun" w:hint="eastAsia"/>
          <w:highlight w:val="yellow"/>
        </w:rPr>
        <w:t>中铁咨询研发</w:t>
      </w:r>
      <w:r>
        <w:rPr>
          <w:rFonts w:ascii="宋体;SimSun" w:hAnsi="宋体;SimSun" w:cs="宋体;SimSun" w:hint="eastAsia"/>
        </w:rPr>
        <w:t>的高速铁路轨道控制网数据处理软件进行，本软件为评审合格的专业软件，且经过同类项目验证合格可靠。</w:t>
      </w:r>
    </w:p>
    <w:p>
      <w:pPr>
        <w:pStyle w:val="Normal"/>
        <w:ind w:firstLineChars="200" w:startChars="0" w:start="0" w:endChars="0" w:end="0"/>
        <w:rPr>
          <w:rFonts w:ascii="宋体;SimSun" w:hAnsi="宋体;SimSun" w:cs="宋体;SimSun" w:hint="eastAsia"/>
          <w:szCs w:val="28"/>
        </w:rPr>
      </w:pPr>
      <w:r>
        <w:rPr>
          <w:rFonts w:ascii="宋体;SimSun" w:hAnsi="宋体;SimSun" w:cs="宋体;SimSun" w:hint="eastAsia"/>
          <w:szCs w:val="28"/>
        </w:rPr>
        <w:t>轨道基础控制网高程测量采用三角高程的方法，以区段头尾的三角高程转点为起算点进行约束平差，平差后主要精度指标如表</w:t>
      </w:r>
      <w:r>
        <w:rPr>
          <w:rFonts w:cs="宋体;SimSun" w:hint="eastAsia" w:ascii="宋体;SimSun" w:hAnsi="宋体;SimSun"/>
          <w:szCs w:val="28"/>
        </w:rPr>
        <w:t>4.3-9</w:t>
      </w:r>
      <w:r>
        <w:rPr>
          <w:rFonts w:ascii="宋体;SimSun" w:hAnsi="宋体;SimSun" w:cs="宋体;SimSun" w:hint="eastAsia"/>
          <w:szCs w:val="28"/>
        </w:rPr>
        <w:t>所示，各项精度指标均满足满足《新建宁波轨道交通</w:t>
      </w:r>
      <w:r>
        <w:rPr>
          <w:rFonts w:cs="宋体;SimSun" w:hint="eastAsia" w:ascii="宋体;SimSun" w:hAnsi="宋体;SimSun"/>
          <w:szCs w:val="28"/>
        </w:rPr>
        <w:t>1</w:t>
      </w:r>
      <w:r>
        <w:rPr>
          <w:rFonts w:ascii="宋体;SimSun" w:hAnsi="宋体;SimSun" w:cs="宋体;SimSun" w:hint="eastAsia"/>
          <w:szCs w:val="28"/>
        </w:rPr>
        <w:t>号线一期工程轨道基础控制网测量作业指导书》和规相应定的要求。</w:t>
      </w:r>
    </w:p>
    <w:p>
      <w:pPr>
        <w:pStyle w:val="Normal"/>
        <w:ind w:firstLineChars="200" w:startChars="0" w:start="0" w:endChars="0" w:end="0"/>
        <w:rPr>
          <w:rFonts w:ascii="宋体;SimSun" w:hAnsi="宋体;SimSun" w:cs="宋体;SimSun" w:hint="eastAsia"/>
          <w:kern w:val="0"/>
          <w:sz w:val="24"/>
          <w:szCs w:val="28"/>
        </w:rPr>
      </w:pPr>
      <w:r>
        <w:rPr>
          <w:rFonts w:cs="宋体;SimSun" w:hint="eastAsia" w:ascii="宋体;SimSun" w:hAnsi="宋体;SimSun"/>
          <w:kern w:val="0"/>
          <w:sz w:val="24"/>
          <w:szCs w:val="28"/>
        </w:rPr>
      </w:r>
    </w:p>
    <w:p>
      <w:pPr>
        <w:pStyle w:val="Normal"/>
        <w:ind w:firstLineChars="250" w:startChars="0" w:start="0" w:endChars="0" w:end="0"/>
        <w:jc w:val="center"/>
        <w:rPr/>
      </w:pPr>
      <w:r>
        <w:rPr>
          <w:rFonts w:ascii="宋体;SimSun" w:hAnsi="宋体;SimSun" w:cs="宋体;SimSun" w:hint="eastAsia"/>
          <w:kern w:val="0"/>
          <w:sz w:val="24"/>
        </w:rPr>
        <w:t>表</w:t>
      </w:r>
      <w:r>
        <w:rPr>
          <w:rFonts w:cs="宋体;SimSun" w:hint="eastAsia" w:ascii="宋体;SimSun" w:hAnsi="宋体;SimSun"/>
          <w:kern w:val="0"/>
          <w:sz w:val="24"/>
          <w:highlight w:val="yellow"/>
        </w:rPr>
        <w:t>4.3-9</w:t>
      </w:r>
      <w:r>
        <w:rPr>
          <w:rFonts w:cs="宋体;SimSun" w:hint="eastAsia" w:ascii="宋体;SimSun" w:hAnsi="宋体;SimSun"/>
          <w:kern w:val="0"/>
          <w:sz w:val="24"/>
        </w:rPr>
        <w:t xml:space="preserve"> </w:t>
      </w:r>
      <w:r>
        <w:rPr>
          <w:rFonts w:ascii="宋体;SimSun" w:hAnsi="宋体;SimSun" w:cs="宋体;SimSun" w:hint="eastAsia"/>
          <w:kern w:val="0"/>
          <w:sz w:val="24"/>
        </w:rPr>
        <w:t>轨道基础</w:t>
      </w:r>
      <w:r>
        <w:rPr>
          <w:rFonts w:ascii="宋体;SimSun" w:hAnsi="宋体;SimSun" w:cs="宋体;SimSun" w:hint="eastAsia"/>
          <w:kern w:val="0"/>
          <w:sz w:val="24"/>
        </w:rPr>
        <w:t>控制网自由测站三角高程网平差后</w:t>
      </w:r>
      <w:r>
        <w:rPr/>
        <w:t>精度统计表</w:t>
      </w:r>
    </w:p>
    <w:tbl>
      <w:tblPr>
        <w:tblW w:w="5150" w:type="pct"/>
        <w:jc w:val="center"/>
        <w:tblInd w:w="0" w:type="dxa"/>
        <w:tblLayout w:type="fixed"/>
        <w:tblCellMar>
          <w:top w:w="0" w:type="dxa"/>
          <w:start w:w="108" w:type="dxa"/>
          <w:bottom w:w="0" w:type="dxa"/>
          <w:end w:w="108" w:type="dxa"/>
        </w:tblCellMar>
      </w:tblPr>
      <w:tblGrid>
        <w:gridCol w:w="935"/>
        <w:gridCol w:w="1099"/>
        <w:gridCol w:w="1099"/>
        <w:gridCol w:w="1098"/>
        <w:gridCol w:w="1107"/>
        <w:gridCol w:w="1017"/>
        <w:gridCol w:w="1047"/>
        <w:gridCol w:w="1159"/>
      </w:tblGrid>
      <w:tr>
        <w:trPr>
          <w:trHeight w:val="454" w:hRule="atLeast"/>
        </w:trPr>
        <w:tc>
          <w:tcPr>
            <w:tcW w:w="935" w:type="dxa"/>
            <w:tcBorders>
              <w:top w:val="single" w:sz="12"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控制网</w:t>
            </w:r>
          </w:p>
        </w:tc>
        <w:tc>
          <w:tcPr>
            <w:tcW w:w="1099" w:type="dxa"/>
            <w:tcBorders>
              <w:top w:val="single" w:sz="12" w:space="0" w:color="000000"/>
              <w:start w:val="single" w:sz="6" w:space="0" w:color="000000"/>
              <w:bottom w:val="single" w:sz="6" w:space="0" w:color="000000"/>
              <w:end w:val="single" w:sz="6" w:space="0" w:color="000000"/>
            </w:tcBorders>
            <w:vAlign w:val="center"/>
          </w:tcPr>
          <w:p>
            <w:pPr>
              <w:pStyle w:val="Norma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每千米高差全中误差</w:t>
            </w:r>
            <w:r>
              <w:rPr>
                <w:rFonts w:cs="宋体;SimSun" w:hint="eastAsia" w:ascii="宋体;SimSun" w:hAnsi="宋体;SimSun"/>
                <w:kern w:val="0"/>
                <w:sz w:val="21"/>
                <w:szCs w:val="21"/>
              </w:rPr>
              <w:t>(mm)</w:t>
            </w:r>
          </w:p>
        </w:tc>
        <w:tc>
          <w:tcPr>
            <w:tcW w:w="1099"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水准线路最大闭合差</w:t>
            </w:r>
            <w:r>
              <w:rPr>
                <w:rFonts w:cs="宋体;SimSun" w:hint="eastAsia" w:ascii="宋体;SimSun" w:hAnsi="宋体;SimSun"/>
                <w:kern w:val="0"/>
                <w:sz w:val="21"/>
                <w:szCs w:val="21"/>
              </w:rPr>
              <w:t>(mm)</w:t>
            </w:r>
          </w:p>
        </w:tc>
        <w:tc>
          <w:tcPr>
            <w:tcW w:w="1098"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闭合环最大闭合差</w:t>
            </w:r>
            <w:r>
              <w:rPr>
                <w:rFonts w:cs="宋体;SimSun" w:hint="eastAsia" w:ascii="宋体;SimSun" w:hAnsi="宋体;SimSun"/>
                <w:kern w:val="0"/>
                <w:sz w:val="21"/>
                <w:szCs w:val="21"/>
              </w:rPr>
              <w:t>(mm)</w:t>
            </w:r>
          </w:p>
        </w:tc>
        <w:tc>
          <w:tcPr>
            <w:tcW w:w="1107"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sz w:val="21"/>
                <w:szCs w:val="21"/>
              </w:rPr>
              <w:t>高差改正数</w:t>
            </w:r>
            <w:r>
              <w:rPr>
                <w:rFonts w:ascii="宋体;SimSun" w:hAnsi="宋体;SimSun" w:cs="宋体;SimSun" w:hint="eastAsia"/>
                <w:sz w:val="21"/>
                <w:szCs w:val="21"/>
              </w:rPr>
              <w:t>最大值</w:t>
            </w:r>
            <w:r>
              <w:rPr>
                <w:rFonts w:cs="宋体;SimSun" w:hint="eastAsia" w:ascii="宋体;SimSun" w:hAnsi="宋体;SimSun"/>
                <w:kern w:val="0"/>
                <w:sz w:val="21"/>
                <w:szCs w:val="21"/>
              </w:rPr>
              <w:t>(mm)</w:t>
            </w:r>
          </w:p>
        </w:tc>
        <w:tc>
          <w:tcPr>
            <w:tcW w:w="1017"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ascii="宋体;SimSun" w:hAnsi="宋体;SimSun" w:cs="宋体;SimSun" w:hint="eastAsia"/>
                <w:kern w:val="0"/>
                <w:sz w:val="21"/>
                <w:szCs w:val="21"/>
              </w:rPr>
              <w:t>相邻点高差中误差最大值</w:t>
            </w:r>
            <w:r>
              <w:rPr>
                <w:rFonts w:cs="宋体;SimSun" w:hint="eastAsia" w:ascii="宋体;SimSun" w:hAnsi="宋体;SimSun"/>
                <w:kern w:val="0"/>
                <w:sz w:val="21"/>
                <w:szCs w:val="21"/>
              </w:rPr>
              <w:t>(mm)</w:t>
            </w:r>
          </w:p>
        </w:tc>
        <w:tc>
          <w:tcPr>
            <w:tcW w:w="1047" w:type="dxa"/>
            <w:tcBorders>
              <w:top w:val="single" w:sz="12"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ascii="宋体;SimSun" w:hAnsi="宋体;SimSun" w:cs="宋体;SimSun" w:hint="eastAsia"/>
                <w:kern w:val="0"/>
                <w:sz w:val="21"/>
                <w:szCs w:val="21"/>
              </w:rPr>
              <w:t>高程中误差最大值</w:t>
            </w:r>
          </w:p>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(mm)</w:t>
            </w:r>
          </w:p>
        </w:tc>
        <w:tc>
          <w:tcPr>
            <w:tcW w:w="1159" w:type="dxa"/>
            <w:tcBorders>
              <w:top w:val="single" w:sz="12" w:space="0" w:color="000000"/>
              <w:start w:val="single" w:sz="6" w:space="0" w:color="000000"/>
              <w:bottom w:val="single" w:sz="6" w:space="0" w:color="000000"/>
              <w:end w:val="single" w:sz="12"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ascii="宋体;SimSun" w:hAnsi="宋体;SimSun" w:cs="宋体;SimSun"/>
                <w:sz w:val="21"/>
                <w:szCs w:val="21"/>
              </w:rPr>
              <w:t>平差后相邻点高差中误差</w:t>
            </w:r>
            <w:r>
              <w:rPr>
                <w:rFonts w:ascii="宋体;SimSun" w:hAnsi="宋体;SimSun" w:cs="宋体;SimSun" w:hint="eastAsia"/>
                <w:sz w:val="21"/>
                <w:szCs w:val="21"/>
              </w:rPr>
              <w:t>最大值（</w:t>
            </w:r>
            <w:r>
              <w:rPr>
                <w:rFonts w:cs="宋体;SimSun" w:hint="eastAsia" w:ascii="宋体;SimSun" w:hAnsi="宋体;SimSun"/>
                <w:sz w:val="21"/>
                <w:szCs w:val="21"/>
              </w:rPr>
              <w:t>mm</w:t>
            </w:r>
            <w:r>
              <w:rPr>
                <w:rFonts w:ascii="宋体;SimSun" w:hAnsi="宋体;SimSun" w:cs="宋体;SimSun" w:hint="eastAsia"/>
                <w:sz w:val="21"/>
                <w:szCs w:val="21"/>
              </w:rPr>
              <w:t>）</w:t>
            </w:r>
          </w:p>
        </w:tc>
      </w:tr>
      <w:tr>
        <w:trPr>
          <w:trHeight w:val="454" w:hRule="atLeast"/>
        </w:trPr>
        <w:tc>
          <w:tcPr>
            <w:tcW w:w="935" w:type="dxa"/>
            <w:tcBorders>
              <w:top w:val="single" w:sz="6" w:space="0" w:color="000000"/>
              <w:start w:val="single" w:sz="12"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高程控制网</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0.58</w:t>
            </w:r>
          </w:p>
        </w:tc>
        <w:tc>
          <w:tcPr>
            <w:tcW w:w="1099" w:type="dxa"/>
            <w:tcBorders>
              <w:top w:val="single" w:sz="6"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r>
          </w:p>
        </w:tc>
        <w:tc>
          <w:tcPr>
            <w:tcW w:w="1098" w:type="dxa"/>
            <w:tcBorders>
              <w:top w:val="single" w:sz="6"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r>
          </w:p>
        </w:tc>
        <w:tc>
          <w:tcPr>
            <w:tcW w:w="1107" w:type="dxa"/>
            <w:tcBorders>
              <w:top w:val="single" w:sz="6"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r>
          </w:p>
        </w:tc>
        <w:tc>
          <w:tcPr>
            <w:tcW w:w="1017" w:type="dxa"/>
            <w:tcBorders>
              <w:top w:val="single" w:sz="6"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r>
          </w:p>
        </w:tc>
        <w:tc>
          <w:tcPr>
            <w:tcW w:w="1047" w:type="dxa"/>
            <w:tcBorders>
              <w:top w:val="single" w:sz="6" w:space="0" w:color="000000"/>
              <w:start w:val="single" w:sz="6" w:space="0" w:color="000000"/>
              <w:bottom w:val="single" w:sz="6" w:space="0" w:color="000000"/>
              <w:end w:val="single" w:sz="6" w:space="0" w:color="000000"/>
            </w:tcBorders>
            <w:vAlign w:val="center"/>
          </w:tcPr>
          <w:p>
            <w:pPr>
              <w:pStyle w:val="Normal"/>
              <w:widowControl/>
              <w:snapToGrid w:val="false"/>
              <w:spacing w:lineRule="exact" w:line="280"/>
              <w:jc w:val="center"/>
              <w:rPr>
                <w:rFonts w:ascii="宋体;SimSun" w:hAnsi="宋体;SimSun" w:cs="宋体;SimSun"/>
                <w:kern w:val="0"/>
                <w:sz w:val="21"/>
                <w:szCs w:val="21"/>
              </w:rPr>
            </w:pPr>
            <w:r>
              <w:rPr>
                <w:rFonts w:cs="宋体;SimSun" w:ascii="宋体;SimSun" w:hAnsi="宋体;SimSun"/>
                <w:kern w:val="0"/>
                <w:sz w:val="21"/>
                <w:szCs w:val="21"/>
              </w:rPr>
            </w:r>
          </w:p>
        </w:tc>
        <w:tc>
          <w:tcPr>
            <w:tcW w:w="1159" w:type="dxa"/>
            <w:tcBorders>
              <w:top w:val="single" w:sz="6" w:space="0" w:color="000000"/>
              <w:start w:val="single" w:sz="6" w:space="0" w:color="000000"/>
              <w:bottom w:val="single" w:sz="6" w:space="0" w:color="000000"/>
              <w:end w:val="single" w:sz="12" w:space="0" w:color="000000"/>
            </w:tcBorders>
            <w:vAlign w:val="center"/>
          </w:tcPr>
          <w:p>
            <w:pPr>
              <w:pStyle w:val="Normal"/>
              <w:widowControl/>
              <w:snapToGrid w:val="false"/>
              <w:spacing w:lineRule="exact" w:line="280"/>
              <w:jc w:val="center"/>
              <w:rPr>
                <w:rFonts w:ascii="宋体;SimSun" w:hAnsi="宋体;SimSun" w:cs="宋体;SimSun"/>
                <w:kern w:val="0"/>
                <w:sz w:val="21"/>
                <w:szCs w:val="21"/>
              </w:rPr>
            </w:pPr>
            <w:r>
              <w:rPr>
                <w:rFonts w:cs="宋体;SimSun" w:ascii="宋体;SimSun" w:hAnsi="宋体;SimSun"/>
                <w:kern w:val="0"/>
                <w:sz w:val="21"/>
                <w:szCs w:val="21"/>
              </w:rPr>
            </w:r>
          </w:p>
        </w:tc>
      </w:tr>
      <w:tr>
        <w:trPr>
          <w:trHeight w:val="454" w:hRule="atLeast"/>
        </w:trPr>
        <w:tc>
          <w:tcPr>
            <w:tcW w:w="935" w:type="dxa"/>
            <w:tcBorders>
              <w:top w:val="single" w:sz="6" w:space="0" w:color="000000"/>
              <w:start w:val="single" w:sz="12"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ascii="宋体;SimSun" w:hAnsi="宋体;SimSun" w:cs="宋体;SimSun" w:hint="eastAsia"/>
                <w:kern w:val="0"/>
                <w:sz w:val="21"/>
                <w:szCs w:val="21"/>
              </w:rPr>
              <w:t>限差</w:t>
            </w:r>
          </w:p>
        </w:tc>
        <w:tc>
          <w:tcPr>
            <w:tcW w:w="1099"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±4.0</w:t>
            </w:r>
          </w:p>
        </w:tc>
        <w:tc>
          <w:tcPr>
            <w:tcW w:w="1099" w:type="dxa"/>
            <w:tcBorders>
              <w:top w:val="single" w:sz="6" w:space="0" w:color="000000"/>
              <w:start w:val="single" w:sz="6" w:space="0" w:color="000000"/>
              <w:bottom w:val="single" w:sz="12" w:space="0" w:color="000000"/>
              <w:end w:val="single" w:sz="6" w:space="0" w:color="000000"/>
            </w:tcBorders>
            <w:vAlign w:val="center"/>
          </w:tcPr>
          <w:p>
            <w:pPr>
              <w:pStyle w:val="Normal"/>
              <w:widowControl/>
              <w:snapToGrid w:val="false"/>
              <w:spacing w:lineRule="exact" w:line="280"/>
              <w:jc w:val="center"/>
              <w:rPr>
                <w:rFonts w:ascii="宋体;SimSun" w:hAnsi="宋体;SimSun" w:cs="宋体;SimSun"/>
                <w:kern w:val="0"/>
                <w:sz w:val="21"/>
                <w:szCs w:val="21"/>
              </w:rPr>
            </w:pPr>
            <w:r>
              <w:rPr>
                <w:rFonts w:cs="宋体;SimSun" w:ascii="宋体;SimSun" w:hAnsi="宋体;SimSun"/>
                <w:kern w:val="0"/>
                <w:sz w:val="21"/>
                <w:szCs w:val="21"/>
              </w:rPr>
            </w:r>
          </w:p>
        </w:tc>
        <w:tc>
          <w:tcPr>
            <w:tcW w:w="1098"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±1.0</w:t>
            </w:r>
          </w:p>
        </w:tc>
        <w:tc>
          <w:tcPr>
            <w:tcW w:w="1107"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kern w:val="0"/>
                <w:sz w:val="21"/>
                <w:szCs w:val="21"/>
              </w:rPr>
            </w:pPr>
            <w:r>
              <w:rPr>
                <w:rFonts w:cs="宋体;SimSun" w:hint="eastAsia" w:ascii="宋体;SimSun" w:hAnsi="宋体;SimSun"/>
                <w:kern w:val="0"/>
                <w:sz w:val="21"/>
                <w:szCs w:val="21"/>
              </w:rPr>
              <w:t>±1.0</w:t>
            </w:r>
          </w:p>
        </w:tc>
        <w:tc>
          <w:tcPr>
            <w:tcW w:w="1017"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±0.5</w:t>
            </w:r>
          </w:p>
        </w:tc>
        <w:tc>
          <w:tcPr>
            <w:tcW w:w="1047" w:type="dxa"/>
            <w:tcBorders>
              <w:top w:val="single" w:sz="6" w:space="0" w:color="000000"/>
              <w:start w:val="single" w:sz="6" w:space="0" w:color="000000"/>
              <w:bottom w:val="single" w:sz="12" w:space="0" w:color="000000"/>
              <w:end w:val="single" w:sz="6"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w:t>
            </w:r>
            <w:r>
              <w:rPr>
                <w:rFonts w:cs="宋体;SimSun" w:ascii="宋体;SimSun" w:hAnsi="宋体;SimSun"/>
                <w:sz w:val="21"/>
                <w:szCs w:val="21"/>
              </w:rPr>
              <w:t>2</w:t>
            </w:r>
          </w:p>
        </w:tc>
        <w:tc>
          <w:tcPr>
            <w:tcW w:w="1159" w:type="dxa"/>
            <w:tcBorders>
              <w:top w:val="single" w:sz="6" w:space="0" w:color="000000"/>
              <w:start w:val="single" w:sz="6" w:space="0" w:color="000000"/>
              <w:bottom w:val="single" w:sz="12" w:space="0" w:color="000000"/>
              <w:end w:val="single" w:sz="12" w:space="0" w:color="000000"/>
            </w:tcBorders>
            <w:vAlign w:val="center"/>
          </w:tcPr>
          <w:p>
            <w:pPr>
              <w:pStyle w:val="Normal"/>
              <w:widowControl/>
              <w:spacing w:lineRule="exact" w:line="280"/>
              <w:jc w:val="center"/>
              <w:rPr>
                <w:rFonts w:ascii="宋体;SimSun" w:hAnsi="宋体;SimSun" w:cs="宋体;SimSun" w:hint="eastAsia"/>
                <w:kern w:val="0"/>
                <w:sz w:val="21"/>
                <w:szCs w:val="21"/>
              </w:rPr>
            </w:pPr>
            <w:r>
              <w:rPr>
                <w:rFonts w:cs="宋体;SimSun" w:hint="eastAsia" w:ascii="宋体;SimSun" w:hAnsi="宋体;SimSun"/>
                <w:kern w:val="0"/>
                <w:sz w:val="21"/>
                <w:szCs w:val="21"/>
              </w:rPr>
              <w:t>±0.5</w:t>
            </w:r>
          </w:p>
        </w:tc>
      </w:tr>
    </w:tbl>
    <w:p>
      <w:pPr>
        <w:pStyle w:val="Normal"/>
        <w:snapToGrid w:val="false"/>
        <w:ind w:end="482"/>
        <w:rPr>
          <w:rFonts w:ascii="宋体;SimSun" w:hAnsi="宋体;SimSun" w:cs="宋体;SimSun" w:hint="eastAsia"/>
          <w:sz w:val="24"/>
          <w:szCs w:val="21"/>
        </w:rPr>
      </w:pPr>
      <w:r>
        <w:rPr>
          <w:rFonts w:cs="宋体;SimSun" w:hint="eastAsia" w:ascii="宋体;SimSun" w:hAnsi="宋体;SimSun"/>
          <w:sz w:val="24"/>
          <w:szCs w:val="21"/>
        </w:rPr>
      </w:r>
    </w:p>
    <w:p>
      <w:pPr>
        <w:pStyle w:val="Heading1"/>
        <w:ind w:hanging="0" w:start="0"/>
        <w:rPr>
          <w:rFonts w:hint="eastAsia"/>
        </w:rPr>
      </w:pPr>
      <w:bookmarkStart w:id="22" w:name="__RefHeading___Toc334621238"/>
      <w:bookmarkEnd w:id="22"/>
      <w:r>
        <w:rPr>
          <w:rFonts w:hint="eastAsia"/>
        </w:rPr>
        <w:t>五、评估结论</w:t>
      </w:r>
    </w:p>
    <w:p>
      <w:pPr>
        <w:pStyle w:val="Normal"/>
        <w:ind w:firstLineChars="200" w:startChars="0" w:start="0" w:endChars="0" w:end="0"/>
        <w:rPr/>
      </w:pPr>
      <w:r>
        <w:rPr>
          <w:rFonts w:ascii="宋体;SimSun" w:hAnsi="宋体;SimSun" w:cs="宋体;SimSun" w:hint="eastAsia"/>
          <w:szCs w:val="28"/>
          <w:highlight w:val="yellow"/>
        </w:rPr>
        <w:t>望春桥站站至泽民站区间</w:t>
      </w:r>
      <w:r>
        <w:rPr>
          <w:rFonts w:cs="宋体;SimSun" w:hint="eastAsia" w:ascii="宋体;SimSun" w:hAnsi="宋体;SimSun"/>
          <w:szCs w:val="28"/>
          <w:highlight w:val="yellow"/>
        </w:rPr>
        <w:t>-</w:t>
      </w:r>
      <w:r>
        <w:rPr>
          <w:rFonts w:ascii="宋体;SimSun" w:hAnsi="宋体;SimSun" w:cs="宋体;SimSun" w:hint="eastAsia"/>
          <w:szCs w:val="28"/>
          <w:highlight w:val="yellow"/>
        </w:rPr>
        <w:t>右线</w:t>
      </w:r>
      <w:r>
        <w:rPr>
          <w:rFonts w:ascii="宋体;SimSun" w:hAnsi="宋体;SimSun" w:cs="宋体;SimSun" w:hint="eastAsia"/>
          <w:szCs w:val="28"/>
        </w:rPr>
        <w:t>轨道基础控制点标志布设合理；轨道基础控制网的外业观测按相应规定和规范精度要求执行，质量可靠；平差计算各项精度指标满足《</w:t>
      </w:r>
      <w:r>
        <w:rPr>
          <w:rFonts w:ascii="宋体;SimSun" w:hAnsi="宋体;SimSun" w:cs="宋体;SimSun" w:hint="eastAsia"/>
        </w:rPr>
        <w:t>新建宁波轨道交通</w:t>
      </w:r>
      <w:r>
        <w:rPr>
          <w:rFonts w:cs="宋体;SimSun" w:hint="eastAsia" w:ascii="宋体;SimSun" w:hAnsi="宋体;SimSun"/>
        </w:rPr>
        <w:t>1</w:t>
      </w:r>
      <w:r>
        <w:rPr>
          <w:rFonts w:ascii="宋体;SimSun" w:hAnsi="宋体;SimSun" w:cs="宋体;SimSun" w:hint="eastAsia"/>
        </w:rPr>
        <w:t>号线一期工程轨道基础控制网测量作业指导书</w:t>
      </w:r>
      <w:r>
        <w:rPr>
          <w:rFonts w:ascii="宋体;SimSun" w:hAnsi="宋体;SimSun" w:cs="宋体;SimSun" w:hint="eastAsia"/>
          <w:szCs w:val="28"/>
        </w:rPr>
        <w:t>》和相应规定的要求，其成果可以满足下一阶段的施工要求。</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Heading1"/>
        <w:ind w:hanging="0" w:start="0"/>
        <w:rPr>
          <w:rFonts w:hint="eastAsia"/>
        </w:rPr>
      </w:pPr>
      <w:bookmarkStart w:id="23" w:name="__RefHeading___Toc334621239"/>
      <w:bookmarkEnd w:id="23"/>
      <w:r>
        <w:rPr>
          <w:rFonts w:hint="eastAsia"/>
        </w:rPr>
        <w:t>六、存在的问题及建议</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t>1</w:t>
      </w:r>
      <w:r>
        <w:rPr>
          <w:rFonts w:ascii="宋体;SimSun" w:hAnsi="宋体;SimSun" w:cs="宋体;SimSun" w:hint="eastAsia"/>
          <w:szCs w:val="28"/>
        </w:rPr>
        <w:t>、本测区属于地下段，光线阴暗、空气潮湿。为确保轨道基础控制点坐标成果的准确可靠，施工单位在使用轨道基础控制点进行施工测量时，需与周围其它点进行校核后方可使用。</w:t>
      </w:r>
    </w:p>
    <w:p>
      <w:pPr>
        <w:pStyle w:val="Normal"/>
        <w:ind w:firstLineChars="200" w:startChars="0" w:start="0" w:endChars="0" w:end="0"/>
        <w:rPr/>
      </w:pPr>
      <w:r>
        <w:rPr>
          <w:rFonts w:cs="宋体;SimSun" w:hint="eastAsia" w:ascii="宋体;SimSun" w:hAnsi="宋体;SimSun"/>
          <w:szCs w:val="28"/>
        </w:rPr>
        <w:t>2</w:t>
      </w:r>
      <w:r>
        <w:rPr>
          <w:rFonts w:ascii="宋体;SimSun" w:hAnsi="宋体;SimSun" w:cs="宋体;SimSun" w:hint="eastAsia"/>
          <w:szCs w:val="28"/>
        </w:rPr>
        <w:t>、施工单位应采取措施，加强轨道基础控制点标志桩的保护工作，对丢失和破损较严重的轨道基础控制点应按原测标准在原标志附近重新补设。</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t>3</w:t>
      </w:r>
      <w:r>
        <w:rPr>
          <w:rFonts w:ascii="宋体;SimSun" w:hAnsi="宋体;SimSun" w:cs="宋体;SimSun" w:hint="eastAsia"/>
          <w:szCs w:val="28"/>
        </w:rPr>
        <w:t>、轨道基础控制网高程成果使用时应注意棱镜中心高程与观测高程的相对关系，棱镜中心高程</w:t>
      </w:r>
      <w:r>
        <w:rPr>
          <w:rFonts w:cs="宋体;SimSun" w:hint="eastAsia" w:ascii="宋体;SimSun" w:hAnsi="宋体;SimSun"/>
          <w:szCs w:val="28"/>
        </w:rPr>
        <w:t>=</w:t>
      </w:r>
      <w:r>
        <w:rPr>
          <w:rFonts w:ascii="宋体;SimSun" w:hAnsi="宋体;SimSun" w:cs="宋体;SimSun" w:hint="eastAsia"/>
          <w:szCs w:val="28"/>
        </w:rPr>
        <w:t>水准标志杆顶（观测）高程</w:t>
      </w:r>
      <w:r>
        <w:rPr>
          <w:rFonts w:cs="宋体;SimSun" w:hint="eastAsia" w:ascii="宋体;SimSun" w:hAnsi="宋体;SimSun"/>
          <w:szCs w:val="28"/>
        </w:rPr>
        <w:t>-0.01m</w:t>
      </w:r>
      <w:r>
        <w:rPr>
          <w:rFonts w:ascii="宋体;SimSun" w:hAnsi="宋体;SimSun" w:cs="宋体;SimSun" w:hint="eastAsia"/>
          <w:szCs w:val="28"/>
        </w:rPr>
        <w:t>。</w:t>
      </w:r>
    </w:p>
    <w:p>
      <w:pPr>
        <w:pStyle w:val="Normal"/>
        <w:ind w:firstLineChars="200" w:startChars="0" w:start="0" w:endChars="0" w:end="0"/>
        <w:rPr>
          <w:rFonts w:ascii="宋体;SimSun" w:hAnsi="宋体;SimSun" w:cs="宋体;SimSun" w:hint="eastAsia"/>
          <w:szCs w:val="28"/>
        </w:rPr>
      </w:pPr>
      <w:r>
        <w:rPr>
          <w:rFonts w:cs="宋体;SimSun" w:hint="eastAsia" w:ascii="宋体;SimSun" w:hAnsi="宋体;SimSun"/>
          <w:szCs w:val="28"/>
        </w:rPr>
      </w:r>
    </w:p>
    <w:p>
      <w:pPr>
        <w:pStyle w:val="Normal"/>
        <w:ind w:firstLineChars="200" w:startChars="0" w:start="0" w:endChars="0" w:end="0"/>
        <w:rPr>
          <w:vanish/>
        </w:rPr>
      </w:pPr>
      <w:r>
        <w:rPr>
          <w:vanish/>
        </w:rPr>
      </w:r>
      <w:bookmarkStart w:id="24" w:name="_PictureBullets"/>
      <w:bookmarkEnd w:id="24"/>
    </w:p>
    <w:sectPr>
      <w:headerReference w:type="default" r:id="rId5"/>
      <w:headerReference w:type="first" r:id="rId6"/>
      <w:footerReference w:type="default" r:id="rId7"/>
      <w:type w:val="nextPage"/>
      <w:pgSz w:w="11906" w:h="16838"/>
      <w:pgMar w:left="1797" w:right="1797" w:gutter="0" w:header="851" w:top="1440" w:footer="1323" w:bottom="1440"/>
      <w:pgNumType w:start="1" w:fmt="decimal"/>
      <w:formProt w:val="false"/>
      <w:textDirection w:val="lrTb"/>
      <w:docGrid w:type="linesAndChars" w:linePitch="487"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family w:val="swiss"/>
    <w:pitch w:val="variable"/>
  </w:font>
  <w:font w:name="Tahoma">
    <w:charset w:val="00"/>
    <w:family w:val="swiss"/>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zh-CN" w:eastAsia="zh-CN"/>
      </w:rPr>
    </w:pPr>
    <w:r>
      <w:rPr>
        <w:lang w:val="zh-CN" w:eastAsia="zh-CN"/>
      </w:rPr>
      <mc:AlternateContent>
        <mc:Choice Requires="wps">
          <w:drawing>
            <wp:anchor distT="0" distB="0" distL="114935" distR="114935" simplePos="0" relativeHeight="15" behindDoc="1" locked="0" layoutInCell="1" allowOverlap="1">
              <wp:simplePos x="0" y="0"/>
              <wp:positionH relativeFrom="column">
                <wp:posOffset>1905</wp:posOffset>
              </wp:positionH>
              <wp:positionV relativeFrom="paragraph">
                <wp:posOffset>80645</wp:posOffset>
              </wp:positionV>
              <wp:extent cx="5267960" cy="1270"/>
              <wp:effectExtent l="635" t="5080" r="635" b="5080"/>
              <wp:wrapNone/>
              <wp:docPr id="2" name=""/>
              <a:graphic xmlns:a="http://schemas.openxmlformats.org/drawingml/2006/main">
                <a:graphicData uri="http://schemas.microsoft.com/office/word/2010/wordprocessingShape">
                  <wps:wsp>
                    <wps:cNvCnPr/>
                    <wps:spPr>
                      <a:xfrm>
                        <a:off x="0" y="0"/>
                        <a:ext cx="526860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0.15pt;margin-top:6.35pt;width:414.8pt;height:0.1pt" type="_x0000_t32">
              <v:stroke color="black" weight="9360" joinstyle="miter" endcap="flat"/>
              <v:fill o:detectmouseclick="t" on="false"/>
              <w10:wrap type="none"/>
            </v:shape>
          </w:pict>
        </mc:Fallback>
      </mc:AlternateContent>
    </w:r>
    <w:r>
      <mc:AlternateContent>
        <mc:Choice Requires="wps">
          <w:drawing>
            <wp:anchor distT="0" distB="0" distL="0" distR="0" simplePos="0" relativeHeight="8" behindDoc="0" locked="0" layoutInCell="0" allowOverlap="1">
              <wp:simplePos x="0" y="0"/>
              <wp:positionH relativeFrom="page">
                <wp:posOffset>3715385</wp:posOffset>
              </wp:positionH>
              <wp:positionV relativeFrom="paragraph">
                <wp:posOffset>100330</wp:posOffset>
              </wp:positionV>
              <wp:extent cx="67310" cy="153670"/>
              <wp:effectExtent l="0" t="0" r="0" b="0"/>
              <wp:wrapSquare wrapText="bothSides"/>
              <wp:docPr id="3" name="Frame1"/>
              <a:graphic xmlns:a="http://schemas.openxmlformats.org/drawingml/2006/main">
                <a:graphicData uri="http://schemas.microsoft.com/office/word/2010/wordprocessingShape">
                  <wps:wsp>
                    <wps:cNvSpPr txBox="1"/>
                    <wps:spPr>
                      <a:xfrm>
                        <a:off x="0" y="0"/>
                        <a:ext cx="67310" cy="153670"/>
                      </a:xfrm>
                      <a:prstGeom prst="rect"/>
                      <a:solidFill>
                        <a:srgbClr val="FFFFFF">
                          <a:alpha val="0"/>
                        </a:srgbClr>
                      </a:solidFill>
                    </wps:spPr>
                    <wps:txbx>
                      <w:txbxContent>
                        <w:p>
                          <w:pPr>
                            <w:pStyle w:val="Footer"/>
                            <w:rPr>
                              <w:rStyle w:val="PageNumber"/>
                              <w:szCs w:val="21"/>
                            </w:rPr>
                          </w:pP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7</w:t>
                          </w:r>
                          <w:r>
                            <w:rPr>
                              <w:rStyle w:val="PageNumber"/>
                              <w:szCs w:val="21"/>
                            </w:rPr>
                            <w:fldChar w:fldCharType="end"/>
                          </w:r>
                        </w:p>
                      </w:txbxContent>
                    </wps:txbx>
                    <wps:bodyPr anchor="t" lIns="0" tIns="0" rIns="0" bIns="0">
                      <a:noAutofit/>
                    </wps:bodyPr>
                  </wps:wsp>
                </a:graphicData>
              </a:graphic>
            </wp:anchor>
          </w:drawing>
        </mc:Choice>
        <mc:Fallback>
          <w:pict>
            <v:rect fillcolor="#FFFFFF" style="position:absolute;rotation:-0;width:5.3pt;height:12.1pt;mso-wrap-distance-left:0pt;mso-wrap-distance-right:0pt;mso-wrap-distance-top:0pt;mso-wrap-distance-bottom:0pt;margin-top:7.9pt;mso-position-vertical-relative:text;margin-left:292.55pt;mso-position-horizontal-relative:page">
              <v:fill opacity="0f"/>
              <v:textbox inset="0in,0in,0in,0in">
                <w:txbxContent>
                  <w:p>
                    <w:pPr>
                      <w:pStyle w:val="Footer"/>
                      <w:rPr>
                        <w:rStyle w:val="PageNumber"/>
                        <w:szCs w:val="21"/>
                      </w:rPr>
                    </w:pPr>
                    <w:r>
                      <w:rPr>
                        <w:rStyle w:val="PageNumber"/>
                        <w:szCs w:val="21"/>
                      </w:rPr>
                      <w:fldChar w:fldCharType="begin"/>
                    </w:r>
                    <w:r>
                      <w:rPr>
                        <w:rStyle w:val="PageNumber"/>
                        <w:szCs w:val="21"/>
                      </w:rPr>
                      <w:instrText xml:space="preserve"> PAGE </w:instrText>
                    </w:r>
                    <w:r>
                      <w:rPr>
                        <w:rStyle w:val="PageNumber"/>
                        <w:szCs w:val="21"/>
                      </w:rPr>
                      <w:fldChar w:fldCharType="separate"/>
                    </w:r>
                    <w:r>
                      <w:rPr>
                        <w:rStyle w:val="PageNumber"/>
                        <w:szCs w:val="21"/>
                      </w:rPr>
                      <w:t>7</w:t>
                    </w:r>
                    <w:r>
                      <w:rPr>
                        <w:rStyle w:val="PageNumber"/>
                        <w:szCs w:val="21"/>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新建宁波轨道交通</w:t>
    </w:r>
    <w:r>
      <w:rPr>
        <w:rFonts w:hint="eastAsia"/>
      </w:rPr>
      <w:t>1</w:t>
    </w:r>
    <w:r>
      <w:rPr>
        <w:rFonts w:hint="eastAsia"/>
      </w:rPr>
      <w:t>号线一期工程（</w:t>
    </w:r>
    <w:r>
      <w:rPr>
        <w:rFonts w:hint="eastAsia"/>
        <w:highlight w:val="yellow"/>
      </w:rPr>
      <w:t>望春站桥至泽民站区间</w:t>
    </w:r>
    <w:r>
      <w:rPr>
        <w:rFonts w:hint="eastAsia"/>
        <w:highlight w:val="yellow"/>
      </w:rPr>
      <w:t>-</w:t>
    </w:r>
    <w:r>
      <w:rPr>
        <w:rFonts w:hint="eastAsia"/>
        <w:highlight w:val="yellow"/>
      </w:rPr>
      <w:t>右线</w:t>
    </w:r>
    <w:r>
      <w:rPr>
        <w:rFonts w:hint="eastAsia"/>
      </w:rPr>
      <w:t>）轨道基础控制网测量评估报告</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0.75pt;height:2.25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561"/>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8"/>
      <w:szCs w:val="24"/>
      <w:lang w:bidi="ar-SA" w:val="en-US" w:eastAsia="zh-CN"/>
    </w:rPr>
  </w:style>
  <w:style w:type="paragraph" w:styleId="Heading1">
    <w:name w:val="heading 1"/>
    <w:basedOn w:val="Normal"/>
    <w:next w:val="Normal"/>
    <w:qFormat/>
    <w:pPr>
      <w:keepNext w:val="true"/>
      <w:keepLines/>
      <w:numPr>
        <w:ilvl w:val="0"/>
        <w:numId w:val="1"/>
      </w:numPr>
      <w:spacing w:lineRule="auto" w:line="360"/>
      <w:outlineLvl w:val="0"/>
    </w:pPr>
    <w:rPr>
      <w:rFonts w:eastAsia="黑体;SimHei"/>
      <w:b/>
      <w:bCs/>
      <w:kern w:val="2"/>
      <w:sz w:val="32"/>
      <w:szCs w:val="44"/>
    </w:rPr>
  </w:style>
  <w:style w:type="paragraph" w:styleId="Heading2">
    <w:name w:val="heading 2"/>
    <w:basedOn w:val="Normal"/>
    <w:next w:val="Normal"/>
    <w:qFormat/>
    <w:pPr>
      <w:keepNext w:val="true"/>
      <w:keepLines/>
      <w:numPr>
        <w:ilvl w:val="1"/>
        <w:numId w:val="1"/>
      </w:numPr>
      <w:spacing w:lineRule="auto" w:line="360"/>
      <w:outlineLvl w:val="1"/>
    </w:pPr>
    <w:rPr>
      <w:rFonts w:ascii="Arial" w:hAnsi="Arial" w:eastAsia="黑体;SimHei" w:cs="Arial"/>
      <w:b/>
      <w:bCs/>
      <w:sz w:val="30"/>
      <w:szCs w:val="32"/>
    </w:rPr>
  </w:style>
  <w:style w:type="paragraph" w:styleId="Heading3">
    <w:name w:val="heading 3"/>
    <w:basedOn w:val="Normal"/>
    <w:next w:val="Normal"/>
    <w:qFormat/>
    <w:pPr>
      <w:keepNext w:val="true"/>
      <w:keepLines/>
      <w:numPr>
        <w:ilvl w:val="2"/>
        <w:numId w:val="1"/>
      </w:numPr>
      <w:spacing w:lineRule="auto" w:line="360"/>
      <w:outlineLvl w:val="2"/>
    </w:pPr>
    <w:rPr>
      <w:rFonts w:eastAsia="黑体;SimHei"/>
      <w:b/>
      <w:bCs/>
      <w:szCs w:val="32"/>
    </w:rPr>
  </w:style>
  <w:style w:type="paragraph" w:styleId="Heading4">
    <w:name w:val="heading 4"/>
    <w:next w:val="Normal"/>
    <w:qFormat/>
    <w:pPr>
      <w:widowControl w:val="false"/>
      <w:numPr>
        <w:ilvl w:val="3"/>
        <w:numId w:val="1"/>
      </w:numPr>
      <w:bidi w:val="0"/>
      <w:ind w:hangingChars="275" w:startChars="150" w:endChars="0" w:end="0"/>
      <w:jc w:val="both"/>
      <w:outlineLvl w:val="3"/>
    </w:pPr>
    <w:rPr>
      <w:rFonts w:ascii="Arial" w:hAnsi="Arial" w:eastAsia="黑体;SimHei" w:cs="Arial"/>
      <w:bCs/>
      <w:color w:val="auto"/>
      <w:kern w:val="2"/>
      <w:sz w:val="28"/>
      <w:szCs w:val="28"/>
      <w:lang w:bidi="ar-SA" w:val="en-US" w:eastAsia="zh-CN"/>
    </w:rPr>
  </w:style>
  <w:style w:type="paragraph" w:styleId="Heading5">
    <w:name w:val="heading 5"/>
    <w:basedOn w:val="Normal"/>
    <w:next w:val="Normal"/>
    <w:qFormat/>
    <w:pPr>
      <w:keepNext w:val="true"/>
      <w:widowControl/>
      <w:numPr>
        <w:ilvl w:val="4"/>
        <w:numId w:val="1"/>
      </w:numPr>
      <w:jc w:val="center"/>
      <w:outlineLvl w:val="4"/>
    </w:pPr>
    <w:rPr>
      <w:rFonts w:ascii="仿宋_GB2312" w:hAnsi="仿宋_GB2312" w:eastAsia="仿宋_GB2312" w:cs="Arial"/>
      <w:kern w:val="0"/>
      <w:szCs w:val="28"/>
    </w:rPr>
  </w:style>
  <w:style w:type="paragraph" w:styleId="Heading6">
    <w:name w:val="heading 6"/>
    <w:basedOn w:val="Normal"/>
    <w:next w:val="Normal"/>
    <w:qFormat/>
    <w:pPr>
      <w:keepNext w:val="true"/>
      <w:keepLines/>
      <w:numPr>
        <w:ilvl w:val="5"/>
        <w:numId w:val="1"/>
      </w:numPr>
      <w:spacing w:lineRule="atLeast" w:line="320" w:before="240" w:after="64"/>
      <w:outlineLvl w:val="5"/>
    </w:pPr>
    <w:rPr>
      <w:rFonts w:ascii="Arial" w:hAnsi="Arial" w:eastAsia="黑体;SimHei" w:cs="Arial"/>
      <w:b/>
      <w:sz w:val="24"/>
      <w:szCs w:val="20"/>
    </w:rPr>
  </w:style>
  <w:style w:type="paragraph" w:styleId="Heading7">
    <w:name w:val="heading 7"/>
    <w:basedOn w:val="Normal"/>
    <w:next w:val="Normal"/>
    <w:qFormat/>
    <w:pPr>
      <w:keepNext w:val="true"/>
      <w:keepLines/>
      <w:numPr>
        <w:ilvl w:val="6"/>
        <w:numId w:val="1"/>
      </w:numPr>
      <w:spacing w:lineRule="atLeast" w:line="320" w:before="240" w:after="64"/>
      <w:outlineLvl w:val="6"/>
    </w:pPr>
    <w:rPr>
      <w:rFonts w:eastAsia="楷体_GB2312"/>
      <w:b/>
      <w:sz w:val="24"/>
      <w:szCs w:val="20"/>
    </w:rPr>
  </w:style>
  <w:style w:type="paragraph" w:styleId="Heading8">
    <w:name w:val="heading 8"/>
    <w:basedOn w:val="Normal"/>
    <w:next w:val="Normal"/>
    <w:qFormat/>
    <w:pPr>
      <w:keepNext w:val="true"/>
      <w:keepLines/>
      <w:numPr>
        <w:ilvl w:val="7"/>
        <w:numId w:val="1"/>
      </w:numPr>
      <w:spacing w:lineRule="atLeast" w:line="320" w:before="240" w:after="64"/>
      <w:outlineLvl w:val="7"/>
    </w:pPr>
    <w:rPr>
      <w:rFonts w:ascii="Arial" w:hAnsi="Arial" w:eastAsia="黑体;SimHei" w:cs="Arial"/>
      <w:sz w:val="24"/>
      <w:szCs w:val="20"/>
    </w:rPr>
  </w:style>
  <w:style w:type="paragraph" w:styleId="Heading9">
    <w:name w:val="heading 9"/>
    <w:basedOn w:val="Normal"/>
    <w:next w:val="Normal"/>
    <w:qFormat/>
    <w:pPr>
      <w:keepNext w:val="true"/>
      <w:keepLines/>
      <w:numPr>
        <w:ilvl w:val="8"/>
        <w:numId w:val="1"/>
      </w:numPr>
      <w:spacing w:lineRule="atLeast" w:line="320" w:before="240" w:after="64"/>
      <w:outlineLvl w:val="8"/>
    </w:pPr>
    <w:rPr>
      <w:rFonts w:ascii="Arial" w:hAnsi="Arial" w:eastAsia="黑体;SimHei" w:cs="Arial"/>
      <w:sz w:val="21"/>
      <w:szCs w:val="20"/>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Symbol" w:hAnsi="Symbol" w:cs="Symbol"/>
    </w:rPr>
  </w:style>
  <w:style w:type="character" w:styleId="WW8Num9z0">
    <w:name w:val="WW8Num9z0"/>
    <w:qFormat/>
    <w:rPr/>
  </w:style>
  <w:style w:type="character" w:styleId="Style5">
    <w:name w:val="默认段落字体"/>
    <w:qFormat/>
    <w:rPr>
      <w:rFonts w:eastAsia="宋体;SimSun"/>
      <w:kern w:val="2"/>
      <w:sz w:val="21"/>
      <w:szCs w:val="24"/>
      <w:lang w:bidi="ar-SA"/>
    </w:rPr>
  </w:style>
  <w:style w:type="character" w:styleId="Char">
    <w:name w:val="纯文本 Char"/>
    <w:qFormat/>
    <w:rPr>
      <w:rFonts w:ascii="宋体;SimSun" w:hAnsi="宋体;SimSun" w:eastAsia="宋体;SimSun" w:cs="Courier New"/>
      <w:kern w:val="2"/>
      <w:sz w:val="21"/>
      <w:szCs w:val="21"/>
      <w:lang w:bidi="ar-SA"/>
    </w:rPr>
  </w:style>
  <w:style w:type="character" w:styleId="PageNumber">
    <w:name w:val="page number"/>
    <w:basedOn w:val="Style5"/>
    <w:rPr/>
  </w:style>
  <w:style w:type="character" w:styleId="Char1">
    <w:name w:val="页脚 Char"/>
    <w:qFormat/>
    <w:rPr>
      <w:rFonts w:eastAsia="宋体;SimSun"/>
      <w:kern w:val="2"/>
      <w:sz w:val="18"/>
      <w:szCs w:val="18"/>
      <w:lang w:bidi="ar-SA"/>
    </w:rPr>
  </w:style>
  <w:style w:type="character" w:styleId="Hyperlink">
    <w:name w:val="Hyperlink"/>
    <w:rPr>
      <w:rFonts w:eastAsia="宋体;SimSun"/>
      <w:color w:val="0000FF"/>
      <w:kern w:val="2"/>
      <w:sz w:val="21"/>
      <w:szCs w:val="24"/>
      <w:u w:val="single"/>
      <w:lang w:bidi="ar-SA"/>
    </w:rPr>
  </w:style>
  <w:style w:type="character" w:styleId="FollowedHyperlink">
    <w:name w:val="FollowedHyperlink"/>
    <w:rPr>
      <w:rFonts w:eastAsia="宋体;SimSun"/>
      <w:color w:val="800080"/>
      <w:kern w:val="2"/>
      <w:sz w:val="21"/>
      <w:szCs w:val="24"/>
      <w:u w:val="single"/>
      <w:lang w:bidi="ar-SA"/>
    </w:rPr>
  </w:style>
  <w:style w:type="character" w:styleId="Char2">
    <w:name w:val="批注框文本 Char"/>
    <w:qFormat/>
    <w:rPr>
      <w:rFonts w:eastAsia="宋体;SimSun"/>
      <w:kern w:val="2"/>
      <w:sz w:val="18"/>
      <w:szCs w:val="18"/>
      <w:lang w:bidi="ar-SA"/>
    </w:rPr>
  </w:style>
  <w:style w:type="character" w:styleId="Char3">
    <w:name w:val="正文，四宋 Char"/>
    <w:qFormat/>
    <w:rPr>
      <w:rFonts w:eastAsia="宋体;SimSun"/>
      <w:kern w:val="2"/>
      <w:sz w:val="28"/>
      <w:szCs w:val="24"/>
      <w:lang w:bidi="ar-SA"/>
    </w:rPr>
  </w:style>
  <w:style w:type="character" w:styleId="Style6">
    <w:name w:val="批注引用"/>
    <w:qFormat/>
    <w:rPr>
      <w:rFonts w:eastAsia="宋体;SimSun"/>
      <w:kern w:val="2"/>
      <w:sz w:val="21"/>
      <w:szCs w:val="21"/>
      <w:lang w:bidi="ar-SA"/>
    </w:rPr>
  </w:style>
  <w:style w:type="character" w:styleId="CharChar2">
    <w:name w:val=" Char Char2"/>
    <w:qFormat/>
    <w:rPr>
      <w:rFonts w:ascii="宋体;SimSun" w:hAnsi="宋体;SimSun" w:eastAsia="宋体;SimSun" w:cs="Courier New"/>
      <w:kern w:val="2"/>
      <w:sz w:val="21"/>
      <w:szCs w:val="21"/>
      <w:lang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120"/>
    </w:pPr>
    <w:rPr>
      <w:sz w:val="21"/>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7">
    <w:name w:val="文档结构图"/>
    <w:basedOn w:val="Normal"/>
    <w:qFormat/>
    <w:pPr>
      <w:shd w:fill="000080" w:val="clear"/>
    </w:pPr>
    <w:rPr>
      <w:sz w:val="21"/>
    </w:rPr>
  </w:style>
  <w:style w:type="paragraph" w:styleId="CharCharCharCharCharCharCharCharCharCharCharCharCharCharCharCharCharCharChar">
    <w:name w:val=" Char Char Char Char Char Char Char Char Char Char Char Char Char Char Char Char Char Char Char"/>
    <w:basedOn w:val="Style7"/>
    <w:qFormat/>
    <w:pPr>
      <w:spacing w:lineRule="exact" w:line="436"/>
      <w:ind w:hanging="0" w:start="357" w:end="0"/>
      <w:jc w:val="start"/>
      <w:outlineLvl w:val="3"/>
    </w:pPr>
    <w:rPr/>
  </w:style>
  <w:style w:type="paragraph" w:styleId="Char4">
    <w:name w:val=" Char"/>
    <w:basedOn w:val="Style7"/>
    <w:qFormat/>
    <w:pPr>
      <w:spacing w:lineRule="exact" w:line="436"/>
      <w:ind w:hanging="0" w:start="357" w:end="0"/>
      <w:jc w:val="start"/>
      <w:outlineLvl w:val="3"/>
    </w:pPr>
    <w:rPr/>
  </w:style>
  <w:style w:type="paragraph" w:styleId="CharCharCharChar">
    <w:name w:val=" Char Char Char Char"/>
    <w:basedOn w:val="Normal"/>
    <w:qFormat/>
    <w:pPr>
      <w:tabs>
        <w:tab w:val="clear" w:pos="561"/>
        <w:tab w:val="left" w:pos="861" w:leader="none"/>
      </w:tabs>
      <w:ind w:hanging="720" w:start="861" w:end="0"/>
    </w:pPr>
    <w:rPr>
      <w:sz w:val="21"/>
    </w:rPr>
  </w:style>
  <w:style w:type="paragraph" w:styleId="HeaderandFooter">
    <w:name w:val="Header and Footer"/>
    <w:basedOn w:val="Normal"/>
    <w:qFormat/>
    <w:pPr>
      <w:suppressLineNumbers/>
      <w:tabs>
        <w:tab w:val="clear" w:pos="561"/>
        <w:tab w:val="center" w:pos="4819" w:leader="none"/>
        <w:tab w:val="right" w:pos="9638" w:leader="none"/>
      </w:tabs>
    </w:pPr>
    <w:rPr/>
  </w:style>
  <w:style w:type="paragraph" w:styleId="Header">
    <w:name w:val="header"/>
    <w:basedOn w:val="Normal"/>
    <w:pPr>
      <w:pBdr>
        <w:bottom w:val="single" w:sz="6" w:space="1" w:color="000000"/>
      </w:pBdr>
      <w:tabs>
        <w:tab w:val="clear" w:pos="561"/>
        <w:tab w:val="center" w:pos="4153" w:leader="none"/>
        <w:tab w:val="right" w:pos="8306" w:leader="none"/>
      </w:tabs>
      <w:snapToGrid w:val="false"/>
      <w:jc w:val="center"/>
    </w:pPr>
    <w:rPr>
      <w:sz w:val="18"/>
      <w:szCs w:val="18"/>
    </w:rPr>
  </w:style>
  <w:style w:type="paragraph" w:styleId="1">
    <w:name w:val="样式1"/>
    <w:basedOn w:val="Header"/>
    <w:qFormat/>
    <w:pPr>
      <w:tabs>
        <w:tab w:val="center" w:pos="4153" w:leader="underscore"/>
      </w:tabs>
    </w:pPr>
    <w:rPr/>
  </w:style>
  <w:style w:type="paragraph" w:styleId="2">
    <w:name w:val="样式2"/>
    <w:basedOn w:val="Header"/>
    <w:qFormat/>
    <w:pPr/>
    <w:rPr/>
  </w:style>
  <w:style w:type="paragraph" w:styleId="11">
    <w:name w:val="封面 1"/>
    <w:qFormat/>
    <w:pPr>
      <w:keepNext w:val="true"/>
      <w:widowControl w:val="false"/>
      <w:bidi w:val="0"/>
      <w:spacing w:lineRule="exact" w:line="900"/>
      <w:jc w:val="distribute"/>
    </w:pPr>
    <w:rPr>
      <w:rFonts w:ascii="Times New Roman" w:hAnsi="Times New Roman" w:eastAsia="黑体;SimHei" w:cs="Times New Roman"/>
      <w:color w:val="auto"/>
      <w:sz w:val="84"/>
      <w:szCs w:val="20"/>
      <w:lang w:val="en-US" w:eastAsia="zh-CN" w:bidi="ar-SA"/>
    </w:rPr>
  </w:style>
  <w:style w:type="paragraph" w:styleId="4">
    <w:name w:val="封面4，小二宋"/>
    <w:basedOn w:val="Normal"/>
    <w:qFormat/>
    <w:pPr>
      <w:keepNext w:val="true"/>
      <w:spacing w:lineRule="exact" w:line="440" w:before="120" w:after="120"/>
      <w:jc w:val="center"/>
    </w:pPr>
    <w:rPr>
      <w:kern w:val="0"/>
      <w:sz w:val="36"/>
      <w:szCs w:val="20"/>
      <w:lang w:val="zh-CN" w:eastAsia="zh-CN"/>
    </w:rPr>
  </w:style>
  <w:style w:type="paragraph" w:styleId="Style8">
    <w:name w:val="纯文本"/>
    <w:basedOn w:val="Normal"/>
    <w:qFormat/>
    <w:pPr/>
    <w:rPr>
      <w:rFonts w:ascii="宋体;SimSun" w:hAnsi="宋体;SimSun" w:cs="Courier New"/>
      <w:sz w:val="21"/>
      <w:szCs w:val="21"/>
    </w:rPr>
  </w:style>
  <w:style w:type="paragraph" w:styleId="Footer">
    <w:name w:val="footer"/>
    <w:basedOn w:val="Normal"/>
    <w:pPr>
      <w:tabs>
        <w:tab w:val="clear" w:pos="561"/>
        <w:tab w:val="center" w:pos="4153" w:leader="none"/>
        <w:tab w:val="right" w:pos="8306" w:leader="none"/>
      </w:tabs>
      <w:snapToGrid w:val="false"/>
      <w:jc w:val="start"/>
    </w:pPr>
    <w:rPr>
      <w:sz w:val="18"/>
      <w:szCs w:val="18"/>
    </w:rPr>
  </w:style>
  <w:style w:type="paragraph" w:styleId="Style9">
    <w:name w:val="表格，五宋"/>
    <w:qFormat/>
    <w:pPr>
      <w:keepNext w:val="true"/>
      <w:widowControl w:val="false"/>
      <w:bidi w:val="0"/>
      <w:spacing w:lineRule="exact" w:line="320"/>
      <w:jc w:val="center"/>
    </w:pPr>
    <w:rPr>
      <w:rFonts w:ascii="Times New Roman" w:hAnsi="Times New Roman" w:eastAsia="宋体;SimSun" w:cs="Times New Roman"/>
      <w:color w:val="auto"/>
      <w:sz w:val="21"/>
      <w:szCs w:val="18"/>
      <w:lang w:bidi="ar-SA" w:val="en-US" w:eastAsia="zh-CN"/>
    </w:rPr>
  </w:style>
  <w:style w:type="paragraph" w:styleId="GB2312">
    <w:name w:val="样式 (中文) 仿宋_GB2312"/>
    <w:basedOn w:val="Normal"/>
    <w:qFormat/>
    <w:pPr>
      <w:ind w:firstLineChars="200" w:startChars="0" w:start="0" w:endChars="0" w:end="0"/>
    </w:pPr>
    <w:rPr>
      <w:rFonts w:eastAsia="仿宋_GB2312"/>
      <w:szCs w:val="20"/>
    </w:rPr>
  </w:style>
  <w:style w:type="paragraph" w:styleId="Style10">
    <w:name w:val="日期"/>
    <w:basedOn w:val="Normal"/>
    <w:next w:val="Normal"/>
    <w:qFormat/>
    <w:pPr>
      <w:ind w:firstLineChars="0" w:firstLine="0" w:startChars="2500" w:endChars="0" w:end="0"/>
    </w:pPr>
    <w:rPr/>
  </w:style>
  <w:style w:type="paragraph" w:styleId="Style11">
    <w:name w:val="批注框文本"/>
    <w:basedOn w:val="Normal"/>
    <w:qFormat/>
    <w:pPr/>
    <w:rPr>
      <w:sz w:val="18"/>
      <w:szCs w:val="18"/>
    </w:rPr>
  </w:style>
  <w:style w:type="paragraph" w:styleId="TOC1">
    <w:name w:val="toc 1"/>
    <w:basedOn w:val="Normal"/>
    <w:next w:val="Normal"/>
    <w:pPr>
      <w:jc w:val="start"/>
    </w:pPr>
    <w:rPr>
      <w:b/>
      <w:bCs/>
      <w:caps/>
      <w:sz w:val="20"/>
      <w:szCs w:val="20"/>
    </w:rPr>
  </w:style>
  <w:style w:type="paragraph" w:styleId="TOC2">
    <w:name w:val="toc 2"/>
    <w:basedOn w:val="Normal"/>
    <w:next w:val="Normal"/>
    <w:pPr>
      <w:ind w:hanging="0" w:start="278" w:end="0"/>
      <w:jc w:val="start"/>
    </w:pPr>
    <w:rPr>
      <w:smallCaps/>
      <w:sz w:val="20"/>
      <w:szCs w:val="20"/>
    </w:rPr>
  </w:style>
  <w:style w:type="paragraph" w:styleId="Style12">
    <w:name w:val="正文，四宋"/>
    <w:basedOn w:val="Normal"/>
    <w:qFormat/>
    <w:pPr>
      <w:spacing w:lineRule="exact" w:line="520"/>
      <w:ind w:firstLine="567" w:start="0" w:end="0"/>
    </w:pPr>
    <w:rPr>
      <w:szCs w:val="20"/>
    </w:rPr>
  </w:style>
  <w:style w:type="paragraph" w:styleId="Char5">
    <w:name w:val="Char"/>
    <w:basedOn w:val="Heading1"/>
    <w:next w:val="BodyText"/>
    <w:qFormat/>
    <w:pPr>
      <w:keepNext w:val="false"/>
      <w:keepLines w:val="false"/>
      <w:numPr>
        <w:ilvl w:val="0"/>
        <w:numId w:val="0"/>
      </w:numPr>
      <w:spacing w:lineRule="exact" w:line="436" w:before="0" w:after="0"/>
      <w:ind w:firstLineChars="200" w:startChars="0" w:start="0" w:endChars="0" w:end="0"/>
      <w:jc w:val="start"/>
      <w:outlineLvl w:val="3"/>
    </w:pPr>
    <w:rPr>
      <w:rFonts w:ascii="Tahoma" w:hAnsi="Tahoma" w:eastAsia="仿宋_GB2312" w:cs="Tahoma"/>
      <w:b w:val="false"/>
      <w:kern w:val="2"/>
      <w:sz w:val="30"/>
    </w:rPr>
  </w:style>
  <w:style w:type="paragraph" w:styleId="BodyTextIndent">
    <w:name w:val="Body Text Indent"/>
    <w:basedOn w:val="Normal"/>
    <w:pPr>
      <w:spacing w:lineRule="exact" w:line="320"/>
      <w:ind w:firstLine="600" w:start="0" w:end="0"/>
    </w:pPr>
    <w:rPr>
      <w:rFonts w:eastAsia="楷体_GB2312"/>
      <w:szCs w:val="20"/>
    </w:rPr>
  </w:style>
  <w:style w:type="paragraph" w:styleId="21">
    <w:name w:val="正文文本缩进 2"/>
    <w:basedOn w:val="Normal"/>
    <w:qFormat/>
    <w:pPr>
      <w:autoSpaceDE w:val="false"/>
      <w:spacing w:lineRule="auto" w:line="360"/>
      <w:ind w:firstLine="480" w:start="0" w:end="0"/>
    </w:pPr>
    <w:rPr>
      <w:rFonts w:ascii="宋体;SimSun" w:hAnsi="宋体;SimSun" w:cs="宋体;SimSun"/>
      <w:bCs/>
      <w:color w:val="FF0000"/>
      <w:lang w:val="zh-CN"/>
    </w:rPr>
  </w:style>
  <w:style w:type="paragraph" w:styleId="xl28">
    <w:name w:val="xl28"/>
    <w:basedOn w:val="Normal"/>
    <w:qFormat/>
    <w:pPr>
      <w:widowControl/>
      <w:pBdr>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4"/>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4"/>
    </w:rPr>
  </w:style>
  <w:style w:type="paragraph" w:styleId="PlainText">
    <w:name w:val="Plain Text"/>
    <w:basedOn w:val="Normal"/>
    <w:qFormat/>
    <w:pPr>
      <w:autoSpaceDE w:val="false"/>
      <w:textAlignment w:val="baseline"/>
    </w:pPr>
    <w:rPr>
      <w:rFonts w:ascii="宋体;SimSun" w:hAnsi="宋体;SimSun"/>
      <w:sz w:val="21"/>
      <w:szCs w:val="20"/>
    </w:rPr>
  </w:style>
  <w:style w:type="paragraph" w:styleId="22">
    <w:name w:val="正文文本 2"/>
    <w:basedOn w:val="Normal"/>
    <w:qFormat/>
    <w:pPr>
      <w:jc w:val="center"/>
    </w:pPr>
    <w:rPr>
      <w:color w:val="00FFFF"/>
      <w:sz w:val="21"/>
    </w:rPr>
  </w:style>
  <w:style w:type="paragraph" w:styleId="TOC3">
    <w:name w:val="toc 3"/>
    <w:basedOn w:val="Normal"/>
    <w:next w:val="Normal"/>
    <w:pPr>
      <w:ind w:hanging="0" w:start="560" w:end="0"/>
      <w:jc w:val="start"/>
    </w:pPr>
    <w:rPr>
      <w:i/>
      <w:iCs/>
      <w:sz w:val="20"/>
      <w:szCs w:val="20"/>
    </w:rPr>
  </w:style>
  <w:style w:type="paragraph" w:styleId="TOC4">
    <w:name w:val="toc 4"/>
    <w:basedOn w:val="Normal"/>
    <w:next w:val="Normal"/>
    <w:pPr>
      <w:ind w:hanging="0" w:start="840" w:end="0"/>
      <w:jc w:val="start"/>
    </w:pPr>
    <w:rPr>
      <w:sz w:val="18"/>
      <w:szCs w:val="18"/>
    </w:rPr>
  </w:style>
  <w:style w:type="paragraph" w:styleId="TOC5">
    <w:name w:val="toc 5"/>
    <w:basedOn w:val="Normal"/>
    <w:next w:val="Normal"/>
    <w:pPr>
      <w:ind w:hanging="0" w:start="1120" w:end="0"/>
      <w:jc w:val="start"/>
    </w:pPr>
    <w:rPr>
      <w:sz w:val="18"/>
      <w:szCs w:val="18"/>
    </w:rPr>
  </w:style>
  <w:style w:type="paragraph" w:styleId="TOC6">
    <w:name w:val="toc 6"/>
    <w:basedOn w:val="Normal"/>
    <w:next w:val="Normal"/>
    <w:pPr>
      <w:ind w:hanging="0" w:start="1400" w:end="0"/>
      <w:jc w:val="start"/>
    </w:pPr>
    <w:rPr>
      <w:sz w:val="18"/>
      <w:szCs w:val="18"/>
    </w:rPr>
  </w:style>
  <w:style w:type="paragraph" w:styleId="TOC7">
    <w:name w:val="toc 7"/>
    <w:basedOn w:val="Normal"/>
    <w:next w:val="Normal"/>
    <w:pPr>
      <w:ind w:hanging="0" w:start="1680" w:end="0"/>
      <w:jc w:val="start"/>
    </w:pPr>
    <w:rPr>
      <w:sz w:val="18"/>
      <w:szCs w:val="18"/>
    </w:rPr>
  </w:style>
  <w:style w:type="paragraph" w:styleId="TOC8">
    <w:name w:val="toc 8"/>
    <w:basedOn w:val="Normal"/>
    <w:next w:val="Normal"/>
    <w:pPr>
      <w:ind w:hanging="0" w:start="1960" w:end="0"/>
      <w:jc w:val="start"/>
    </w:pPr>
    <w:rPr>
      <w:sz w:val="18"/>
      <w:szCs w:val="18"/>
    </w:rPr>
  </w:style>
  <w:style w:type="paragraph" w:styleId="TOC9">
    <w:name w:val="toc 9"/>
    <w:basedOn w:val="Normal"/>
    <w:next w:val="Normal"/>
    <w:pPr>
      <w:ind w:hanging="0" w:start="2240" w:end="0"/>
      <w:jc w:val="start"/>
    </w:pPr>
    <w:rPr>
      <w:sz w:val="18"/>
      <w:szCs w:val="18"/>
    </w:rPr>
  </w:style>
  <w:style w:type="paragraph" w:styleId="Style13">
    <w:name w:val="普通(网站)"/>
    <w:basedOn w:val="Normal"/>
    <w:qFormat/>
    <w:pPr>
      <w:widowControl/>
      <w:spacing w:before="280" w:after="280"/>
      <w:jc w:val="start"/>
    </w:pPr>
    <w:rPr>
      <w:rFonts w:ascii="宋体;SimSun" w:hAnsi="宋体;SimSun" w:cs="宋体;SimSun"/>
      <w:kern w:val="0"/>
      <w:sz w:val="24"/>
    </w:rPr>
  </w:style>
  <w:style w:type="paragraph" w:styleId="Style14">
    <w:name w:val="正文缩进"/>
    <w:basedOn w:val="Normal"/>
    <w:qFormat/>
    <w:pPr>
      <w:ind w:firstLine="567" w:start="0" w:end="0"/>
    </w:pPr>
    <w:rPr>
      <w:rFonts w:eastAsia="仿宋_GB2312"/>
      <w:szCs w:val="20"/>
    </w:rPr>
  </w:style>
  <w:style w:type="paragraph" w:styleId="ParaCharCharCharCharCharCharCharCharCharCharCharChar">
    <w:name w:val="默认段落字体 Para Char Char Char Char Char Char Char Char Char Char Char Char"/>
    <w:basedOn w:val="Style7"/>
    <w:qFormat/>
    <w:pPr>
      <w:spacing w:lineRule="exact" w:line="436"/>
      <w:ind w:hanging="0" w:start="357" w:end="0"/>
      <w:jc w:val="start"/>
      <w:outlineLvl w:val="3"/>
    </w:pPr>
    <w:rPr>
      <w:rFonts w:ascii="Tahoma" w:hAnsi="Tahoma" w:cs="Tahoma"/>
      <w:b/>
      <w:sz w:val="24"/>
    </w:rPr>
  </w:style>
  <w:style w:type="paragraph" w:styleId="GB2312152">
    <w:name w:val="样式 仿宋_GB2312 小三 行距: 1.5 倍行距2"/>
    <w:basedOn w:val="Normal"/>
    <w:qFormat/>
    <w:pPr>
      <w:spacing w:lineRule="atLeast" w:line="480"/>
      <w:ind w:firstLineChars="200" w:startChars="0" w:start="0" w:endChars="0" w:end="0"/>
    </w:pPr>
    <w:rPr>
      <w:color w:val="000000"/>
      <w:szCs w:val="28"/>
    </w:rPr>
  </w:style>
  <w:style w:type="paragraph" w:styleId="xl24">
    <w:name w:val="xl24"/>
    <w:basedOn w:val="Normal"/>
    <w:qFormat/>
    <w:pPr>
      <w:widowControl/>
      <w:spacing w:before="280" w:after="280"/>
      <w:jc w:val="start"/>
    </w:pPr>
    <w:rPr>
      <w:rFonts w:ascii="宋体;SimSun" w:hAnsi="宋体;SimSun" w:cs="宋体;SimSun"/>
      <w:color w:val="333399"/>
      <w:kern w:val="0"/>
      <w:sz w:val="24"/>
    </w:rPr>
  </w:style>
  <w:style w:type="paragraph" w:styleId="xl25">
    <w:name w:val="xl25"/>
    <w:basedOn w:val="Normal"/>
    <w:qFormat/>
    <w:pPr>
      <w:widowControl/>
      <w:spacing w:before="280" w:after="280"/>
      <w:jc w:val="center"/>
    </w:pPr>
    <w:rPr>
      <w:rFonts w:ascii="宋体;SimSun" w:hAnsi="宋体;SimSun" w:cs="宋体;SimSun"/>
      <w:color w:val="333399"/>
      <w:kern w:val="0"/>
      <w:sz w:val="24"/>
    </w:rPr>
  </w:style>
  <w:style w:type="paragraph" w:styleId="font5">
    <w:name w:val="font5"/>
    <w:basedOn w:val="Normal"/>
    <w:qFormat/>
    <w:pPr>
      <w:widowControl/>
      <w:spacing w:before="280" w:after="280"/>
      <w:jc w:val="start"/>
    </w:pPr>
    <w:rPr>
      <w:rFonts w:ascii="宋体;SimSun" w:hAnsi="宋体;SimSun" w:cs="宋体;SimSun"/>
      <w:kern w:val="0"/>
      <w:sz w:val="18"/>
      <w:szCs w:val="18"/>
    </w:rPr>
  </w:style>
  <w:style w:type="paragraph" w:styleId="xl27">
    <w:name w:val="xl27"/>
    <w:basedOn w:val="Normal"/>
    <w:qFormat/>
    <w:pPr>
      <w:widowControl/>
      <w:spacing w:before="280" w:after="280"/>
      <w:jc w:val="center"/>
    </w:pPr>
    <w:rPr>
      <w:rFonts w:ascii="宋体;SimSun" w:hAnsi="宋体;SimSun" w:cs="宋体;SimSun"/>
      <w:kern w:val="0"/>
      <w:sz w:val="24"/>
    </w:rPr>
  </w:style>
  <w:style w:type="paragraph" w:styleId="xl38">
    <w:name w:val="xl38"/>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0"/>
      <w:szCs w:val="20"/>
    </w:rPr>
  </w:style>
  <w:style w:type="paragraph" w:styleId="Style15">
    <w:name w:val="正文首行缩进"/>
    <w:basedOn w:val="Normal"/>
    <w:qFormat/>
    <w:pPr>
      <w:spacing w:before="0" w:after="120"/>
      <w:ind w:firstLineChars="100" w:startChars="0" w:start="0" w:endChars="0" w:end="0"/>
    </w:pPr>
    <w:rPr>
      <w:szCs w:val="28"/>
    </w:rPr>
  </w:style>
  <w:style w:type="paragraph" w:styleId="CharCharCharChar1Char">
    <w:name w:val=" Char Char Char Char1 Char"/>
    <w:basedOn w:val="Style7"/>
    <w:qFormat/>
    <w:pPr>
      <w:spacing w:lineRule="exact" w:line="436"/>
      <w:ind w:hanging="0" w:start="357" w:end="0"/>
      <w:jc w:val="start"/>
      <w:outlineLvl w:val="3"/>
    </w:pPr>
    <w:rPr>
      <w:rFonts w:ascii="Tahoma" w:hAnsi="Tahoma" w:cs="Tahoma"/>
      <w:b/>
      <w:sz w:val="24"/>
      <w:szCs w:val="28"/>
    </w:rPr>
  </w:style>
  <w:style w:type="paragraph" w:styleId="xl29">
    <w:name w:val="xl29"/>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top"/>
    </w:pPr>
    <w:rPr>
      <w:rFonts w:ascii="楷体_GB2312" w:hAnsi="楷体_GB2312" w:eastAsia="楷体_GB2312" w:cs="宋体;SimSun" w:hint="eastAsia"/>
      <w:kern w:val="0"/>
      <w:sz w:val="18"/>
      <w:szCs w:val="18"/>
    </w:rPr>
  </w:style>
  <w:style w:type="paragraph" w:styleId="xl30">
    <w:name w:val="xl30"/>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楷体_GB2312" w:hAnsi="楷体_GB2312" w:eastAsia="楷体_GB2312" w:cs="宋体;SimSun" w:hint="eastAsia"/>
      <w:kern w:val="0"/>
      <w:sz w:val="21"/>
      <w:szCs w:val="21"/>
    </w:rPr>
  </w:style>
  <w:style w:type="paragraph" w:styleId="xl31">
    <w:name w:val="xl31"/>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kern w:val="0"/>
      <w:sz w:val="24"/>
    </w:rPr>
  </w:style>
  <w:style w:type="paragraph" w:styleId="xl32">
    <w:name w:val="xl32"/>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top"/>
    </w:pPr>
    <w:rPr>
      <w:kern w:val="0"/>
      <w:sz w:val="24"/>
    </w:rPr>
  </w:style>
  <w:style w:type="paragraph" w:styleId="xl33">
    <w:name w:val="xl33"/>
    <w:basedOn w:val="Normal"/>
    <w:qFormat/>
    <w:pPr>
      <w:widowControl/>
      <w:pBdr>
        <w:top w:val="single" w:sz="4" w:space="0" w:color="000000"/>
        <w:left w:val="single" w:sz="4" w:space="0" w:color="000000"/>
        <w:bottom w:val="single" w:sz="4" w:space="0" w:color="000000"/>
        <w:right w:val="single" w:sz="4" w:space="0" w:color="000000"/>
      </w:pBdr>
      <w:spacing w:before="280" w:after="280"/>
      <w:jc w:val="start"/>
    </w:pPr>
    <w:rPr>
      <w:rFonts w:ascii="宋体;SimSun" w:hAnsi="宋体;SimSun" w:cs="宋体;SimSun"/>
      <w:kern w:val="0"/>
      <w:sz w:val="24"/>
    </w:rPr>
  </w:style>
  <w:style w:type="paragraph" w:styleId="xl34">
    <w:name w:val="xl34"/>
    <w:basedOn w:val="Normal"/>
    <w:qFormat/>
    <w:pPr>
      <w:widowControl/>
      <w:pBdr>
        <w:top w:val="single" w:sz="4" w:space="0" w:color="000000"/>
        <w:left w:val="single" w:sz="4" w:space="0" w:color="000000"/>
        <w:bottom w:val="single" w:sz="4" w:space="0" w:color="000000"/>
        <w:right w:val="single" w:sz="4" w:space="0" w:color="000000"/>
      </w:pBdr>
      <w:spacing w:before="280" w:after="280"/>
    </w:pPr>
    <w:rPr>
      <w:rFonts w:ascii="楷体_GB2312" w:hAnsi="楷体_GB2312" w:eastAsia="楷体_GB2312" w:cs="宋体;SimSun" w:hint="eastAsia"/>
      <w:kern w:val="0"/>
      <w:sz w:val="21"/>
      <w:szCs w:val="21"/>
    </w:rPr>
  </w:style>
  <w:style w:type="paragraph" w:styleId="xl35">
    <w:name w:val="xl35"/>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top"/>
    </w:pPr>
    <w:rPr>
      <w:rFonts w:ascii="楷体_GB2312" w:hAnsi="楷体_GB2312" w:eastAsia="楷体_GB2312" w:cs="宋体;SimSun" w:hint="eastAsia"/>
      <w:kern w:val="0"/>
      <w:sz w:val="21"/>
      <w:szCs w:val="21"/>
    </w:rPr>
  </w:style>
  <w:style w:type="paragraph" w:styleId="3">
    <w:name w:val="正文文本 3"/>
    <w:basedOn w:val="Normal"/>
    <w:qFormat/>
    <w:pPr>
      <w:jc w:val="center"/>
    </w:pPr>
    <w:rPr>
      <w:rFonts w:eastAsia="仿宋_GB2312"/>
      <w:sz w:val="24"/>
      <w:szCs w:val="20"/>
    </w:rPr>
  </w:style>
  <w:style w:type="paragraph" w:styleId="31">
    <w:name w:val="正文文本缩进 3"/>
    <w:basedOn w:val="Normal"/>
    <w:qFormat/>
    <w:pPr>
      <w:spacing w:before="0" w:after="120"/>
      <w:ind w:firstLineChars="0" w:firstLine="0" w:startChars="200" w:endChars="0" w:end="0"/>
    </w:pPr>
    <w:rPr>
      <w:rFonts w:eastAsia="楷体_GB2312"/>
      <w:sz w:val="16"/>
      <w:szCs w:val="16"/>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2GB231206">
    <w:name w:val="样式 标题 2 + 仿宋_GB2312 小四 非加粗 段前: 0 磅 段后: 6 磅 行距: 单倍行距"/>
    <w:basedOn w:val="Heading2"/>
    <w:next w:val="23"/>
    <w:qFormat/>
    <w:pPr>
      <w:numPr>
        <w:ilvl w:val="0"/>
        <w:numId w:val="0"/>
      </w:numPr>
      <w:tabs>
        <w:tab w:val="clear" w:pos="561"/>
        <w:tab w:val="left" w:pos="576" w:leader="none"/>
      </w:tabs>
      <w:spacing w:lineRule="auto" w:line="240" w:before="50" w:after="120"/>
      <w:ind w:hanging="578" w:start="578" w:end="0"/>
      <w:outlineLvl w:val="9"/>
    </w:pPr>
    <w:rPr>
      <w:rFonts w:ascii="仿宋_GB2312" w:hAnsi="仿宋_GB2312" w:eastAsia="仿宋_GB2312" w:cs="宋体;SimSun"/>
      <w:b w:val="false"/>
      <w:bCs w:val="false"/>
      <w:sz w:val="24"/>
      <w:szCs w:val="20"/>
    </w:rPr>
  </w:style>
  <w:style w:type="paragraph" w:styleId="23">
    <w:name w:val="正文首行缩进 2"/>
    <w:basedOn w:val="BodyTextIndent"/>
    <w:qFormat/>
    <w:pPr>
      <w:spacing w:lineRule="auto" w:line="240" w:before="0" w:after="120"/>
      <w:ind w:firstLineChars="200" w:startChars="200" w:endChars="0" w:end="0"/>
    </w:pPr>
    <w:rPr>
      <w:rFonts w:eastAsia="宋体;SimSun"/>
      <w:szCs w:val="24"/>
    </w:rPr>
  </w:style>
  <w:style w:type="paragraph" w:styleId="CharCharCharCharCharCharCharCharCharChar">
    <w:name w:val=" Char Char Char Char Char Char Char Char Char Char"/>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CharCharChar">
    <w:name w:val=" Char Char Char Char Char Char Char Char Char Char Char Char Char"/>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CharChar">
    <w:name w:val=" Char Char Char Char Char Char Char Char Char Char Char Char"/>
    <w:basedOn w:val="Style7"/>
    <w:qFormat/>
    <w:pPr>
      <w:widowControl/>
      <w:spacing w:lineRule="exact" w:line="436"/>
      <w:ind w:hanging="0" w:start="357" w:end="0"/>
      <w:jc w:val="start"/>
      <w:outlineLvl w:val="3"/>
    </w:pPr>
    <w:rPr>
      <w:rFonts w:ascii="Tahoma" w:hAnsi="Tahoma" w:cs="宋体;SimSun"/>
      <w:b/>
      <w:kern w:val="0"/>
      <w:sz w:val="24"/>
      <w:szCs w:val="28"/>
    </w:rPr>
  </w:style>
  <w:style w:type="paragraph" w:styleId="Char11">
    <w:name w:val=" Char1"/>
    <w:basedOn w:val="Normal"/>
    <w:qFormat/>
    <w:pPr>
      <w:spacing w:before="182" w:after="182"/>
    </w:pPr>
    <w:rPr>
      <w:rFonts w:ascii="Tahoma" w:hAnsi="Tahoma" w:cs="Tahoma"/>
      <w:sz w:val="24"/>
      <w:szCs w:val="20"/>
    </w:rPr>
  </w:style>
  <w:style w:type="paragraph" w:styleId="CharCharCharCharCharChar1CharCharCharChar">
    <w:name w:val=" Char Char Char Char Char Char1 Char Char Char Char"/>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CharCharCharCharCharChar">
    <w:name w:val=" Char Char Char Char Char Char Char Char Char Char Char Char Char Char Char Char"/>
    <w:basedOn w:val="Style7"/>
    <w:qFormat/>
    <w:pPr>
      <w:spacing w:lineRule="exact" w:line="436"/>
      <w:ind w:hanging="0" w:start="357" w:end="0"/>
      <w:jc w:val="start"/>
      <w:outlineLvl w:val="3"/>
    </w:pPr>
    <w:rPr/>
  </w:style>
  <w:style w:type="paragraph" w:styleId="CharCharCharCharCharChar1Char">
    <w:name w:val=" Char Char Char Char Char Char1 Char"/>
    <w:basedOn w:val="Style7"/>
    <w:qFormat/>
    <w:pPr>
      <w:spacing w:lineRule="exact" w:line="436"/>
      <w:ind w:hanging="0" w:start="357" w:end="0"/>
      <w:jc w:val="start"/>
      <w:outlineLvl w:val="3"/>
    </w:pPr>
    <w:rPr>
      <w:rFonts w:ascii="Tahoma" w:hAnsi="Tahoma" w:cs="Tahoma"/>
      <w:b/>
      <w:sz w:val="24"/>
      <w:szCs w:val="28"/>
    </w:rPr>
  </w:style>
  <w:style w:type="paragraph" w:styleId="41">
    <w:name w:val="标题4"/>
    <w:basedOn w:val="Heading4"/>
    <w:next w:val="Heading4"/>
    <w:qFormat/>
    <w:pPr>
      <w:keepNext w:val="true"/>
      <w:keepLines/>
      <w:numPr>
        <w:ilvl w:val="0"/>
        <w:numId w:val="0"/>
      </w:numPr>
      <w:snapToGrid w:val="false"/>
      <w:spacing w:lineRule="exact" w:line="400"/>
      <w:ind w:firstLineChars="0" w:firstLine="0" w:startChars="0" w:start="0" w:endChars="0" w:end="0"/>
      <w:jc w:val="center"/>
      <w:outlineLvl w:val="9"/>
    </w:pPr>
    <w:rPr>
      <w:rFonts w:ascii="Times New Roman" w:hAnsi="Times New Roman" w:eastAsia="方正黑体简体;宋体" w:cs="Times New Roman"/>
      <w:sz w:val="21"/>
      <w:szCs w:val="21"/>
    </w:rPr>
  </w:style>
  <w:style w:type="paragraph" w:styleId="CharCharCharCharCharChar1CharCharCharChar1">
    <w:name w:val="Char Char Char Char Char Char1 Char Char Char Char"/>
    <w:basedOn w:val="Style7"/>
    <w:qFormat/>
    <w:pPr>
      <w:spacing w:lineRule="exact" w:line="436"/>
      <w:ind w:hanging="0" w:start="357" w:end="0"/>
      <w:jc w:val="start"/>
      <w:outlineLvl w:val="3"/>
    </w:pPr>
    <w:rPr>
      <w:szCs w:val="20"/>
    </w:rPr>
  </w:style>
  <w:style w:type="paragraph" w:styleId="Char1CharCharChar">
    <w:name w:val="Char1 Char Char Char"/>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1">
    <w:name w:val="Char Char Char Char Char Char Char Char Char Char"/>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11">
    <w:name w:val="Char Char Char Char Char Char Char Char Char Char1"/>
    <w:basedOn w:val="Style7"/>
    <w:qFormat/>
    <w:pPr>
      <w:spacing w:lineRule="exact" w:line="436"/>
      <w:ind w:hanging="0" w:start="357" w:end="0"/>
      <w:jc w:val="start"/>
      <w:outlineLvl w:val="3"/>
    </w:pPr>
    <w:rPr>
      <w:rFonts w:ascii="Tahoma" w:hAnsi="Tahoma" w:cs="Tahoma"/>
      <w:b/>
      <w:sz w:val="24"/>
      <w:szCs w:val="28"/>
    </w:rPr>
  </w:style>
  <w:style w:type="paragraph" w:styleId="CharCharCharCharCharCharCharCharCharCharCharCharCharCharCharCharCharCharChar1">
    <w:name w:val="Char Char Char Char Char Char Char Char Char Char Char Char Char Char Char Char Char Char Char"/>
    <w:basedOn w:val="Style7"/>
    <w:qFormat/>
    <w:pPr>
      <w:spacing w:lineRule="exact" w:line="436"/>
      <w:ind w:hanging="0" w:start="357" w:end="0"/>
      <w:jc w:val="start"/>
      <w:outlineLvl w:val="3"/>
    </w:pPr>
    <w:rPr>
      <w:rFonts w:ascii="Tahoma" w:hAnsi="Tahoma" w:cs="Tahoma"/>
      <w:b/>
      <w:sz w:val="24"/>
      <w:szCs w:val="28"/>
    </w:rPr>
  </w:style>
  <w:style w:type="paragraph" w:styleId="Style18">
    <w:name w:val="列出段落"/>
    <w:basedOn w:val="Normal"/>
    <w:qFormat/>
    <w:pPr>
      <w:ind w:firstLineChars="200" w:startChars="0" w:start="0" w:endChars="0" w:end="0"/>
    </w:pPr>
    <w:rPr>
      <w:sz w:val="21"/>
    </w:rPr>
  </w:style>
  <w:style w:type="paragraph" w:styleId="font6">
    <w:name w:val="font6"/>
    <w:basedOn w:val="Normal"/>
    <w:qFormat/>
    <w:pPr>
      <w:widowControl/>
      <w:spacing w:before="280" w:after="280"/>
      <w:jc w:val="start"/>
    </w:pPr>
    <w:rPr>
      <w:rFonts w:ascii="宋体;SimSun" w:hAnsi="宋体;SimSun" w:cs="宋体;SimSun"/>
      <w:kern w:val="0"/>
      <w:sz w:val="24"/>
    </w:rPr>
  </w:style>
  <w:style w:type="paragraph" w:styleId="xl36">
    <w:name w:val="xl36"/>
    <w:basedOn w:val="Normal"/>
    <w:qFormat/>
    <w:pPr>
      <w:widowControl/>
      <w:pBdr>
        <w:top w:val="single" w:sz="4" w:space="0" w:color="000000"/>
        <w:left w:val="single" w:sz="4" w:space="0" w:color="000000"/>
        <w:bottom w:val="single" w:sz="8" w:space="0" w:color="000000"/>
        <w:right w:val="single" w:sz="4" w:space="0" w:color="000000"/>
      </w:pBdr>
      <w:spacing w:before="280" w:after="280"/>
      <w:jc w:val="start"/>
    </w:pPr>
    <w:rPr>
      <w:rFonts w:ascii="宋体;SimSun" w:hAnsi="宋体;SimSun" w:cs="宋体;SimSun"/>
      <w:kern w:val="0"/>
      <w:sz w:val="24"/>
    </w:rPr>
  </w:style>
  <w:style w:type="paragraph" w:styleId="xl37">
    <w:name w:val="xl37"/>
    <w:basedOn w:val="Normal"/>
    <w:qFormat/>
    <w:pPr>
      <w:widowControl/>
      <w:pBdr>
        <w:top w:val="single" w:sz="4" w:space="0" w:color="000000"/>
        <w:left w:val="single" w:sz="4" w:space="0" w:color="000000"/>
        <w:bottom w:val="single" w:sz="8" w:space="0" w:color="000000"/>
        <w:right w:val="single" w:sz="4" w:space="0" w:color="000000"/>
      </w:pBdr>
      <w:spacing w:before="280" w:after="280"/>
      <w:jc w:val="start"/>
    </w:pPr>
    <w:rPr>
      <w:rFonts w:ascii="宋体;SimSun" w:hAnsi="宋体;SimSun" w:cs="宋体;SimSun"/>
      <w:kern w:val="0"/>
      <w:sz w:val="24"/>
    </w:rPr>
  </w:style>
  <w:style w:type="paragraph" w:styleId="xl39">
    <w:name w:val="xl39"/>
    <w:basedOn w:val="Normal"/>
    <w:qFormat/>
    <w:pPr>
      <w:widowControl/>
      <w:pBdr>
        <w:top w:val="single" w:sz="4" w:space="0" w:color="000000"/>
        <w:left w:val="single" w:sz="4" w:space="0" w:color="000000"/>
        <w:bottom w:val="single" w:sz="8"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0">
    <w:name w:val="xl40"/>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kern w:val="0"/>
      <w:sz w:val="21"/>
      <w:szCs w:val="21"/>
    </w:rPr>
  </w:style>
  <w:style w:type="paragraph" w:styleId="xl41">
    <w:name w:val="xl41"/>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kern w:val="0"/>
      <w:sz w:val="20"/>
      <w:szCs w:val="20"/>
    </w:rPr>
  </w:style>
  <w:style w:type="paragraph" w:styleId="xl42">
    <w:name w:val="xl42"/>
    <w:basedOn w:val="Normal"/>
    <w:qFormat/>
    <w:pPr>
      <w:widowControl/>
      <w:pBdr>
        <w:top w:val="single" w:sz="8" w:space="0" w:color="000000"/>
        <w:left w:val="single" w:sz="8"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3">
    <w:name w:val="xl43"/>
    <w:basedOn w:val="Normal"/>
    <w:qFormat/>
    <w:pPr>
      <w:widowControl/>
      <w:pBdr>
        <w:top w:val="single" w:sz="4" w:space="0" w:color="000000"/>
        <w:left w:val="single" w:sz="8"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4">
    <w:name w:val="xl44"/>
    <w:basedOn w:val="Normal"/>
    <w:qFormat/>
    <w:pPr>
      <w:widowControl/>
      <w:pBdr>
        <w:top w:val="single" w:sz="8"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5">
    <w:name w:val="xl45"/>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6">
    <w:name w:val="xl46"/>
    <w:basedOn w:val="Normal"/>
    <w:qFormat/>
    <w:pPr>
      <w:widowControl/>
      <w:pBdr>
        <w:top w:val="single" w:sz="8"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7">
    <w:name w:val="xl47"/>
    <w:basedOn w:val="Normal"/>
    <w:qFormat/>
    <w:pPr>
      <w:widowControl/>
      <w:pBdr>
        <w:top w:val="single" w:sz="8" w:space="0" w:color="000000"/>
        <w:left w:val="single" w:sz="4" w:space="0" w:color="000000"/>
        <w:bottom w:val="single" w:sz="4" w:space="0" w:color="000000"/>
        <w:right w:val="single" w:sz="4" w:space="0" w:color="000000"/>
      </w:pBdr>
      <w:spacing w:before="280" w:after="280"/>
      <w:jc w:val="center"/>
      <w:textAlignment w:val="center"/>
    </w:pPr>
    <w:rPr>
      <w:kern w:val="0"/>
      <w:sz w:val="24"/>
    </w:rPr>
  </w:style>
  <w:style w:type="paragraph" w:styleId="xl48">
    <w:name w:val="xl48"/>
    <w:basedOn w:val="Normal"/>
    <w:qFormat/>
    <w:pPr>
      <w:widowControl/>
      <w:pBdr>
        <w:top w:val="single" w:sz="8"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49">
    <w:name w:val="xl49"/>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50">
    <w:name w:val="xl50"/>
    <w:basedOn w:val="Normal"/>
    <w:qFormat/>
    <w:pPr>
      <w:widowControl/>
      <w:pBdr>
        <w:top w:val="single" w:sz="8" w:space="0" w:color="000000"/>
        <w:left w:val="single" w:sz="4" w:space="0" w:color="000000"/>
        <w:bottom w:val="single" w:sz="4" w:space="0" w:color="000000"/>
        <w:right w:val="single" w:sz="8" w:space="0" w:color="000000"/>
      </w:pBdr>
      <w:spacing w:before="280" w:after="280"/>
      <w:jc w:val="center"/>
      <w:textAlignment w:val="center"/>
    </w:pPr>
    <w:rPr>
      <w:rFonts w:ascii="宋体;SimSun" w:hAnsi="宋体;SimSun" w:cs="宋体;SimSun"/>
      <w:kern w:val="0"/>
      <w:sz w:val="21"/>
      <w:szCs w:val="21"/>
    </w:rPr>
  </w:style>
  <w:style w:type="paragraph" w:styleId="xl51">
    <w:name w:val="xl51"/>
    <w:basedOn w:val="Normal"/>
    <w:qFormat/>
    <w:pPr>
      <w:widowControl/>
      <w:pBdr>
        <w:top w:val="single" w:sz="4" w:space="0" w:color="000000"/>
        <w:left w:val="single" w:sz="4" w:space="0" w:color="000000"/>
        <w:bottom w:val="single" w:sz="8" w:space="0" w:color="000000"/>
        <w:right w:val="single" w:sz="4" w:space="0" w:color="000000"/>
      </w:pBdr>
      <w:spacing w:before="280" w:after="280"/>
      <w:jc w:val="center"/>
      <w:textAlignment w:val="center"/>
    </w:pPr>
    <w:rPr>
      <w:kern w:val="0"/>
      <w:sz w:val="20"/>
      <w:szCs w:val="20"/>
    </w:rPr>
  </w:style>
  <w:style w:type="paragraph" w:styleId="Index1">
    <w:name w:val="index 1"/>
    <w:basedOn w:val="Normal"/>
    <w:next w:val="Normal"/>
    <w:pPr/>
    <w:rPr>
      <w:sz w:val="24"/>
    </w:rPr>
  </w:style>
  <w:style w:type="paragraph" w:styleId="font7">
    <w:name w:val="font7"/>
    <w:basedOn w:val="Normal"/>
    <w:qFormat/>
    <w:pPr>
      <w:widowControl/>
      <w:spacing w:before="280" w:after="280"/>
      <w:jc w:val="start"/>
    </w:pPr>
    <w:rPr>
      <w:rFonts w:ascii="宋体;SimSun" w:hAnsi="宋体;SimSun" w:cs="宋体;SimSun"/>
      <w:b/>
      <w:bCs/>
      <w:kern w:val="0"/>
      <w:sz w:val="21"/>
      <w:szCs w:val="21"/>
    </w:rPr>
  </w:style>
  <w:style w:type="paragraph" w:styleId="font8">
    <w:name w:val="font8"/>
    <w:basedOn w:val="Normal"/>
    <w:qFormat/>
    <w:pPr>
      <w:widowControl/>
      <w:spacing w:before="280" w:after="280"/>
      <w:jc w:val="start"/>
    </w:pPr>
    <w:rPr>
      <w:rFonts w:ascii="宋体;SimSun" w:hAnsi="宋体;SimSun" w:cs="宋体;SimSun"/>
      <w:b/>
      <w:bCs/>
      <w:kern w:val="0"/>
      <w:sz w:val="21"/>
      <w:szCs w:val="21"/>
    </w:rPr>
  </w:style>
  <w:style w:type="paragraph" w:styleId="xl66">
    <w:name w:val="xl66"/>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67">
    <w:name w:val="xl67"/>
    <w:basedOn w:val="Normal"/>
    <w:qFormat/>
    <w:pPr>
      <w:widowControl/>
      <w:spacing w:before="280" w:after="280"/>
      <w:jc w:val="start"/>
    </w:pPr>
    <w:rPr>
      <w:rFonts w:ascii="宋体;SimSun" w:hAnsi="宋体;SimSun" w:cs="宋体;SimSun"/>
      <w:kern w:val="0"/>
      <w:sz w:val="21"/>
      <w:szCs w:val="21"/>
    </w:rPr>
  </w:style>
  <w:style w:type="paragraph" w:styleId="xl68">
    <w:name w:val="xl68"/>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b/>
      <w:bCs/>
      <w:kern w:val="0"/>
      <w:sz w:val="21"/>
      <w:szCs w:val="21"/>
    </w:rPr>
  </w:style>
  <w:style w:type="paragraph" w:styleId="xl69">
    <w:name w:val="xl69"/>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0">
    <w:name w:val="xl70"/>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1">
    <w:name w:val="xl71"/>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2">
    <w:name w:val="xl72"/>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3">
    <w:name w:val="xl73"/>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4">
    <w:name w:val="xl74"/>
    <w:basedOn w:val="Normal"/>
    <w:qFormat/>
    <w:pPr>
      <w:widowControl/>
      <w:spacing w:before="280" w:after="280"/>
      <w:jc w:val="center"/>
    </w:pPr>
    <w:rPr>
      <w:rFonts w:ascii="宋体;SimSun" w:hAnsi="宋体;SimSun" w:cs="宋体;SimSun"/>
      <w:kern w:val="0"/>
      <w:sz w:val="21"/>
      <w:szCs w:val="21"/>
    </w:rPr>
  </w:style>
  <w:style w:type="paragraph" w:styleId="xl63">
    <w:name w:val="xl63"/>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b/>
      <w:bCs/>
      <w:kern w:val="0"/>
      <w:sz w:val="21"/>
      <w:szCs w:val="21"/>
    </w:rPr>
  </w:style>
  <w:style w:type="paragraph" w:styleId="xl64">
    <w:name w:val="xl64"/>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65">
    <w:name w:val="xl65"/>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kern w:val="0"/>
      <w:sz w:val="21"/>
      <w:szCs w:val="21"/>
    </w:rPr>
  </w:style>
  <w:style w:type="paragraph" w:styleId="xl75">
    <w:name w:val="xl75"/>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pPr>
    <w:rPr>
      <w:rFonts w:ascii="宋体;SimSun" w:hAnsi="宋体;SimSun" w:cs="宋体;SimSun"/>
      <w:b/>
      <w:bCs/>
      <w:kern w:val="0"/>
      <w:sz w:val="21"/>
      <w:szCs w:val="21"/>
    </w:rPr>
  </w:style>
  <w:style w:type="paragraph" w:styleId="xl76">
    <w:name w:val="xl76"/>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bottom"/>
    </w:pPr>
    <w:rPr>
      <w:rFonts w:ascii="宋体;SimSun" w:hAnsi="宋体;SimSun" w:cs="宋体;SimSun"/>
      <w:kern w:val="0"/>
      <w:sz w:val="21"/>
      <w:szCs w:val="21"/>
    </w:rPr>
  </w:style>
  <w:style w:type="paragraph" w:styleId="xl77">
    <w:name w:val="xl77"/>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78">
    <w:name w:val="xl78"/>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kern w:val="0"/>
      <w:sz w:val="21"/>
      <w:szCs w:val="21"/>
    </w:rPr>
  </w:style>
  <w:style w:type="paragraph" w:styleId="xl79">
    <w:name w:val="xl79"/>
    <w:basedOn w:val="Normal"/>
    <w:qFormat/>
    <w:pPr>
      <w:widowControl/>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宋体;SimSun" w:hAnsi="宋体;SimSun" w:cs="宋体;SimSun"/>
      <w:b/>
      <w:bCs/>
      <w:kern w:val="0"/>
      <w:sz w:val="21"/>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1.png"/><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925</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2011-08-27T13:06:00Z</dcterms:created>
  <dc:creator>微软用户</dc:creator>
  <dc:description/>
  <cp:keywords/>
  <dc:language>zh-CN</dc:language>
  <cp:lastModifiedBy>asus</cp:lastModifiedBy>
  <cp:lastPrinted>2010-12-10T11:28:00Z</cp:lastPrinted>
  <dcterms:modified xsi:type="dcterms:W3CDTF">2012-09-07T09:37:00Z</dcterms:modified>
  <cp:revision>66</cp:revision>
  <dc:subject/>
  <dc:title>京沪高速铁路精测网</dc:title>
</cp:coreProperties>
</file>