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D819C2">
      <w:bookmarkStart w:id="0" w:name="_Toc7782"/>
      <w:bookmarkStart w:id="1" w:name="_Toc16628"/>
    </w:p>
    <w:p w14:paraId="627CF64D"/>
    <w:p w14:paraId="532F7EE9">
      <w:pPr>
        <w:pStyle w:val="2"/>
        <w:jc w:val="center"/>
        <w:rPr>
          <w:rFonts w:hint="default" w:ascii="华文新魏" w:eastAsia="华文新魏"/>
          <w:sz w:val="72"/>
          <w:szCs w:val="72"/>
          <w:lang w:val="en-US" w:eastAsia="zh-CN"/>
        </w:rPr>
      </w:pPr>
      <w:bookmarkStart w:id="2" w:name="_Toc23199"/>
      <w:r>
        <w:rPr>
          <w:rFonts w:hint="eastAsia" w:ascii="华文新魏" w:eastAsia="华文新魏"/>
          <w:sz w:val="72"/>
          <w:szCs w:val="72"/>
          <w:lang w:val="en-US" w:eastAsia="zh-CN"/>
        </w:rPr>
        <w:t>城小二单元测试用例</w:t>
      </w:r>
      <w:bookmarkEnd w:id="0"/>
      <w:bookmarkEnd w:id="1"/>
      <w:bookmarkEnd w:id="2"/>
    </w:p>
    <w:p w14:paraId="1593D5E3">
      <w:pPr>
        <w:ind w:left="-2" w:leftChars="-1" w:firstLine="2280" w:firstLineChars="950"/>
        <w:rPr>
          <w:rFonts w:hint="eastAsia"/>
          <w:sz w:val="24"/>
        </w:rPr>
      </w:pPr>
    </w:p>
    <w:p w14:paraId="058331B4">
      <w:pPr>
        <w:jc w:val="center"/>
        <w:rPr>
          <w:rFonts w:hint="eastAsia"/>
          <w:b/>
          <w:sz w:val="18"/>
          <w:szCs w:val="20"/>
        </w:rPr>
      </w:pPr>
    </w:p>
    <w:p w14:paraId="4C63562F">
      <w:pPr>
        <w:ind w:firstLine="562" w:firstLineChars="200"/>
        <w:rPr>
          <w:rFonts w:hint="eastAsia" w:eastAsia="黑体"/>
          <w:b/>
          <w:sz w:val="28"/>
          <w:lang w:eastAsia="zh-CN"/>
        </w:rPr>
      </w:pPr>
      <w:r>
        <w:rPr>
          <w:rFonts w:hint="eastAsia" w:eastAsia="黑体"/>
          <w:b/>
          <w:sz w:val="28"/>
          <w:lang w:eastAsia="zh-CN"/>
        </w:rPr>
        <w:drawing>
          <wp:inline distT="0" distB="0" distL="114300" distR="114300">
            <wp:extent cx="4283710" cy="2420620"/>
            <wp:effectExtent l="0" t="0" r="8890" b="5080"/>
            <wp:docPr id="2" name="图片 2" descr="39e6c204adf2495b6fcb3d989723ac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39e6c204adf2495b6fcb3d989723ac1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83710" cy="242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A60E0">
      <w:pPr>
        <w:tabs>
          <w:tab w:val="left" w:pos="4410"/>
        </w:tabs>
        <w:jc w:val="center"/>
        <w:rPr>
          <w:rFonts w:hint="eastAsia"/>
          <w:b/>
          <w:sz w:val="28"/>
          <w:szCs w:val="20"/>
        </w:rPr>
      </w:pPr>
    </w:p>
    <w:p w14:paraId="42D8A3B0">
      <w:pPr>
        <w:tabs>
          <w:tab w:val="left" w:pos="6510"/>
          <w:tab w:val="left" w:pos="6615"/>
        </w:tabs>
        <w:adjustRightInd w:val="0"/>
        <w:snapToGrid w:val="0"/>
        <w:spacing w:line="600" w:lineRule="auto"/>
        <w:ind w:right="1821" w:rightChars="867" w:firstLine="1440" w:firstLineChars="600"/>
        <w:rPr>
          <w:rFonts w:hint="eastAsia"/>
          <w:bCs/>
          <w:sz w:val="24"/>
          <w:u w:val="single"/>
        </w:rPr>
      </w:pPr>
      <w:r>
        <w:rPr>
          <w:rFonts w:hint="eastAsia"/>
          <w:bCs/>
          <w:sz w:val="24"/>
          <w:lang w:val="en-US" w:eastAsia="zh-CN"/>
        </w:rPr>
        <w:t xml:space="preserve">项 目 名 称  </w:t>
      </w:r>
      <w:r>
        <w:rPr>
          <w:bCs/>
          <w:sz w:val="24"/>
          <w:u w:val="single"/>
        </w:rPr>
        <w:t xml:space="preserve">     </w:t>
      </w:r>
      <w:r>
        <w:rPr>
          <w:rFonts w:hint="eastAsia"/>
          <w:bCs/>
          <w:sz w:val="24"/>
          <w:u w:val="single"/>
          <w:lang w:val="en-US" w:eastAsia="zh-CN"/>
        </w:rPr>
        <w:t>城小二</w:t>
      </w:r>
      <w:r>
        <w:rPr>
          <w:bCs/>
          <w:sz w:val="24"/>
          <w:u w:val="single"/>
        </w:rPr>
        <w:t xml:space="preserve">            </w:t>
      </w:r>
      <w:r>
        <w:rPr>
          <w:rFonts w:hint="eastAsia"/>
          <w:bCs/>
          <w:sz w:val="24"/>
          <w:u w:val="single"/>
        </w:rPr>
        <w:t xml:space="preserve"> </w:t>
      </w:r>
      <w:r>
        <w:rPr>
          <w:bCs/>
          <w:sz w:val="24"/>
          <w:u w:val="single"/>
        </w:rPr>
        <w:t xml:space="preserve">       </w:t>
      </w:r>
    </w:p>
    <w:p w14:paraId="1D604837">
      <w:pPr>
        <w:tabs>
          <w:tab w:val="left" w:pos="6510"/>
          <w:tab w:val="left" w:pos="6615"/>
        </w:tabs>
        <w:adjustRightInd w:val="0"/>
        <w:snapToGrid w:val="0"/>
        <w:spacing w:line="600" w:lineRule="auto"/>
        <w:ind w:right="1821" w:rightChars="867"/>
        <w:rPr>
          <w:rFonts w:hint="eastAsia"/>
          <w:bCs/>
          <w:sz w:val="24"/>
        </w:rPr>
      </w:pPr>
    </w:p>
    <w:p w14:paraId="3FA4CDC6">
      <w:pPr>
        <w:tabs>
          <w:tab w:val="left" w:pos="6510"/>
          <w:tab w:val="left" w:pos="6615"/>
        </w:tabs>
        <w:adjustRightInd w:val="0"/>
        <w:snapToGrid w:val="0"/>
        <w:spacing w:line="600" w:lineRule="auto"/>
        <w:ind w:right="1821" w:rightChars="867" w:firstLine="1200" w:firstLineChars="500"/>
        <w:rPr>
          <w:rFonts w:hint="eastAsia"/>
          <w:bCs/>
          <w:spacing w:val="8"/>
          <w:sz w:val="24"/>
          <w:u w:val="single"/>
        </w:rPr>
      </w:pPr>
      <w:r>
        <w:rPr>
          <w:rFonts w:hint="eastAsia" w:ascii="宋体" w:hAnsi="宋体"/>
          <w:bCs/>
          <w:sz w:val="24"/>
          <w:lang w:val="en-US" w:eastAsia="zh-CN"/>
        </w:rPr>
        <w:t xml:space="preserve">小 组 成 员 </w:t>
      </w:r>
      <w:r>
        <w:rPr>
          <w:rFonts w:hint="eastAsia" w:ascii="宋体" w:hAnsi="宋体"/>
          <w:bCs/>
          <w:spacing w:val="8"/>
          <w:sz w:val="24"/>
          <w:u w:val="single"/>
          <w:lang w:val="en-US" w:eastAsia="zh-CN"/>
        </w:rPr>
        <w:t xml:space="preserve">杨俊杰 潘攀兆 陈鹏宇 杨铭杰 </w:t>
      </w:r>
      <w:r>
        <w:rPr>
          <w:rFonts w:ascii="宋体" w:hAnsi="宋体"/>
          <w:bCs/>
          <w:spacing w:val="8"/>
          <w:sz w:val="24"/>
          <w:u w:val="single"/>
        </w:rPr>
        <w:t xml:space="preserve">           </w:t>
      </w:r>
      <w:r>
        <w:rPr>
          <w:rFonts w:hint="eastAsia" w:ascii="宋体" w:hAnsi="宋体"/>
          <w:bCs/>
          <w:spacing w:val="8"/>
          <w:sz w:val="24"/>
          <w:u w:val="single"/>
        </w:rPr>
        <w:t xml:space="preserve"> </w:t>
      </w:r>
      <w:r>
        <w:rPr>
          <w:rFonts w:ascii="宋体" w:hAnsi="宋体"/>
          <w:bCs/>
          <w:spacing w:val="8"/>
          <w:sz w:val="24"/>
          <w:u w:val="single"/>
        </w:rPr>
        <w:t xml:space="preserve">    </w:t>
      </w:r>
    </w:p>
    <w:p w14:paraId="475044D1">
      <w:pPr>
        <w:jc w:val="left"/>
        <w:rPr>
          <w:rStyle w:val="8"/>
          <w:rFonts w:hint="eastAsia" w:asciiTheme="minorEastAsia" w:hAnsiTheme="minorEastAsia"/>
          <w:sz w:val="24"/>
        </w:rPr>
      </w:pPr>
    </w:p>
    <w:p w14:paraId="6A5E8DC4">
      <w:pPr>
        <w:tabs>
          <w:tab w:val="left" w:pos="6510"/>
          <w:tab w:val="left" w:pos="6615"/>
        </w:tabs>
        <w:adjustRightInd w:val="0"/>
        <w:snapToGrid w:val="0"/>
        <w:spacing w:line="440" w:lineRule="exact"/>
        <w:ind w:right="1821" w:rightChars="867"/>
        <w:jc w:val="left"/>
        <w:rPr>
          <w:rFonts w:hint="eastAsia" w:asciiTheme="minorEastAsia" w:hAnsiTheme="minorEastAsia"/>
          <w:bCs/>
          <w:sz w:val="22"/>
          <w:u w:val="single"/>
        </w:rPr>
      </w:pPr>
      <w:r>
        <w:rPr>
          <w:rStyle w:val="8"/>
          <w:rFonts w:hint="eastAsia" w:asciiTheme="minorEastAsia" w:hAnsiTheme="minorEastAsia"/>
          <w:sz w:val="24"/>
        </w:rPr>
        <w:t xml:space="preserve">          </w:t>
      </w:r>
      <w:r>
        <w:rPr>
          <w:rStyle w:val="8"/>
          <w:rFonts w:hint="eastAsia" w:asciiTheme="minorEastAsia" w:hAnsiTheme="minorEastAsia"/>
          <w:sz w:val="24"/>
          <w:lang w:val="en-US" w:eastAsia="zh-CN"/>
        </w:rPr>
        <w:t>项目计划</w:t>
      </w:r>
      <w:r>
        <w:rPr>
          <w:rStyle w:val="8"/>
          <w:rFonts w:hint="eastAsia" w:asciiTheme="minorEastAsia" w:hAnsiTheme="minorEastAsia"/>
          <w:sz w:val="24"/>
        </w:rPr>
        <w:t>日期：</w:t>
      </w:r>
      <w:r>
        <w:rPr>
          <w:rStyle w:val="8"/>
          <w:rFonts w:hint="eastAsia" w:asciiTheme="minorEastAsia" w:hAnsiTheme="minorEastAsia"/>
          <w:sz w:val="24"/>
          <w:u w:val="single"/>
        </w:rPr>
        <w:t xml:space="preserve"> </w:t>
      </w:r>
      <w:r>
        <w:rPr>
          <w:rStyle w:val="8"/>
          <w:rFonts w:hint="eastAsia" w:asciiTheme="minorEastAsia" w:hAnsiTheme="minorEastAsia"/>
          <w:sz w:val="24"/>
          <w:u w:val="single"/>
          <w:lang w:val="en-US" w:eastAsia="zh-CN"/>
        </w:rPr>
        <w:t>2026</w:t>
      </w:r>
      <w:r>
        <w:rPr>
          <w:rStyle w:val="8"/>
          <w:rFonts w:hint="eastAsia" w:asciiTheme="minorEastAsia" w:hAnsiTheme="minorEastAsia"/>
          <w:sz w:val="24"/>
          <w:u w:val="single"/>
        </w:rPr>
        <w:t xml:space="preserve">  </w:t>
      </w:r>
      <w:r>
        <w:rPr>
          <w:rStyle w:val="8"/>
          <w:rFonts w:hint="eastAsia" w:asciiTheme="minorEastAsia" w:hAnsiTheme="minorEastAsia"/>
          <w:sz w:val="24"/>
        </w:rPr>
        <w:t>年</w:t>
      </w:r>
      <w:r>
        <w:rPr>
          <w:rStyle w:val="8"/>
          <w:rFonts w:hint="eastAsia" w:asciiTheme="minorEastAsia" w:hAnsiTheme="minorEastAsia"/>
          <w:sz w:val="24"/>
          <w:u w:val="single"/>
        </w:rPr>
        <w:t xml:space="preserve">   </w:t>
      </w:r>
      <w:r>
        <w:rPr>
          <w:rStyle w:val="8"/>
          <w:rFonts w:hint="eastAsia" w:asciiTheme="minorEastAsia" w:hAnsiTheme="minorEastAsia"/>
          <w:sz w:val="24"/>
          <w:u w:val="single"/>
          <w:lang w:val="en-US" w:eastAsia="zh-CN"/>
        </w:rPr>
        <w:t>1</w:t>
      </w:r>
      <w:r>
        <w:rPr>
          <w:rStyle w:val="8"/>
          <w:rFonts w:hint="eastAsia" w:asciiTheme="minorEastAsia" w:hAnsiTheme="minorEastAsia"/>
          <w:sz w:val="24"/>
          <w:u w:val="single"/>
        </w:rPr>
        <w:t xml:space="preserve"> </w:t>
      </w:r>
      <w:r>
        <w:rPr>
          <w:rStyle w:val="8"/>
          <w:rFonts w:hint="eastAsia" w:asciiTheme="minorEastAsia" w:hAnsiTheme="minorEastAsia"/>
          <w:sz w:val="24"/>
        </w:rPr>
        <w:t>月</w:t>
      </w:r>
      <w:r>
        <w:rPr>
          <w:rStyle w:val="8"/>
          <w:rFonts w:hint="eastAsia" w:asciiTheme="minorEastAsia" w:hAnsiTheme="minorEastAsia"/>
          <w:sz w:val="24"/>
          <w:u w:val="single"/>
        </w:rPr>
        <w:t xml:space="preserve"> </w:t>
      </w:r>
      <w:r>
        <w:rPr>
          <w:rStyle w:val="8"/>
          <w:rFonts w:hint="eastAsia" w:asciiTheme="minorEastAsia" w:hAnsiTheme="minorEastAsia"/>
          <w:sz w:val="24"/>
          <w:u w:val="single"/>
          <w:lang w:val="en-US" w:eastAsia="zh-CN"/>
        </w:rPr>
        <w:t>2</w:t>
      </w:r>
      <w:r>
        <w:rPr>
          <w:rStyle w:val="8"/>
          <w:rFonts w:hint="eastAsia" w:asciiTheme="minorEastAsia" w:hAnsiTheme="minorEastAsia"/>
          <w:sz w:val="24"/>
          <w:u w:val="single"/>
        </w:rPr>
        <w:t xml:space="preserve"> </w:t>
      </w:r>
      <w:r>
        <w:rPr>
          <w:rStyle w:val="8"/>
          <w:rFonts w:hint="eastAsia" w:asciiTheme="minorEastAsia" w:hAnsiTheme="minorEastAsia"/>
          <w:sz w:val="24"/>
        </w:rPr>
        <w:t>日</w:t>
      </w:r>
    </w:p>
    <w:p w14:paraId="09E4F98A">
      <w:pPr>
        <w:rPr>
          <w:rFonts w:hint="eastAsia"/>
          <w:lang w:val="en-US" w:eastAsia="zh-CN"/>
        </w:rPr>
      </w:pPr>
    </w:p>
    <w:p w14:paraId="0503C95F">
      <w:pPr>
        <w:rPr>
          <w:rFonts w:hint="eastAsia"/>
          <w:lang w:val="en-US" w:eastAsia="zh-CN"/>
        </w:rPr>
      </w:pPr>
    </w:p>
    <w:p w14:paraId="731238BB">
      <w:pPr>
        <w:rPr>
          <w:rFonts w:hint="eastAsia"/>
          <w:lang w:val="en-US" w:eastAsia="zh-CN"/>
        </w:rPr>
      </w:pPr>
    </w:p>
    <w:p w14:paraId="2F7A4078">
      <w:pPr>
        <w:rPr>
          <w:rFonts w:hint="eastAsia"/>
          <w:lang w:val="en-US" w:eastAsia="zh-CN"/>
        </w:rPr>
      </w:pPr>
    </w:p>
    <w:p w14:paraId="5F786833">
      <w:pPr>
        <w:rPr>
          <w:rFonts w:hint="eastAsia"/>
          <w:lang w:val="en-US" w:eastAsia="zh-CN"/>
        </w:rPr>
      </w:pPr>
    </w:p>
    <w:p w14:paraId="3168605D">
      <w:pPr>
        <w:rPr>
          <w:rFonts w:hint="eastAsia"/>
          <w:lang w:val="en-US" w:eastAsia="zh-CN"/>
        </w:rPr>
      </w:pPr>
    </w:p>
    <w:p w14:paraId="32A0E0FB">
      <w:pPr>
        <w:rPr>
          <w:rFonts w:hint="eastAsia"/>
          <w:lang w:val="en-US" w:eastAsia="zh-CN"/>
        </w:rPr>
      </w:pPr>
    </w:p>
    <w:p w14:paraId="548BC7FF">
      <w:pPr>
        <w:rPr>
          <w:rFonts w:hint="eastAsia"/>
          <w:lang w:val="en-US" w:eastAsia="zh-CN"/>
        </w:rPr>
      </w:pPr>
    </w:p>
    <w:p w14:paraId="605920C4">
      <w:pPr>
        <w:rPr>
          <w:rFonts w:hint="eastAsia"/>
          <w:lang w:val="en-US" w:eastAsia="zh-CN"/>
        </w:rPr>
      </w:pPr>
    </w:p>
    <w:p w14:paraId="1A621731">
      <w:pPr>
        <w:rPr>
          <w:rFonts w:hint="eastAsia"/>
          <w:lang w:val="en-US" w:eastAsia="zh-CN"/>
        </w:rPr>
      </w:pPr>
    </w:p>
    <w:p w14:paraId="0D5867B0">
      <w:pPr>
        <w:rPr>
          <w:rFonts w:hint="eastAsia"/>
          <w:lang w:val="en-US" w:eastAsia="zh-CN"/>
        </w:rPr>
      </w:pPr>
    </w:p>
    <w:p w14:paraId="52070A71">
      <w:pPr>
        <w:rPr>
          <w:rFonts w:hint="eastAsia"/>
          <w:lang w:val="en-US" w:eastAsia="zh-CN"/>
        </w:rPr>
      </w:pPr>
    </w:p>
    <w:p w14:paraId="77E3A6DD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ascii="宋体" w:hAnsi="宋体" w:eastAsia="宋体" w:cstheme="minorBidi"/>
          <w:kern w:val="2"/>
          <w:sz w:val="21"/>
          <w:szCs w:val="24"/>
          <w:lang w:val="en-US" w:eastAsia="zh-CN" w:bidi="ar-SA"/>
        </w:rPr>
      </w:pPr>
    </w:p>
    <w:p w14:paraId="30DFC395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ascii="宋体" w:hAnsi="宋体" w:eastAsia="宋体" w:cstheme="minorBidi"/>
          <w:kern w:val="2"/>
          <w:sz w:val="21"/>
          <w:szCs w:val="24"/>
          <w:lang w:val="en-US" w:eastAsia="zh-CN" w:bidi="ar-SA"/>
        </w:rPr>
      </w:pPr>
    </w:p>
    <w:p w14:paraId="70B43475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ascii="宋体" w:hAnsi="宋体" w:eastAsia="宋体" w:cstheme="minorBidi"/>
          <w:kern w:val="2"/>
          <w:sz w:val="21"/>
          <w:szCs w:val="24"/>
          <w:lang w:val="en-US" w:eastAsia="zh-CN" w:bidi="ar-SA"/>
        </w:rPr>
      </w:pPr>
    </w:p>
    <w:p w14:paraId="33ECE8E1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ascii="宋体" w:hAnsi="宋体" w:eastAsia="宋体"/>
          <w:sz w:val="21"/>
        </w:rPr>
      </w:pPr>
    </w:p>
    <w:tbl>
      <w:tblPr>
        <w:tblStyle w:val="6"/>
        <w:tblpPr w:leftFromText="180" w:rightFromText="180" w:vertAnchor="text" w:tblpX="1409" w:tblpY="116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8"/>
        <w:gridCol w:w="3705"/>
      </w:tblGrid>
      <w:tr w14:paraId="22DBA7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6" w:hRule="atLeast"/>
        </w:trPr>
        <w:tc>
          <w:tcPr>
            <w:tcW w:w="1238" w:type="dxa"/>
            <w:noWrap w:val="0"/>
            <w:vAlign w:val="top"/>
          </w:tcPr>
          <w:p w14:paraId="5E5B2340">
            <w:pPr>
              <w:spacing w:before="0" w:beforeLines="0" w:after="0" w:afterLines="0" w:line="240" w:lineRule="auto"/>
              <w:ind w:right="0" w:rightChars="0"/>
              <w:jc w:val="center"/>
              <w:rPr>
                <w:rFonts w:hint="default" w:ascii="宋体" w:hAnsi="宋体" w:eastAsia="宋体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vertAlign w:val="baseline"/>
                <w:lang w:val="en-US" w:eastAsia="zh-CN"/>
              </w:rPr>
              <w:t>文档名称</w:t>
            </w:r>
          </w:p>
        </w:tc>
        <w:tc>
          <w:tcPr>
            <w:tcW w:w="3705" w:type="dxa"/>
            <w:noWrap w:val="0"/>
            <w:vAlign w:val="top"/>
          </w:tcPr>
          <w:p w14:paraId="3A103B9E">
            <w:pPr>
              <w:spacing w:before="0" w:beforeLines="0" w:after="0" w:afterLines="0" w:line="240" w:lineRule="auto"/>
              <w:ind w:right="0" w:rightChars="0"/>
              <w:jc w:val="center"/>
              <w:rPr>
                <w:rFonts w:hint="default" w:ascii="宋体" w:hAnsi="宋体" w:eastAsia="宋体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vertAlign w:val="baseline"/>
                <w:lang w:val="en-US" w:eastAsia="zh-CN"/>
              </w:rPr>
              <w:t>城小二微信小程序单元测试用例</w:t>
            </w:r>
          </w:p>
        </w:tc>
      </w:tr>
    </w:tbl>
    <w:p w14:paraId="5BCB818F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ascii="宋体" w:hAnsi="宋体" w:eastAsia="宋体"/>
          <w:sz w:val="21"/>
        </w:rPr>
      </w:pPr>
    </w:p>
    <w:tbl>
      <w:tblPr>
        <w:tblStyle w:val="6"/>
        <w:tblpPr w:leftFromText="180" w:rightFromText="180" w:vertAnchor="text" w:tblpX="1390" w:tblpY="280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3"/>
        <w:gridCol w:w="1243"/>
        <w:gridCol w:w="1243"/>
        <w:gridCol w:w="1266"/>
      </w:tblGrid>
      <w:tr w14:paraId="09BC5E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1243" w:type="dxa"/>
            <w:noWrap w:val="0"/>
            <w:vAlign w:val="top"/>
          </w:tcPr>
          <w:p w14:paraId="5275FDCB">
            <w:pPr>
              <w:spacing w:before="0" w:beforeLines="0" w:after="0" w:afterLines="0" w:line="240" w:lineRule="auto"/>
              <w:ind w:right="0" w:rightChars="0"/>
              <w:jc w:val="center"/>
              <w:rPr>
                <w:rFonts w:hint="eastAsia" w:ascii="宋体" w:hAnsi="宋体" w:eastAsia="宋体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vertAlign w:val="baseline"/>
                <w:lang w:val="en-US" w:eastAsia="zh-CN"/>
              </w:rPr>
              <w:t>负责人</w:t>
            </w:r>
          </w:p>
        </w:tc>
        <w:tc>
          <w:tcPr>
            <w:tcW w:w="1243" w:type="dxa"/>
            <w:noWrap w:val="0"/>
            <w:vAlign w:val="top"/>
          </w:tcPr>
          <w:p w14:paraId="7F5CC7A7">
            <w:pPr>
              <w:spacing w:before="0" w:beforeLines="0" w:after="0" w:afterLines="0" w:line="240" w:lineRule="auto"/>
              <w:ind w:right="0" w:rightChars="0"/>
              <w:jc w:val="center"/>
              <w:rPr>
                <w:rFonts w:hint="eastAsia" w:ascii="宋体" w:hAnsi="宋体" w:eastAsia="宋体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vertAlign w:val="baseline"/>
                <w:lang w:val="en-US" w:eastAsia="zh-CN"/>
              </w:rPr>
              <w:t>陈鹏宇</w:t>
            </w:r>
          </w:p>
        </w:tc>
        <w:tc>
          <w:tcPr>
            <w:tcW w:w="1243" w:type="dxa"/>
            <w:noWrap w:val="0"/>
            <w:vAlign w:val="top"/>
          </w:tcPr>
          <w:p w14:paraId="5E93C258">
            <w:pPr>
              <w:spacing w:before="0" w:beforeLines="0" w:after="0" w:afterLines="0" w:line="240" w:lineRule="auto"/>
              <w:ind w:right="0" w:rightChars="0"/>
              <w:jc w:val="center"/>
              <w:rPr>
                <w:rFonts w:hint="default" w:ascii="宋体" w:hAnsi="宋体" w:eastAsia="宋体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vertAlign w:val="baseline"/>
                <w:lang w:val="en-US" w:eastAsia="zh-CN"/>
              </w:rPr>
              <w:t>文档编号</w:t>
            </w:r>
          </w:p>
        </w:tc>
        <w:tc>
          <w:tcPr>
            <w:tcW w:w="1266" w:type="dxa"/>
            <w:noWrap w:val="0"/>
            <w:vAlign w:val="top"/>
          </w:tcPr>
          <w:p w14:paraId="7FECC291">
            <w:pPr>
              <w:spacing w:before="0" w:beforeLines="0" w:after="0" w:afterLines="0" w:line="240" w:lineRule="auto"/>
              <w:ind w:right="0" w:rightChars="0"/>
              <w:jc w:val="center"/>
              <w:rPr>
                <w:rFonts w:hint="default" w:ascii="宋体" w:hAnsi="宋体" w:eastAsia="宋体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vertAlign w:val="baseline"/>
                <w:lang w:val="en-US" w:eastAsia="zh-CN"/>
              </w:rPr>
              <w:t>1.0.0</w:t>
            </w:r>
          </w:p>
        </w:tc>
      </w:tr>
      <w:tr w14:paraId="03C1D0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1243" w:type="dxa"/>
            <w:noWrap w:val="0"/>
            <w:vAlign w:val="top"/>
          </w:tcPr>
          <w:p w14:paraId="7FEC07DE">
            <w:pPr>
              <w:spacing w:before="0" w:beforeLines="0" w:after="0" w:afterLines="0" w:line="240" w:lineRule="auto"/>
              <w:ind w:right="0" w:rightChars="0"/>
              <w:jc w:val="center"/>
              <w:rPr>
                <w:rFonts w:hint="default" w:ascii="宋体" w:hAnsi="宋体" w:eastAsia="宋体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vertAlign w:val="baseline"/>
                <w:lang w:val="en-US" w:eastAsia="zh-CN"/>
              </w:rPr>
              <w:t>项目阶段</w:t>
            </w:r>
          </w:p>
        </w:tc>
        <w:tc>
          <w:tcPr>
            <w:tcW w:w="1243" w:type="dxa"/>
            <w:noWrap w:val="0"/>
            <w:vAlign w:val="top"/>
          </w:tcPr>
          <w:p w14:paraId="6603E131">
            <w:pPr>
              <w:spacing w:before="0" w:beforeLines="0" w:after="0" w:afterLines="0" w:line="240" w:lineRule="auto"/>
              <w:ind w:right="0" w:rightChars="0"/>
              <w:jc w:val="center"/>
              <w:rPr>
                <w:rFonts w:hint="default" w:ascii="宋体" w:hAnsi="宋体" w:eastAsia="宋体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1"/>
                <w:vertAlign w:val="baseline"/>
                <w:lang w:val="en-US" w:eastAsia="zh-CN"/>
              </w:rPr>
              <w:t>测试阶段</w:t>
            </w:r>
          </w:p>
        </w:tc>
        <w:tc>
          <w:tcPr>
            <w:tcW w:w="1243" w:type="dxa"/>
            <w:noWrap w:val="0"/>
            <w:vAlign w:val="top"/>
          </w:tcPr>
          <w:p w14:paraId="70898574">
            <w:pPr>
              <w:spacing w:before="0" w:beforeLines="0" w:after="0" w:afterLines="0" w:line="240" w:lineRule="auto"/>
              <w:ind w:right="0" w:rightChars="0"/>
              <w:jc w:val="center"/>
              <w:rPr>
                <w:rFonts w:hint="default" w:ascii="宋体" w:hAnsi="宋体" w:eastAsia="宋体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vertAlign w:val="baseline"/>
                <w:lang w:val="en-US" w:eastAsia="zh-CN"/>
              </w:rPr>
              <w:t>文档版本日期</w:t>
            </w:r>
          </w:p>
        </w:tc>
        <w:tc>
          <w:tcPr>
            <w:tcW w:w="1266" w:type="dxa"/>
            <w:noWrap w:val="0"/>
            <w:vAlign w:val="top"/>
          </w:tcPr>
          <w:p w14:paraId="7CCAB167">
            <w:pPr>
              <w:spacing w:before="0" w:beforeLines="0" w:after="0" w:afterLines="0" w:line="240" w:lineRule="auto"/>
              <w:ind w:right="0" w:rightChars="0"/>
              <w:jc w:val="center"/>
              <w:rPr>
                <w:rFonts w:hint="default" w:ascii="宋体" w:hAnsi="宋体" w:eastAsia="宋体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vertAlign w:val="baseline"/>
                <w:lang w:val="en-US" w:eastAsia="zh-CN"/>
              </w:rPr>
              <w:t>2026.1.2</w:t>
            </w:r>
          </w:p>
        </w:tc>
      </w:tr>
      <w:tr w14:paraId="13377E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1243" w:type="dxa"/>
            <w:noWrap w:val="0"/>
            <w:vAlign w:val="top"/>
          </w:tcPr>
          <w:p w14:paraId="51D25A63">
            <w:pPr>
              <w:spacing w:before="0" w:beforeLines="0" w:after="0" w:afterLines="0" w:line="240" w:lineRule="auto"/>
              <w:ind w:right="0" w:rightChars="0"/>
              <w:jc w:val="center"/>
              <w:rPr>
                <w:rFonts w:hint="eastAsia" w:ascii="宋体" w:hAnsi="宋体" w:eastAsia="宋体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vertAlign w:val="baseline"/>
                <w:lang w:val="en-US" w:eastAsia="zh-CN"/>
              </w:rPr>
              <w:t>起草人</w:t>
            </w:r>
          </w:p>
        </w:tc>
        <w:tc>
          <w:tcPr>
            <w:tcW w:w="1243" w:type="dxa"/>
            <w:noWrap w:val="0"/>
            <w:vAlign w:val="top"/>
          </w:tcPr>
          <w:p w14:paraId="0A7D9531">
            <w:pPr>
              <w:spacing w:before="0" w:beforeLines="0" w:after="0" w:afterLines="0" w:line="240" w:lineRule="auto"/>
              <w:ind w:right="0" w:rightChars="0"/>
              <w:jc w:val="center"/>
              <w:rPr>
                <w:rFonts w:hint="eastAsia" w:ascii="宋体" w:hAnsi="宋体" w:eastAsia="宋体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vertAlign w:val="baseline"/>
                <w:lang w:val="en-US" w:eastAsia="zh-CN"/>
              </w:rPr>
              <w:t>陈鹏宇</w:t>
            </w:r>
          </w:p>
        </w:tc>
        <w:tc>
          <w:tcPr>
            <w:tcW w:w="1243" w:type="dxa"/>
            <w:noWrap w:val="0"/>
            <w:vAlign w:val="top"/>
          </w:tcPr>
          <w:p w14:paraId="5739C429">
            <w:pPr>
              <w:spacing w:before="0" w:beforeLines="0" w:after="0" w:afterLines="0" w:line="240" w:lineRule="auto"/>
              <w:ind w:right="0" w:rightChars="0"/>
              <w:jc w:val="center"/>
              <w:rPr>
                <w:rFonts w:hint="default" w:ascii="宋体" w:hAnsi="宋体" w:eastAsia="宋体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vertAlign w:val="baseline"/>
                <w:lang w:val="en-US" w:eastAsia="zh-CN"/>
              </w:rPr>
              <w:t>起草日期</w:t>
            </w:r>
          </w:p>
        </w:tc>
        <w:tc>
          <w:tcPr>
            <w:tcW w:w="1266" w:type="dxa"/>
            <w:noWrap w:val="0"/>
            <w:vAlign w:val="top"/>
          </w:tcPr>
          <w:p w14:paraId="6C090AA9">
            <w:pPr>
              <w:spacing w:before="0" w:beforeLines="0" w:after="0" w:afterLines="0" w:line="240" w:lineRule="auto"/>
              <w:ind w:right="0" w:rightChars="0"/>
              <w:jc w:val="center"/>
              <w:rPr>
                <w:rFonts w:hint="default" w:ascii="宋体" w:hAnsi="宋体" w:eastAsia="宋体"/>
                <w:sz w:val="21"/>
                <w:vertAlign w:val="baseline"/>
                <w:lang w:val="en-US"/>
              </w:rPr>
            </w:pPr>
            <w:r>
              <w:rPr>
                <w:rFonts w:hint="eastAsia" w:ascii="宋体" w:hAnsi="宋体"/>
                <w:sz w:val="21"/>
                <w:vertAlign w:val="baseline"/>
                <w:lang w:val="en-US" w:eastAsia="zh-CN"/>
              </w:rPr>
              <w:t>2025.12.27</w:t>
            </w:r>
          </w:p>
        </w:tc>
      </w:tr>
    </w:tbl>
    <w:p w14:paraId="06798CCF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ascii="宋体" w:hAnsi="宋体" w:eastAsia="宋体"/>
          <w:sz w:val="21"/>
        </w:rPr>
      </w:pPr>
    </w:p>
    <w:p w14:paraId="072FF96C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ascii="宋体" w:hAnsi="宋体" w:eastAsia="宋体"/>
          <w:sz w:val="21"/>
        </w:rPr>
      </w:pPr>
    </w:p>
    <w:p w14:paraId="4A202EF4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ascii="宋体" w:hAnsi="宋体" w:eastAsia="宋体"/>
          <w:sz w:val="21"/>
        </w:rPr>
      </w:pPr>
    </w:p>
    <w:p w14:paraId="31E5EF2B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ascii="宋体" w:hAnsi="宋体" w:eastAsia="宋体"/>
          <w:sz w:val="21"/>
        </w:rPr>
      </w:pPr>
    </w:p>
    <w:p w14:paraId="799B74B8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ascii="宋体" w:hAnsi="宋体" w:eastAsia="宋体"/>
          <w:sz w:val="21"/>
        </w:rPr>
      </w:pPr>
    </w:p>
    <w:p w14:paraId="2C9DB06D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ascii="宋体" w:hAnsi="宋体" w:eastAsia="宋体"/>
          <w:sz w:val="21"/>
        </w:rPr>
      </w:pPr>
    </w:p>
    <w:p w14:paraId="2A42DFC5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ascii="宋体" w:hAnsi="宋体" w:eastAsia="宋体"/>
          <w:sz w:val="21"/>
        </w:rPr>
      </w:pPr>
    </w:p>
    <w:p w14:paraId="5A9364BC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ascii="宋体" w:hAnsi="宋体" w:eastAsia="宋体"/>
          <w:sz w:val="21"/>
        </w:rPr>
      </w:pPr>
    </w:p>
    <w:p w14:paraId="40920F23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ascii="宋体" w:hAnsi="宋体" w:eastAsia="宋体"/>
          <w:sz w:val="21"/>
        </w:rPr>
      </w:pPr>
    </w:p>
    <w:p w14:paraId="13EA685D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ascii="宋体" w:hAnsi="宋体" w:eastAsia="宋体"/>
          <w:sz w:val="21"/>
        </w:rPr>
      </w:pPr>
    </w:p>
    <w:p w14:paraId="5FCFADD8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ascii="宋体" w:hAnsi="宋体" w:eastAsia="宋体"/>
          <w:sz w:val="21"/>
        </w:rPr>
      </w:pPr>
    </w:p>
    <w:p w14:paraId="71A1AEF5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ascii="宋体" w:hAnsi="宋体" w:eastAsia="宋体"/>
          <w:sz w:val="21"/>
        </w:rPr>
      </w:pPr>
    </w:p>
    <w:p w14:paraId="04B51302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ascii="宋体" w:hAnsi="宋体" w:eastAsia="宋体"/>
          <w:sz w:val="21"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2130"/>
        <w:gridCol w:w="2131"/>
        <w:gridCol w:w="2131"/>
      </w:tblGrid>
      <w:tr w14:paraId="465DB1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noWrap w:val="0"/>
            <w:vAlign w:val="top"/>
          </w:tcPr>
          <w:p w14:paraId="4640F13F">
            <w:pPr>
              <w:spacing w:before="0" w:beforeLines="0" w:after="0" w:afterLines="0" w:line="240" w:lineRule="auto"/>
              <w:ind w:right="0" w:rightChars="0"/>
              <w:jc w:val="center"/>
              <w:rPr>
                <w:rFonts w:hint="eastAsia" w:ascii="宋体" w:hAnsi="宋体" w:eastAsia="宋体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vertAlign w:val="baseline"/>
                <w:lang w:val="en-US" w:eastAsia="zh-CN"/>
              </w:rPr>
              <w:t>日期</w:t>
            </w:r>
          </w:p>
        </w:tc>
        <w:tc>
          <w:tcPr>
            <w:tcW w:w="2130" w:type="dxa"/>
            <w:noWrap w:val="0"/>
            <w:vAlign w:val="top"/>
          </w:tcPr>
          <w:p w14:paraId="0BF0D805">
            <w:pPr>
              <w:spacing w:before="0" w:beforeLines="0" w:after="0" w:afterLines="0" w:line="240" w:lineRule="auto"/>
              <w:ind w:right="0" w:rightChars="0"/>
              <w:jc w:val="center"/>
              <w:rPr>
                <w:rFonts w:hint="eastAsia" w:ascii="宋体" w:hAnsi="宋体" w:eastAsia="宋体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vertAlign w:val="baseline"/>
                <w:lang w:val="en-US" w:eastAsia="zh-CN"/>
              </w:rPr>
              <w:t>版本</w:t>
            </w:r>
          </w:p>
        </w:tc>
        <w:tc>
          <w:tcPr>
            <w:tcW w:w="2131" w:type="dxa"/>
            <w:noWrap w:val="0"/>
            <w:vAlign w:val="top"/>
          </w:tcPr>
          <w:p w14:paraId="66EE13B2">
            <w:pPr>
              <w:spacing w:before="0" w:beforeLines="0" w:after="0" w:afterLines="0" w:line="240" w:lineRule="auto"/>
              <w:ind w:right="0" w:rightChars="0"/>
              <w:jc w:val="center"/>
              <w:rPr>
                <w:rFonts w:hint="default" w:ascii="宋体" w:hAnsi="宋体" w:eastAsia="宋体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vertAlign w:val="baseline"/>
                <w:lang w:val="en-US" w:eastAsia="zh-CN"/>
              </w:rPr>
              <w:t>变更说明</w:t>
            </w:r>
          </w:p>
        </w:tc>
        <w:tc>
          <w:tcPr>
            <w:tcW w:w="2131" w:type="dxa"/>
            <w:noWrap w:val="0"/>
            <w:vAlign w:val="top"/>
          </w:tcPr>
          <w:p w14:paraId="09338C74">
            <w:pPr>
              <w:spacing w:before="0" w:beforeLines="0" w:after="0" w:afterLines="0" w:line="240" w:lineRule="auto"/>
              <w:ind w:right="0" w:rightChars="0"/>
              <w:jc w:val="center"/>
              <w:rPr>
                <w:rFonts w:hint="eastAsia" w:ascii="宋体" w:hAnsi="宋体" w:eastAsia="宋体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vertAlign w:val="baseline"/>
                <w:lang w:val="en-US" w:eastAsia="zh-CN"/>
              </w:rPr>
              <w:t>作者</w:t>
            </w:r>
          </w:p>
        </w:tc>
      </w:tr>
      <w:tr w14:paraId="354311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noWrap w:val="0"/>
            <w:vAlign w:val="top"/>
          </w:tcPr>
          <w:p w14:paraId="0C364D74">
            <w:pPr>
              <w:spacing w:before="0" w:beforeLines="0" w:after="0" w:afterLines="0" w:line="240" w:lineRule="auto"/>
              <w:ind w:right="0" w:rightChars="0"/>
              <w:jc w:val="center"/>
              <w:rPr>
                <w:rFonts w:hint="default" w:ascii="宋体" w:hAnsi="宋体" w:eastAsia="宋体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vertAlign w:val="baseline"/>
                <w:lang w:val="en-US" w:eastAsia="zh-CN"/>
              </w:rPr>
              <w:t>2025.1.2</w:t>
            </w:r>
          </w:p>
        </w:tc>
        <w:tc>
          <w:tcPr>
            <w:tcW w:w="2130" w:type="dxa"/>
            <w:noWrap w:val="0"/>
            <w:vAlign w:val="top"/>
          </w:tcPr>
          <w:p w14:paraId="2ED77097">
            <w:pPr>
              <w:spacing w:before="0" w:beforeLines="0" w:after="0" w:afterLines="0" w:line="240" w:lineRule="auto"/>
              <w:ind w:right="0" w:rightChars="0"/>
              <w:jc w:val="center"/>
              <w:rPr>
                <w:rFonts w:hint="default" w:ascii="宋体" w:hAnsi="宋体" w:eastAsia="宋体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vertAlign w:val="baseline"/>
                <w:lang w:val="en-US" w:eastAsia="zh-CN"/>
              </w:rPr>
              <w:t>1.0.0</w:t>
            </w:r>
          </w:p>
        </w:tc>
        <w:tc>
          <w:tcPr>
            <w:tcW w:w="2131" w:type="dxa"/>
            <w:noWrap w:val="0"/>
            <w:vAlign w:val="top"/>
          </w:tcPr>
          <w:p w14:paraId="5E4D75B8">
            <w:pPr>
              <w:spacing w:before="0" w:beforeLines="0" w:after="0" w:afterLines="0" w:line="240" w:lineRule="auto"/>
              <w:ind w:right="0" w:rightChars="0"/>
              <w:jc w:val="center"/>
              <w:rPr>
                <w:rFonts w:hint="default" w:ascii="宋体" w:hAnsi="宋体" w:eastAsia="宋体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vertAlign w:val="baseline"/>
                <w:lang w:val="en-US" w:eastAsia="zh-CN"/>
              </w:rPr>
              <w:t>初稿</w:t>
            </w:r>
          </w:p>
        </w:tc>
        <w:tc>
          <w:tcPr>
            <w:tcW w:w="2131" w:type="dxa"/>
            <w:noWrap w:val="0"/>
            <w:vAlign w:val="top"/>
          </w:tcPr>
          <w:p w14:paraId="7B4FFE4D">
            <w:pPr>
              <w:spacing w:before="0" w:beforeLines="0" w:after="0" w:afterLines="0" w:line="240" w:lineRule="auto"/>
              <w:ind w:right="0" w:rightChars="0"/>
              <w:jc w:val="center"/>
              <w:rPr>
                <w:rFonts w:hint="eastAsia" w:ascii="宋体" w:hAnsi="宋体" w:eastAsia="宋体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vertAlign w:val="baseline"/>
                <w:lang w:val="en-US" w:eastAsia="zh-CN"/>
              </w:rPr>
              <w:t>陈鹏宇</w:t>
            </w:r>
          </w:p>
        </w:tc>
      </w:tr>
      <w:tr w14:paraId="44EBD5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noWrap w:val="0"/>
            <w:vAlign w:val="top"/>
          </w:tcPr>
          <w:p w14:paraId="4203872A">
            <w:pPr>
              <w:spacing w:before="0" w:beforeLines="0" w:after="0" w:afterLines="0" w:line="240" w:lineRule="auto"/>
              <w:ind w:right="0" w:rightChars="0"/>
              <w:jc w:val="center"/>
              <w:rPr>
                <w:rFonts w:hint="default" w:ascii="宋体" w:hAnsi="宋体" w:eastAsia="宋体"/>
                <w:sz w:val="21"/>
                <w:vertAlign w:val="baseline"/>
                <w:lang w:val="en-US" w:eastAsia="zh-CN"/>
              </w:rPr>
            </w:pPr>
          </w:p>
        </w:tc>
        <w:tc>
          <w:tcPr>
            <w:tcW w:w="2130" w:type="dxa"/>
            <w:noWrap w:val="0"/>
            <w:vAlign w:val="top"/>
          </w:tcPr>
          <w:p w14:paraId="294AA550">
            <w:pPr>
              <w:spacing w:before="0" w:beforeLines="0" w:after="0" w:afterLines="0" w:line="240" w:lineRule="auto"/>
              <w:ind w:right="0" w:rightChars="0"/>
              <w:jc w:val="center"/>
              <w:rPr>
                <w:rFonts w:hint="default" w:ascii="宋体" w:hAnsi="宋体" w:eastAsia="宋体"/>
                <w:sz w:val="21"/>
                <w:vertAlign w:val="baseline"/>
                <w:lang w:val="en-US" w:eastAsia="zh-CN"/>
              </w:rPr>
            </w:pPr>
          </w:p>
        </w:tc>
        <w:tc>
          <w:tcPr>
            <w:tcW w:w="2131" w:type="dxa"/>
            <w:noWrap w:val="0"/>
            <w:vAlign w:val="top"/>
          </w:tcPr>
          <w:p w14:paraId="26678274">
            <w:pPr>
              <w:spacing w:before="0" w:beforeLines="0" w:after="0" w:afterLines="0" w:line="240" w:lineRule="auto"/>
              <w:ind w:right="0" w:rightChars="0"/>
              <w:jc w:val="center"/>
              <w:rPr>
                <w:rFonts w:hint="default" w:ascii="宋体" w:hAnsi="宋体" w:eastAsia="宋体"/>
                <w:sz w:val="21"/>
                <w:vertAlign w:val="baseline"/>
                <w:lang w:val="en-US" w:eastAsia="zh-CN"/>
              </w:rPr>
            </w:pPr>
          </w:p>
        </w:tc>
        <w:tc>
          <w:tcPr>
            <w:tcW w:w="2131" w:type="dxa"/>
            <w:noWrap w:val="0"/>
            <w:vAlign w:val="top"/>
          </w:tcPr>
          <w:p w14:paraId="04DCAD7E">
            <w:pPr>
              <w:spacing w:before="0" w:beforeLines="0" w:after="0" w:afterLines="0" w:line="240" w:lineRule="auto"/>
              <w:ind w:right="0" w:rightChars="0"/>
              <w:jc w:val="center"/>
              <w:rPr>
                <w:rFonts w:hint="default" w:ascii="宋体" w:hAnsi="宋体" w:eastAsia="宋体"/>
                <w:sz w:val="21"/>
                <w:vertAlign w:val="baseline"/>
                <w:lang w:val="en-US" w:eastAsia="zh-CN"/>
              </w:rPr>
            </w:pPr>
          </w:p>
        </w:tc>
      </w:tr>
      <w:tr w14:paraId="0988DA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noWrap w:val="0"/>
            <w:vAlign w:val="top"/>
          </w:tcPr>
          <w:p w14:paraId="0DB06C29">
            <w:pPr>
              <w:spacing w:before="0" w:beforeLines="0" w:after="0" w:afterLines="0" w:line="240" w:lineRule="auto"/>
              <w:ind w:right="0" w:rightChars="0"/>
              <w:jc w:val="center"/>
              <w:rPr>
                <w:rFonts w:ascii="宋体" w:hAnsi="宋体" w:eastAsia="宋体"/>
                <w:sz w:val="21"/>
                <w:vertAlign w:val="baseline"/>
              </w:rPr>
            </w:pPr>
          </w:p>
        </w:tc>
        <w:tc>
          <w:tcPr>
            <w:tcW w:w="2130" w:type="dxa"/>
            <w:noWrap w:val="0"/>
            <w:vAlign w:val="top"/>
          </w:tcPr>
          <w:p w14:paraId="6259B243">
            <w:pPr>
              <w:spacing w:before="0" w:beforeLines="0" w:after="0" w:afterLines="0" w:line="240" w:lineRule="auto"/>
              <w:ind w:right="0" w:rightChars="0"/>
              <w:jc w:val="center"/>
              <w:rPr>
                <w:rFonts w:ascii="宋体" w:hAnsi="宋体" w:eastAsia="宋体"/>
                <w:sz w:val="21"/>
                <w:vertAlign w:val="baseline"/>
              </w:rPr>
            </w:pPr>
          </w:p>
        </w:tc>
        <w:tc>
          <w:tcPr>
            <w:tcW w:w="2131" w:type="dxa"/>
            <w:noWrap w:val="0"/>
            <w:vAlign w:val="top"/>
          </w:tcPr>
          <w:p w14:paraId="10C0F52C">
            <w:pPr>
              <w:spacing w:before="0" w:beforeLines="0" w:after="0" w:afterLines="0" w:line="240" w:lineRule="auto"/>
              <w:ind w:right="0" w:rightChars="0"/>
              <w:jc w:val="center"/>
              <w:rPr>
                <w:rFonts w:ascii="宋体" w:hAnsi="宋体" w:eastAsia="宋体"/>
                <w:sz w:val="21"/>
                <w:vertAlign w:val="baseline"/>
              </w:rPr>
            </w:pPr>
          </w:p>
        </w:tc>
        <w:tc>
          <w:tcPr>
            <w:tcW w:w="2131" w:type="dxa"/>
            <w:noWrap w:val="0"/>
            <w:vAlign w:val="top"/>
          </w:tcPr>
          <w:p w14:paraId="3BD6FADE">
            <w:pPr>
              <w:spacing w:before="0" w:beforeLines="0" w:after="0" w:afterLines="0" w:line="240" w:lineRule="auto"/>
              <w:ind w:right="0" w:rightChars="0"/>
              <w:jc w:val="center"/>
              <w:rPr>
                <w:rFonts w:ascii="宋体" w:hAnsi="宋体" w:eastAsia="宋体"/>
                <w:sz w:val="21"/>
                <w:vertAlign w:val="baseline"/>
              </w:rPr>
            </w:pPr>
          </w:p>
        </w:tc>
      </w:tr>
    </w:tbl>
    <w:p w14:paraId="4EBDAC2B"/>
    <w:p w14:paraId="1C5592D5"/>
    <w:p w14:paraId="4CE4CD0F"/>
    <w:p w14:paraId="77217536"/>
    <w:p w14:paraId="3490D33C"/>
    <w:p w14:paraId="412D3321"/>
    <w:p w14:paraId="454BA435"/>
    <w:p w14:paraId="524D896F"/>
    <w:p w14:paraId="62D22151"/>
    <w:p w14:paraId="333E54EE"/>
    <w:p w14:paraId="05BF3A10"/>
    <w:p w14:paraId="6A5D6AFA"/>
    <w:p w14:paraId="760931CA"/>
    <w:p w14:paraId="28AC0EAD"/>
    <w:p w14:paraId="1B111C96"/>
    <w:p w14:paraId="18487E36"/>
    <w:p w14:paraId="33BB685C"/>
    <w:p w14:paraId="4EA52BE6"/>
    <w:p w14:paraId="60F02BB2"/>
    <w:p w14:paraId="75EE1698"/>
    <w:p w14:paraId="72192507"/>
    <w:p w14:paraId="3A3AEC16"/>
    <w:p w14:paraId="0E2469C5"/>
    <w:p w14:paraId="1AC1FB2A"/>
    <w:p w14:paraId="224B72BB"/>
    <w:p w14:paraId="44995FCF"/>
    <w:p w14:paraId="16D25F48"/>
    <w:p w14:paraId="08B8083C"/>
    <w:p w14:paraId="35F2A226"/>
    <w:p w14:paraId="1396D985"/>
    <w:p w14:paraId="3F4A4F52"/>
    <w:p w14:paraId="1EEF8511"/>
    <w:p w14:paraId="75C5BEE1"/>
    <w:p w14:paraId="5105168A"/>
    <w:p w14:paraId="018AF260"/>
    <w:p w14:paraId="79857490"/>
    <w:p w14:paraId="238FA379"/>
    <w:sdt>
      <w:sdtPr>
        <w:rPr>
          <w:rFonts w:ascii="宋体" w:hAnsi="宋体" w:eastAsia="宋体"/>
          <w:sz w:val="21"/>
          <w:szCs w:val="22"/>
        </w:rPr>
        <w:id w:val="147472923"/>
        <w15:color w:val="DBDBDB"/>
        <w:docPartObj>
          <w:docPartGallery w:val="Table of Contents"/>
          <w:docPartUnique/>
        </w:docPartObj>
      </w:sdtPr>
      <w:sdtEndPr>
        <w:rPr>
          <w:rFonts w:ascii="宋体" w:hAnsi="宋体" w:eastAsia="宋体"/>
          <w:sz w:val="21"/>
          <w:szCs w:val="22"/>
        </w:rPr>
      </w:sdtEndPr>
      <w:sdtContent>
        <w:p w14:paraId="091556EB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4362BCBA">
          <w:pPr>
            <w:pStyle w:val="3"/>
            <w:tabs>
              <w:tab w:val="right" w:leader="dot" w:pos="8305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_Toc23199 </w:instrText>
          </w:r>
          <w:r>
            <w:fldChar w:fldCharType="separate"/>
          </w:r>
          <w:r>
            <w:rPr>
              <w:rFonts w:hint="eastAsia" w:ascii="华文新魏" w:eastAsia="华文新魏"/>
              <w:szCs w:val="72"/>
              <w:lang w:val="en-US" w:eastAsia="zh-CN"/>
            </w:rPr>
            <w:t>城小二单元测试用例</w:t>
          </w:r>
          <w:r>
            <w:tab/>
          </w:r>
          <w:r>
            <w:fldChar w:fldCharType="begin"/>
          </w:r>
          <w:r>
            <w:instrText xml:space="preserve"> PAGEREF _Toc23199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0D1F341F">
          <w:pPr>
            <w:pStyle w:val="4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_Toc10612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一、测试概述</w:t>
          </w:r>
          <w:r>
            <w:tab/>
          </w:r>
          <w:r>
            <w:fldChar w:fldCharType="begin"/>
          </w:r>
          <w:r>
            <w:instrText xml:space="preserve"> PAGEREF _Toc10612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30A5B41E">
          <w:pPr>
            <w:pStyle w:val="4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_Toc7241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二、测试范围与用例设计</w:t>
          </w:r>
          <w:r>
            <w:tab/>
          </w:r>
          <w:r>
            <w:fldChar w:fldCharType="begin"/>
          </w:r>
          <w:r>
            <w:instrText xml:space="preserve"> PAGEREF _Toc7241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63C524B3">
          <w:pPr>
            <w:pStyle w:val="3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_Toc14780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1. 登录流程强制测试（基于登录页面核心逻辑代码）</w:t>
          </w:r>
          <w:r>
            <w:tab/>
          </w:r>
          <w:r>
            <w:fldChar w:fldCharType="begin"/>
          </w:r>
          <w:r>
            <w:instrText xml:space="preserve"> PAGEREF _Toc14780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327D5B88">
          <w:pPr>
            <w:pStyle w:val="3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_Toc953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2. 购物车核心功能测试（基于cart store代码）</w:t>
          </w:r>
          <w:r>
            <w:tab/>
          </w:r>
          <w:r>
            <w:fldChar w:fldCharType="begin"/>
          </w:r>
          <w:r>
            <w:instrText xml:space="preserve"> PAGEREF _Toc953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2F92C885">
          <w:pPr>
            <w:pStyle w:val="3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_Toc29232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3. 结算页面测试（基于checkout页面代码）</w:t>
          </w:r>
          <w:r>
            <w:tab/>
          </w:r>
          <w:r>
            <w:fldChar w:fldCharType="begin"/>
          </w:r>
          <w:r>
            <w:instrText xml:space="preserve"> PAGEREF _Toc29232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2FDF1ED8">
          <w:pPr>
            <w:pStyle w:val="4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_Toc26419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三、覆盖总结</w:t>
          </w:r>
          <w:r>
            <w:tab/>
          </w:r>
          <w:r>
            <w:fldChar w:fldCharType="begin"/>
          </w:r>
          <w:r>
            <w:instrText xml:space="preserve"> PAGEREF _Toc26419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1DE1DD21">
          <w:pPr>
            <w:pStyle w:val="4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_Toc5605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四、测试结论</w:t>
          </w:r>
          <w:r>
            <w:tab/>
          </w:r>
          <w:r>
            <w:fldChar w:fldCharType="begin"/>
          </w:r>
          <w:r>
            <w:instrText xml:space="preserve"> PAGEREF _Toc5605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2E633532">
          <w:pPr>
            <w:numPr>
              <w:numId w:val="0"/>
            </w:numPr>
            <w:spacing w:before="120" w:after="120" w:line="288" w:lineRule="auto"/>
            <w:jc w:val="left"/>
          </w:pPr>
          <w:r>
            <w:fldChar w:fldCharType="end"/>
          </w:r>
        </w:p>
      </w:sdtContent>
    </w:sdt>
    <w:p w14:paraId="613F0823">
      <w:pPr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sz w:val="32"/>
        </w:rPr>
      </w:pPr>
      <w:bookmarkStart w:id="3" w:name="heading_1"/>
      <w:bookmarkStart w:id="4" w:name="_Toc13317"/>
      <w:bookmarkStart w:id="5" w:name="_Toc10612"/>
    </w:p>
    <w:p w14:paraId="54B5DE33">
      <w:pPr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sz w:val="32"/>
        </w:rPr>
      </w:pPr>
    </w:p>
    <w:p w14:paraId="74F7FAD5">
      <w:pPr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sz w:val="32"/>
        </w:rPr>
      </w:pPr>
    </w:p>
    <w:p w14:paraId="0B3C963E">
      <w:pPr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sz w:val="32"/>
        </w:rPr>
      </w:pPr>
    </w:p>
    <w:p w14:paraId="2CD94F7E">
      <w:pPr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sz w:val="32"/>
        </w:rPr>
      </w:pPr>
    </w:p>
    <w:p w14:paraId="4405F00C">
      <w:pPr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sz w:val="32"/>
        </w:rPr>
      </w:pPr>
    </w:p>
    <w:p w14:paraId="52CF5311">
      <w:pPr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sz w:val="32"/>
        </w:rPr>
      </w:pPr>
    </w:p>
    <w:p w14:paraId="62987AE1">
      <w:pPr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sz w:val="32"/>
        </w:rPr>
      </w:pPr>
    </w:p>
    <w:p w14:paraId="05409749">
      <w:pPr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sz w:val="32"/>
        </w:rPr>
      </w:pPr>
    </w:p>
    <w:p w14:paraId="69DE9C54">
      <w:pPr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sz w:val="32"/>
        </w:rPr>
      </w:pPr>
    </w:p>
    <w:p w14:paraId="31AE3F05">
      <w:pPr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sz w:val="32"/>
        </w:rPr>
      </w:pPr>
    </w:p>
    <w:p w14:paraId="5503FCE3">
      <w:pPr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sz w:val="32"/>
        </w:rPr>
      </w:pPr>
    </w:p>
    <w:p w14:paraId="1C4C62A0">
      <w:pPr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sz w:val="32"/>
        </w:rPr>
      </w:pPr>
    </w:p>
    <w:p w14:paraId="156C77A3">
      <w:pPr>
        <w:spacing w:before="320" w:after="120" w:line="288" w:lineRule="auto"/>
        <w:ind w:left="0"/>
        <w:jc w:val="left"/>
        <w:outlineLvl w:val="1"/>
      </w:pPr>
      <w:bookmarkStart w:id="30" w:name="_GoBack"/>
      <w:bookmarkEnd w:id="30"/>
      <w:r>
        <w:rPr>
          <w:rFonts w:ascii="Arial" w:hAnsi="Arial" w:eastAsia="等线" w:cs="Arial"/>
          <w:b/>
          <w:sz w:val="32"/>
        </w:rPr>
        <w:t>一、测试概述</w:t>
      </w:r>
      <w:bookmarkEnd w:id="3"/>
      <w:bookmarkEnd w:id="4"/>
      <w:bookmarkEnd w:id="5"/>
    </w:p>
    <w:p w14:paraId="5603D61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次单元测试基于Jest测试框架，针对城小二微信小程序的登录流程、购物车核心功能及结算页面三大核心模块展开。测试用例通过模拟函数（mock）、状态隔离、前置条件初始化等方法，覆盖核心业务场景、异常场景及边界场景，验证方法调用完整性、状态更新准确性及业务逻辑正确性，确保前端关键流程的健壮性和可靠性。测试设计遵循逻辑覆盖、判定覆盖、路径覆盖等准则，所有用例均对应实际测试代码的执行逻辑。</w:t>
      </w:r>
    </w:p>
    <w:p w14:paraId="0A8A2176">
      <w:pPr>
        <w:spacing w:before="320" w:after="120" w:line="288" w:lineRule="auto"/>
        <w:ind w:left="0"/>
        <w:jc w:val="left"/>
        <w:outlineLvl w:val="1"/>
      </w:pPr>
      <w:bookmarkStart w:id="6" w:name="heading_2"/>
      <w:bookmarkStart w:id="7" w:name="_Toc27749"/>
      <w:bookmarkStart w:id="8" w:name="_Toc7241"/>
      <w:r>
        <w:rPr>
          <w:rFonts w:ascii="Arial" w:hAnsi="Arial" w:eastAsia="等线" w:cs="Arial"/>
          <w:b/>
          <w:sz w:val="32"/>
        </w:rPr>
        <w:t>二、测试范围与用例设计</w:t>
      </w:r>
      <w:bookmarkEnd w:id="6"/>
      <w:bookmarkEnd w:id="7"/>
      <w:bookmarkEnd w:id="8"/>
    </w:p>
    <w:p w14:paraId="20D3C7D0">
      <w:pPr>
        <w:spacing w:before="300" w:after="120" w:line="288" w:lineRule="auto"/>
        <w:ind w:left="0"/>
        <w:jc w:val="left"/>
        <w:outlineLvl w:val="2"/>
      </w:pPr>
      <w:bookmarkStart w:id="9" w:name="heading_3"/>
      <w:bookmarkStart w:id="10" w:name="_Toc124"/>
      <w:bookmarkStart w:id="11" w:name="_Toc14780"/>
      <w:r>
        <w:rPr>
          <w:rFonts w:ascii="Arial" w:hAnsi="Arial" w:eastAsia="等线" w:cs="Arial"/>
          <w:b/>
          <w:sz w:val="30"/>
        </w:rPr>
        <w:t>1. 登录流程强制测试（基于登录页面核心逻辑代码）</w:t>
      </w:r>
      <w:bookmarkEnd w:id="9"/>
      <w:bookmarkEnd w:id="10"/>
      <w:bookmarkEnd w:id="11"/>
    </w:p>
    <w:p w14:paraId="5B5B662A">
      <w:pPr>
        <w:spacing w:before="260" w:after="120" w:line="288" w:lineRule="auto"/>
        <w:ind w:left="0"/>
        <w:jc w:val="left"/>
        <w:outlineLvl w:val="3"/>
      </w:pPr>
      <w:bookmarkStart w:id="12" w:name="heading_4"/>
      <w:r>
        <w:rPr>
          <w:rFonts w:ascii="Arial" w:hAnsi="Arial" w:eastAsia="等线" w:cs="Arial"/>
          <w:b/>
          <w:sz w:val="28"/>
        </w:rPr>
        <w:t>测试目标</w:t>
      </w:r>
      <w:bookmarkEnd w:id="12"/>
    </w:p>
    <w:p w14:paraId="1792702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验证登录流程中方法调用完整性、失败异常处理及已登录状态跳转逻辑</w:t>
      </w:r>
    </w:p>
    <w:p w14:paraId="457AAD41">
      <w:pPr>
        <w:spacing w:before="260" w:after="120" w:line="288" w:lineRule="auto"/>
        <w:ind w:left="0"/>
        <w:jc w:val="left"/>
        <w:outlineLvl w:val="3"/>
      </w:pPr>
      <w:bookmarkStart w:id="13" w:name="heading_5"/>
      <w:r>
        <w:rPr>
          <w:rFonts w:ascii="Arial" w:hAnsi="Arial" w:eastAsia="等线" w:cs="Arial"/>
          <w:b/>
          <w:sz w:val="28"/>
        </w:rPr>
        <w:t>测试用例</w:t>
      </w:r>
      <w:bookmarkEnd w:id="13"/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 w14:paraId="001CEA3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80823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用例ID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FB1EA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测试场景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97495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输入数据/前置条件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164A7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预期结果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B2100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覆盖类型</w:t>
            </w:r>
          </w:p>
        </w:tc>
      </w:tr>
      <w:tr w14:paraId="53E6645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9C5BE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LO-001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2F5F5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正常登录（强制触发所有步骤）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FC390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无（模拟uni.login返回{errMsg: 'login:ok', code: 'mock_code'}，post接口返回{data: {token: 'mock_token', user: {id: 1}}}）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A0118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调用uni.showLoading，参数为{title: '登录中'}2. 调用uni.login获取登录凭证3. 调用post函数，参数为('/user/wxLogin', {code: 'mock_code', nickname: '测试用户'})4. 调用TokenManager.setToken，参数为('mock_token', {id: 1})5. 调用uni.showToast，参数为{title: '登录成功', icon: 'success'}6. 调用uni.switchTab，参数为{url: '/pages/index/index'}7. 调用uni.hideLoading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D1312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路径覆盖、方法覆盖</w:t>
            </w:r>
          </w:p>
        </w:tc>
      </w:tr>
      <w:tr w14:paraId="003FF22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4AB2A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LO-002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A0EF8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微信登录失败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6640D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无（模拟uni.login返回{errMsg: 'login:fail', code: ''}）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A28A4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调用uni.showLoading，参数为{title: '登录中'}2. 调用uni.showToast，参数为{title: '登录失败：获取登录凭证失败：login:fail', icon: 'none'}3. 调用uni.hideLoading4. 未调用post函数及TokenManager.setToken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C9EA2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判定覆盖、异常覆盖</w:t>
            </w:r>
          </w:p>
        </w:tc>
      </w:tr>
      <w:tr w14:paraId="6ED440C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677CC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LO-003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2FD35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已登录状态跳转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ABC7D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前置条件：TokenManager.isLogin.mockReturnValue(true)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6E2F8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调用uni.switchTab，参数为{url: '/pages/index/index'}2. 未触发登录流程其他方法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D3C86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判定覆盖、点覆盖</w:t>
            </w:r>
          </w:p>
        </w:tc>
      </w:tr>
    </w:tbl>
    <w:p w14:paraId="13855DB1">
      <w:pPr>
        <w:spacing w:before="300" w:after="120" w:line="288" w:lineRule="auto"/>
        <w:ind w:left="0"/>
        <w:jc w:val="left"/>
        <w:outlineLvl w:val="2"/>
      </w:pPr>
      <w:bookmarkStart w:id="14" w:name="heading_6"/>
      <w:bookmarkStart w:id="15" w:name="_Toc30408"/>
      <w:bookmarkStart w:id="16" w:name="_Toc953"/>
      <w:r>
        <w:rPr>
          <w:rFonts w:ascii="Arial" w:hAnsi="Arial" w:eastAsia="等线" w:cs="Arial"/>
          <w:b/>
          <w:sz w:val="30"/>
        </w:rPr>
        <w:t>2. 购物车核心功能测试（基于cart store代码）</w:t>
      </w:r>
      <w:bookmarkEnd w:id="14"/>
      <w:bookmarkEnd w:id="15"/>
      <w:bookmarkEnd w:id="16"/>
    </w:p>
    <w:p w14:paraId="30BFB3AD">
      <w:pPr>
        <w:spacing w:before="260" w:after="120" w:line="288" w:lineRule="auto"/>
        <w:ind w:left="0"/>
        <w:jc w:val="left"/>
        <w:outlineLvl w:val="3"/>
      </w:pPr>
      <w:bookmarkStart w:id="17" w:name="heading_7"/>
      <w:r>
        <w:rPr>
          <w:rFonts w:ascii="Arial" w:hAnsi="Arial" w:eastAsia="等线" w:cs="Arial"/>
          <w:b/>
          <w:sz w:val="28"/>
        </w:rPr>
        <w:t>测试目标</w:t>
      </w:r>
      <w:bookmarkEnd w:id="17"/>
    </w:p>
    <w:p w14:paraId="2692915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验证购物车商品添加、数量更新、清空等操作的状态准确性及计算逻辑正确性</w:t>
      </w:r>
    </w:p>
    <w:p w14:paraId="35A22AA3">
      <w:pPr>
        <w:spacing w:before="260" w:after="120" w:line="288" w:lineRule="auto"/>
        <w:ind w:left="0"/>
        <w:jc w:val="left"/>
        <w:outlineLvl w:val="3"/>
      </w:pPr>
      <w:bookmarkStart w:id="18" w:name="heading_8"/>
      <w:r>
        <w:rPr>
          <w:rFonts w:ascii="Arial" w:hAnsi="Arial" w:eastAsia="等线" w:cs="Arial"/>
          <w:b/>
          <w:sz w:val="28"/>
        </w:rPr>
        <w:t>测试用例</w:t>
      </w:r>
      <w:bookmarkEnd w:id="18"/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 w14:paraId="45833FA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B2302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用例ID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44045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测试场景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01121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输入数据/前置条件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B7AC3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预期结果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B42AD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覆盖类型</w:t>
            </w:r>
          </w:p>
        </w:tc>
      </w:tr>
      <w:tr w14:paraId="5F7C606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9D20F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CA-001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6504C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初始状态校验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08FFD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前置条件：通过createCartStore创建新实例，初始化list=[]、totalAmount=0、totalQuantity=0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298B0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cartStore.isEmpty返回true2. cartStore.list长度为03. cartStore.totalAmount为04. cartStore.totalQuantity为0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1BC05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状态覆盖、点覆盖</w:t>
            </w:r>
          </w:p>
        </w:tc>
      </w:tr>
      <w:tr w14:paraId="5361C8B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AEDA6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CA-002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B642E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添加新商品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2B498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前置条件：初始状态；输入商品：{goodsId: '1001', name: '测试商品1', price: 99, quantity: 1}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39314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调用cartStore.addGoods，参数为输入商品2. cartStore.list长度为1，列表中商品goodsId为'1001'，quantity为13. 调用cartStore.calcTotal4. cartStore.totalAmount为99（99*1）5. cartStore.totalQuantity为16. cartStore.isEmpty返回false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89F3E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逻辑覆盖、路径覆盖</w:t>
            </w:r>
          </w:p>
        </w:tc>
      </w:tr>
      <w:tr w14:paraId="10BDB5C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0F0CD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CA-003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8C39D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添加已存在商品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5523C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前置条件：已添加{goodsId: '1001', price: 99, quantity: 1}；输入商品：{goodsId: '1001', price: 99, quantity: 2}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AB43A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调用cartStore.addGoods，参数为输入商品2. cartStore.list长度仍为13. 列表中商品quantity累加为3（1+2）4. 调用cartStore.calcTotal5. cartStore.totalAmount为297（99*3）6. cartStore.totalQuantity为3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44474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条件覆盖、判定覆盖</w:t>
            </w:r>
          </w:p>
        </w:tc>
      </w:tr>
      <w:tr w14:paraId="6ED4691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5994D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CA-004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8D928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更新商品数量（增加数量）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834AC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前置条件：已添加{goodsId: '1001', price: 99, quantity: 1}；输入：goodsId='1001'，quantity=5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15B93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调用cartStore.updateQuantity，参数为('1001', 5)2. 列表中商品quantity更新为53. 调用cartStore.calcTotal4. cartStore.totalAmount为495（99*5）5. cartStore.totalQuantity为5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B5A5B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边覆盖、逻辑覆盖</w:t>
            </w:r>
          </w:p>
        </w:tc>
      </w:tr>
      <w:tr w14:paraId="0D2B453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2C2CD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CA-005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BCEA1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更新商品数量（减少至1）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18819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前置条件：已添加{goodsId: '1001', price: 99, quantity: 3}；输入：goodsId='1001'，quantity=1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5D467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调用cartStore.updateQuantity，参数为('1001', 1)2. 列表中商品quantity更新为13. 调用cartStore.calcTotal4. cartStore.totalAmount为99（99*1）5. cartStore.list长度仍为1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EBE06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条件覆盖、点覆盖</w:t>
            </w:r>
          </w:p>
        </w:tc>
      </w:tr>
      <w:tr w14:paraId="4F48423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6D992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CA-006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C49F1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更新商品数量（减少至0）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2F26C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前置条件：已添加{goodsId: '1001', price: 99, quantity: 1}；输入：goodsId='1001'，quantity=0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DD186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调用cartStore.updateQuantity，参数为('1001', 0)2. cartStore.list长度为0（移除该商品）3. 调用cartStore.calcTotal4. cartStore.totalAmount为05. cartStore.totalQuantity为06. cartStore.isEmpty返回true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DC359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判定覆盖、路径覆盖</w:t>
            </w:r>
          </w:p>
        </w:tc>
      </w:tr>
      <w:tr w14:paraId="432018C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DDD05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CA-007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56216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清空购物车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DB673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前置条件：已添加{goodsId: '1001', price: 99, quantity: 2}和{goodsId: '1002', price: 50, quantity: 1}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2D43E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调用cartStore.clearCart2. 调用cartStore.calcTotal3. cartStore.list长度为04. cartStore.totalAmount为05. cartStore.totalQuantity为06. cartStore.isEmpty返回true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A71CB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路径覆盖、方法覆盖</w:t>
            </w:r>
          </w:p>
        </w:tc>
      </w:tr>
      <w:tr w14:paraId="0983324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2BA88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CA-008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2B90F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清空空购物车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7D023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前置条件：初始空状态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8BFD0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调用cartStore.clearCart2. 调用cartStore.calcTotal3. cartStore.list长度仍为04. 无报错抛出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5CF9A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异常覆盖、边界覆盖</w:t>
            </w:r>
          </w:p>
        </w:tc>
      </w:tr>
      <w:tr w14:paraId="7500F96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96BEA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CA-009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529E7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更新不存在商品数量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EB248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前置条件：初始空状态；输入：goodsId='9999'，quantity=5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124CB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调用cartStore.updateQuantity，参数为('9999', 5)2. cartStore.list长度仍为03. cartStore.totalAmount为04. cartStore.totalQuantity为05. 无报错抛出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D9EF2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异常覆盖、边界覆盖</w:t>
            </w:r>
          </w:p>
        </w:tc>
      </w:tr>
    </w:tbl>
    <w:p w14:paraId="55ACBD43">
      <w:pPr>
        <w:spacing w:before="300" w:after="120" w:line="288" w:lineRule="auto"/>
        <w:ind w:left="0"/>
        <w:jc w:val="left"/>
        <w:outlineLvl w:val="2"/>
      </w:pPr>
      <w:bookmarkStart w:id="19" w:name="heading_9"/>
      <w:bookmarkStart w:id="20" w:name="_Toc32157"/>
      <w:bookmarkStart w:id="21" w:name="_Toc29232"/>
      <w:r>
        <w:rPr>
          <w:rFonts w:ascii="Arial" w:hAnsi="Arial" w:eastAsia="等线" w:cs="Arial"/>
          <w:b/>
          <w:sz w:val="30"/>
        </w:rPr>
        <w:t>3. 结算页面测试（基于checkout页面代码）</w:t>
      </w:r>
      <w:bookmarkEnd w:id="19"/>
      <w:bookmarkEnd w:id="20"/>
      <w:bookmarkEnd w:id="21"/>
    </w:p>
    <w:p w14:paraId="523E1DD0">
      <w:pPr>
        <w:spacing w:before="260" w:after="120" w:line="288" w:lineRule="auto"/>
        <w:ind w:left="0"/>
        <w:jc w:val="left"/>
        <w:outlineLvl w:val="3"/>
      </w:pPr>
      <w:bookmarkStart w:id="22" w:name="heading_10"/>
      <w:r>
        <w:rPr>
          <w:rFonts w:ascii="Arial" w:hAnsi="Arial" w:eastAsia="等线" w:cs="Arial"/>
          <w:b/>
          <w:sz w:val="28"/>
        </w:rPr>
        <w:t>测试目标</w:t>
      </w:r>
      <w:bookmarkEnd w:id="22"/>
    </w:p>
    <w:p w14:paraId="42D601E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验证结算页面购物车数据加载、地址选择、金额计算及订单提交逻辑的正确性</w:t>
      </w:r>
    </w:p>
    <w:p w14:paraId="257DC9DD">
      <w:pPr>
        <w:spacing w:before="260" w:after="120" w:line="288" w:lineRule="auto"/>
        <w:ind w:left="0"/>
        <w:jc w:val="left"/>
        <w:outlineLvl w:val="3"/>
      </w:pPr>
      <w:bookmarkStart w:id="23" w:name="heading_11"/>
      <w:r>
        <w:rPr>
          <w:rFonts w:ascii="Arial" w:hAnsi="Arial" w:eastAsia="等线" w:cs="Arial"/>
          <w:b/>
          <w:sz w:val="28"/>
        </w:rPr>
        <w:t>测试用例</w:t>
      </w:r>
      <w:bookmarkEnd w:id="23"/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 w14:paraId="15BA6E1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820F4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用例ID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52916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测试场景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5259C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输入数据/前置条件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EF70D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预期结果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CC573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覆盖类型</w:t>
            </w:r>
          </w:p>
        </w:tc>
      </w:tr>
      <w:tr w14:paraId="1C2C789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C4F76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CO-001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3B75A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购物车为空时提示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9709E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前置条件：cartStore.isEmpty=true，totalAmount='0.00'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D3259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cartStore.isEmpty返回true2. cartStore.totalAmount为'0.00'3. 触发提示逻辑时调用uni.showToast，参数为{title: '购物车为空', icon: 'none'}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28888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判定覆盖、点覆盖</w:t>
            </w:r>
          </w:p>
        </w:tc>
      </w:tr>
      <w:tr w14:paraId="0FD462A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77EE5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CO-002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DDDB7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加载上次选择的收货地址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B8235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前置条件：mockStorage.lastSelectedAddress存储JSON.stringify(mockAddress)（mockAddress：{id: 'addr_001', name: '张三', phone: '13800138000', province: '广东省', city: '深圳市', district: '南山区', detail: '科技园路1号'}）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D1575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调用uni.getStorageSync，参数为'lastSelectedAddress'2. 返回结果与存储的mockAddress字符串一致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944C4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数据覆盖、点覆盖</w:t>
            </w:r>
          </w:p>
        </w:tc>
      </w:tr>
      <w:tr w14:paraId="09B680F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D6BE3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CO-003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D2D0D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显示购物车商品列表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C3459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前置条件：调用cartStore.addGoods添加mockGoods（mockGoods含2件商品：1001、1002）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9BE7B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调用cartStore.addGoods 2次（对应2件商品）2. cartStore.list长度为23. cartStore.list[0].name为'测试商品1'，list[1].name为'测试商品2'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43182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数据覆盖、逻辑覆盖</w:t>
            </w:r>
          </w:p>
        </w:tc>
      </w:tr>
      <w:tr w14:paraId="65DD614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2179A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CO-004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24B5B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计算订单总金额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B8B07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前置条件：添加mockGoods（1001：99.9元×2；1002：49.9元×1）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84E9C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cartStore.totalAmount为'249.70'（99.9×2+49.9×1=249.7，保留2位小数）2. cartStore.totalQuantity为3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96522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计算覆盖、逻辑覆盖</w:t>
            </w:r>
          </w:p>
        </w:tc>
      </w:tr>
      <w:tr w14:paraId="2F2793B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8A224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CO-005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E8C55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未选择地址时提示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9298C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前置条件：selectedAddress=null，购物车有商品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27E41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触发提交逻辑时调用uni.showToast，参数为{title: '请选择收货地址', icon: 'none'}2. 未触发订单提交API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1D949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判定覆盖、异常覆盖</w:t>
            </w:r>
          </w:p>
        </w:tc>
      </w:tr>
      <w:tr w14:paraId="1A61424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BC5BA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CO-006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91041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正常提交订单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A3AA5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前置条件：已添加mockGoods、selectedAddress=mockAddress、paymentMethod='wechat'、remark='请尽快发货'；模拟uni.request返回{data: {code: 200, msg: 'success', data: {orderId: 'order_12345'}}}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A7E7C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1. 调用uni.request，参数为：{url: '/api/order/create', method: 'POST', data: {addressId: 'addr_001', paymentMethod: 'wechat', remark: '请尽快发货', goods: [{goodsId: '1001', quantity: 2, price: 99.9}, {goodsId: '1002', quantity: 1, price: 49.9}]}, header: {Authorization: 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Bearer mock_test_token</w:t>
            </w:r>
            <w:r>
              <w:rPr>
                <w:rFonts w:ascii="Arial" w:hAnsi="Arial" w:eastAsia="等线" w:cs="Arial"/>
                <w:sz w:val="22"/>
              </w:rPr>
              <w:t>}}2. 调用cartStore.clearCart3. cartStore.isEmpty返回true4. cartStore.list长度为0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60F29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路径覆盖、集成覆盖</w:t>
            </w:r>
          </w:p>
        </w:tc>
      </w:tr>
    </w:tbl>
    <w:p w14:paraId="4A1BBECA">
      <w:pPr>
        <w:spacing w:before="320" w:after="120" w:line="288" w:lineRule="auto"/>
        <w:ind w:left="0"/>
        <w:jc w:val="left"/>
        <w:outlineLvl w:val="1"/>
      </w:pPr>
      <w:bookmarkStart w:id="24" w:name="heading_12"/>
      <w:bookmarkStart w:id="25" w:name="_Toc26527"/>
      <w:bookmarkStart w:id="26" w:name="_Toc26419"/>
      <w:r>
        <w:rPr>
          <w:rFonts w:ascii="Arial" w:hAnsi="Arial" w:eastAsia="等线" w:cs="Arial"/>
          <w:b/>
          <w:sz w:val="32"/>
        </w:rPr>
        <w:t>三、覆盖总结</w:t>
      </w:r>
      <w:bookmarkEnd w:id="24"/>
      <w:bookmarkEnd w:id="25"/>
      <w:bookmarkEnd w:id="26"/>
    </w:p>
    <w:p w14:paraId="0D2D55ED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方法覆盖：所有测试代码中涉及的核心方法（uni.showLoading、uni.login、cartStore.addGoods、cartStore.updateQuantity、uni.request等）均被调用验证；</w:t>
      </w:r>
    </w:p>
    <w:p w14:paraId="5AB2A5FA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逻辑覆盖：登录成功/失败、购物车增删改查、结算地址校验/订单提交等核心业务逻辑均被覆盖；</w:t>
      </w:r>
    </w:p>
    <w:p w14:paraId="7B771B85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判定覆盖：关键判定点（如TokenManager.isLogin返回值、cartStore.isEmpty状态、selectedAddress是否存在）均覆盖真假分支；</w:t>
      </w:r>
    </w:p>
    <w:p w14:paraId="5C520B65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状态覆盖：购物车初始状态、商品添加/更新/删除后状态、登录前后状态、结算页面地址选择状态等均被验证；</w:t>
      </w:r>
    </w:p>
    <w:p w14:paraId="29DB4D69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异常覆盖：微信登录失败、更新不存在商品、清空空购物车、未选择地址提交订单等异常场景均被覆盖；</w:t>
      </w:r>
    </w:p>
    <w:p w14:paraId="1852213F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路径覆盖：核心流程完整路径（如正常登录全流程、购物车添加→更新→清空流程、订单提交全流程）均被覆盖。</w:t>
      </w:r>
    </w:p>
    <w:p w14:paraId="4B55DF0C">
      <w:pPr>
        <w:spacing w:before="320" w:after="120" w:line="288" w:lineRule="auto"/>
        <w:ind w:left="0"/>
        <w:jc w:val="left"/>
        <w:outlineLvl w:val="1"/>
      </w:pPr>
      <w:bookmarkStart w:id="27" w:name="heading_13"/>
      <w:bookmarkStart w:id="28" w:name="_Toc15118"/>
      <w:bookmarkStart w:id="29" w:name="_Toc5605"/>
      <w:r>
        <w:rPr>
          <w:rFonts w:ascii="Arial" w:hAnsi="Arial" w:eastAsia="等线" w:cs="Arial"/>
          <w:b/>
          <w:sz w:val="32"/>
        </w:rPr>
        <w:t>四、测试结论</w:t>
      </w:r>
      <w:bookmarkEnd w:id="27"/>
      <w:bookmarkEnd w:id="28"/>
      <w:bookmarkEnd w:id="29"/>
    </w:p>
    <w:p w14:paraId="74B9835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本次更新的单元测试用例严格对应实际测试代码，全面覆盖了登录流程、购物车核心功能及结算页面的关键业务场景。所有用例均通过Jest框架执行验证，无失败用例，表明：</w:t>
      </w:r>
    </w:p>
    <w:p w14:paraId="43A7C8DC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登录流程方法调用规范，异常处理机制完善，已登录状态跳转逻辑正确；</w:t>
      </w:r>
    </w:p>
    <w:p w14:paraId="223387B7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购物车商品添加、数量更新、清空等操作的状态更新准确，总价与总数量计算逻辑无误；</w:t>
      </w:r>
    </w:p>
    <w:p w14:paraId="52CA0266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结算页面数据加载、地址校验、订单提交及金额计算逻辑符合业务预期；</w:t>
      </w:r>
    </w:p>
    <w:p w14:paraId="5B20D876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测试用例能够有效验证前端核心业务逻辑的正确性，降低代码逻辑漏洞风险，为系统稳定性提供可靠测试保障。</w:t>
      </w:r>
    </w:p>
    <w:p w14:paraId="47D5A99F">
      <w:pPr>
        <w:spacing w:before="120" w:after="120" w:line="288" w:lineRule="auto"/>
        <w:ind w:left="0"/>
        <w:jc w:val="left"/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285D2F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54EDC7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singleLevel"/>
    <w:tmpl w:val="9239341B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">
    <w:nsid w:val="C8879AEF"/>
    <w:multiLevelType w:val="singleLevel"/>
    <w:tmpl w:val="C8879AEF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2">
    <w:nsid w:val="DCBA6B53"/>
    <w:multiLevelType w:val="singleLevel"/>
    <w:tmpl w:val="DCBA6B53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3">
    <w:nsid w:val="F4B5D9F5"/>
    <w:multiLevelType w:val="singleLevel"/>
    <w:tmpl w:val="F4B5D9F5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4">
    <w:nsid w:val="0248C179"/>
    <w:multiLevelType w:val="singleLevel"/>
    <w:tmpl w:val="0248C17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5">
    <w:nsid w:val="2470EC97"/>
    <w:multiLevelType w:val="singleLevel"/>
    <w:tmpl w:val="2470EC97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6">
    <w:nsid w:val="2A8F537B"/>
    <w:multiLevelType w:val="singleLevel"/>
    <w:tmpl w:val="2A8F537B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7">
    <w:nsid w:val="4D4DC07F"/>
    <w:multiLevelType w:val="singleLevel"/>
    <w:tmpl w:val="4D4DC07F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8">
    <w:nsid w:val="5A241D34"/>
    <w:multiLevelType w:val="singleLevel"/>
    <w:tmpl w:val="5A241D34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9">
    <w:nsid w:val="72183CF9"/>
    <w:multiLevelType w:val="singleLevel"/>
    <w:tmpl w:val="72183CF9"/>
    <w:lvl w:ilvl="0" w:tentative="0">
      <w:start w:val="1"/>
      <w:numFmt w:val="decimal"/>
      <w:lvlText w:val="%1."/>
      <w:lvlJc w:val="left"/>
      <w:rPr>
        <w:color w:val="3370FF"/>
      </w:rPr>
    </w:lvl>
  </w:abstractNum>
  <w:num w:numId="1">
    <w:abstractNumId w:val="9"/>
  </w:num>
  <w:num w:numId="2">
    <w:abstractNumId w:val="4"/>
  </w:num>
  <w:num w:numId="3">
    <w:abstractNumId w:val="0"/>
  </w:num>
  <w:num w:numId="4">
    <w:abstractNumId w:val="6"/>
  </w:num>
  <w:num w:numId="5">
    <w:abstractNumId w:val="8"/>
  </w:num>
  <w:num w:numId="6">
    <w:abstractNumId w:val="1"/>
  </w:num>
  <w:num w:numId="7">
    <w:abstractNumId w:val="7"/>
  </w:num>
  <w:num w:numId="8">
    <w:abstractNumId w:val="3"/>
  </w:num>
  <w:num w:numId="9">
    <w:abstractNumId w:val="5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4878146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paragraph" w:styleId="2">
    <w:name w:val="heading 3"/>
    <w:basedOn w:val="1"/>
    <w:next w:val="1"/>
    <w:qFormat/>
    <w:uiPriority w:val="0"/>
    <w:pPr>
      <w:spacing w:before="300" w:after="120" w:line="288" w:lineRule="auto"/>
      <w:ind w:left="0"/>
      <w:jc w:val="left"/>
      <w:outlineLvl w:val="2"/>
    </w:pPr>
    <w:rPr>
      <w:rFonts w:ascii="Arial" w:hAnsi="Arial" w:eastAsia="等线" w:cs="Arial"/>
      <w:b/>
      <w:bCs/>
      <w:sz w:val="30"/>
      <w:szCs w:val="30"/>
    </w:rPr>
  </w:style>
  <w:style w:type="character" w:default="1" w:styleId="7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toc 3"/>
    <w:basedOn w:val="1"/>
    <w:next w:val="1"/>
    <w:uiPriority w:val="0"/>
    <w:pPr>
      <w:ind w:left="840" w:leftChars="400"/>
    </w:pPr>
  </w:style>
  <w:style w:type="paragraph" w:styleId="4">
    <w:name w:val="toc 2"/>
    <w:basedOn w:val="1"/>
    <w:next w:val="1"/>
    <w:uiPriority w:val="0"/>
    <w:pPr>
      <w:ind w:left="420" w:leftChars="200"/>
    </w:p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封面内容"/>
    <w:basedOn w:val="7"/>
    <w:qFormat/>
    <w:uiPriority w:val="0"/>
    <w:rPr>
      <w:sz w:val="2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13</Pages>
  <Words>2466</Words>
  <Characters>5494</Characters>
  <TotalTime>1</TotalTime>
  <ScaleCrop>false</ScaleCrop>
  <LinksUpToDate>false</LinksUpToDate>
  <CharactersWithSpaces>5703</CharactersWithSpaces>
  <Application>WPS Office_12.1.0.24034_F1E327BC-269C-435d-A152-05C5408002CA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2026-01-05T08:03:00Z</dcterms:created>
  <dc:creator>Apache POI</dc:creator>
  <cp:lastModifiedBy>微信用户</cp:lastModifiedBy>
  <dcterms:modified xsi:type="dcterms:W3CDTF">2026-01-05T08:14:57Z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eyJoZGlkIjoiMDMwMTk0Yjk5NGE1NzRmOGRlMzdlODdjYmVlN2Y1OGUiLCJ1c2VySWQiOiIxMjc4Nzc0NTc1In0=</vt:lpwstr>
  </property>
  <property fmtid="{D5CDD505-2E9C-101B-9397-08002B2CF9AE}" pid="3" name="KSOProductBuildVer">
    <vt:lpwstr>2052-12.1.0.24034</vt:lpwstr>
  </property>
  <property fmtid="{D5CDD505-2E9C-101B-9397-08002B2CF9AE}" pid="4" name="ICV">
    <vt:lpwstr>C6826C24932B427B923C884D30BAA336_12</vt:lpwstr>
  </property>
</Properties>
</file>