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C7B7D">
      <w:pPr>
        <w:pStyle w:val="4"/>
        <w:jc w:val="both"/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pPr>
      <w:bookmarkStart w:id="0" w:name="_Toc13174"/>
    </w:p>
    <w:p w14:paraId="00A3928E">
      <w:pPr>
        <w:rPr>
          <w:rFonts w:hint="eastAsia"/>
          <w:lang w:val="en-US" w:eastAsia="zh-CN"/>
        </w:rPr>
      </w:pPr>
    </w:p>
    <w:p w14:paraId="532F7EE9">
      <w:pPr>
        <w:pStyle w:val="4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1" w:name="_Toc24638"/>
      <w:r>
        <w:rPr>
          <w:rFonts w:hint="eastAsia" w:ascii="华文新魏" w:eastAsia="华文新魏"/>
          <w:sz w:val="72"/>
          <w:szCs w:val="72"/>
          <w:lang w:val="en-US" w:eastAsia="zh-CN"/>
        </w:rPr>
        <w:t>城小二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内部走查</w:t>
      </w:r>
      <w:bookmarkEnd w:id="1"/>
      <w:r>
        <w:rPr>
          <w:rFonts w:hint="eastAsia" w:ascii="华文新魏" w:eastAsia="华文新魏"/>
          <w:sz w:val="72"/>
          <w:szCs w:val="72"/>
          <w:lang w:val="en-US" w:eastAsia="zh-CN"/>
        </w:rPr>
        <w:t>报告</w:t>
      </w:r>
      <w:bookmarkStart w:id="12" w:name="_GoBack"/>
      <w:bookmarkEnd w:id="12"/>
    </w:p>
    <w:p w14:paraId="1593D5E3">
      <w:pPr>
        <w:ind w:left="-2" w:leftChars="-1" w:firstLine="2280" w:firstLineChars="950"/>
        <w:rPr>
          <w:rFonts w:hint="eastAsia"/>
          <w:sz w:val="24"/>
        </w:rPr>
      </w:pPr>
    </w:p>
    <w:p w14:paraId="058331B4">
      <w:pPr>
        <w:jc w:val="center"/>
        <w:rPr>
          <w:rFonts w:hint="eastAsia"/>
          <w:b/>
          <w:sz w:val="18"/>
          <w:szCs w:val="20"/>
        </w:rPr>
      </w:pPr>
    </w:p>
    <w:p w14:paraId="4C63562F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2" name="图片 2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e6c204adf2495b6fcb3d989723ac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60E0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2D8A3B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1D604837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3FA4CDC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 xml:space="preserve">杨俊杰 潘攀兆 陈鹏宇 杨铭杰 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75044D1">
      <w:pPr>
        <w:jc w:val="left"/>
        <w:rPr>
          <w:rStyle w:val="21"/>
          <w:rFonts w:hint="eastAsia" w:asciiTheme="minorEastAsia" w:hAnsiTheme="minorEastAsia"/>
          <w:sz w:val="24"/>
        </w:rPr>
      </w:pPr>
    </w:p>
    <w:p w14:paraId="6A5E8DC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21"/>
          <w:rFonts w:hint="eastAsia" w:asciiTheme="minorEastAsia" w:hAnsiTheme="minorEastAsia"/>
          <w:sz w:val="24"/>
        </w:rPr>
        <w:t xml:space="preserve">          </w:t>
      </w:r>
      <w:r>
        <w:rPr>
          <w:rStyle w:val="21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21"/>
          <w:rFonts w:hint="eastAsia" w:asciiTheme="minorEastAsia" w:hAnsiTheme="minorEastAsia"/>
          <w:sz w:val="24"/>
        </w:rPr>
        <w:t>日期：</w:t>
      </w:r>
      <w:r>
        <w:rPr>
          <w:rStyle w:val="21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21"/>
          <w:rFonts w:hint="eastAsia" w:asciiTheme="minorEastAsia" w:hAnsiTheme="minorEastAsia"/>
          <w:sz w:val="24"/>
          <w:u w:val="single"/>
          <w:lang w:val="en-US" w:eastAsia="zh-CN"/>
        </w:rPr>
        <w:t>2026</w:t>
      </w:r>
      <w:r>
        <w:rPr>
          <w:rStyle w:val="21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21"/>
          <w:rFonts w:hint="eastAsia" w:asciiTheme="minorEastAsia" w:hAnsiTheme="minorEastAsia"/>
          <w:sz w:val="24"/>
        </w:rPr>
        <w:t>年</w:t>
      </w:r>
      <w:r>
        <w:rPr>
          <w:rStyle w:val="21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21"/>
          <w:rFonts w:hint="eastAsia" w:asciiTheme="minorEastAsia" w:hAnsiTheme="minorEastAsia"/>
          <w:sz w:val="24"/>
          <w:u w:val="single"/>
          <w:lang w:val="en-US" w:eastAsia="zh-CN"/>
        </w:rPr>
        <w:t>1</w:t>
      </w:r>
      <w:r>
        <w:rPr>
          <w:rStyle w:val="21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21"/>
          <w:rFonts w:hint="eastAsia" w:asciiTheme="minorEastAsia" w:hAnsiTheme="minorEastAsia"/>
          <w:sz w:val="24"/>
        </w:rPr>
        <w:t>月</w:t>
      </w:r>
      <w:r>
        <w:rPr>
          <w:rStyle w:val="21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21"/>
          <w:rFonts w:hint="eastAsia" w:asciiTheme="minorEastAsia" w:hAnsiTheme="minorEastAsia"/>
          <w:sz w:val="24"/>
          <w:u w:val="single"/>
          <w:lang w:val="en-US" w:eastAsia="zh-CN"/>
        </w:rPr>
        <w:t>2</w:t>
      </w:r>
      <w:r>
        <w:rPr>
          <w:rStyle w:val="21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21"/>
          <w:rFonts w:hint="eastAsia" w:asciiTheme="minorEastAsia" w:hAnsiTheme="minorEastAsia"/>
          <w:sz w:val="24"/>
        </w:rPr>
        <w:t>日</w:t>
      </w:r>
    </w:p>
    <w:p w14:paraId="09E4F98A">
      <w:pPr>
        <w:rPr>
          <w:rFonts w:hint="eastAsia"/>
          <w:lang w:val="en-US" w:eastAsia="zh-CN"/>
        </w:rPr>
      </w:pPr>
    </w:p>
    <w:p w14:paraId="0503C95F">
      <w:pPr>
        <w:rPr>
          <w:rFonts w:hint="eastAsia"/>
          <w:lang w:val="en-US" w:eastAsia="zh-CN"/>
        </w:rPr>
      </w:pPr>
    </w:p>
    <w:p w14:paraId="731238BB">
      <w:pPr>
        <w:rPr>
          <w:rFonts w:hint="eastAsia"/>
          <w:lang w:val="en-US" w:eastAsia="zh-CN"/>
        </w:rPr>
      </w:pPr>
    </w:p>
    <w:p w14:paraId="2F7A4078">
      <w:pPr>
        <w:rPr>
          <w:rFonts w:hint="eastAsia"/>
          <w:lang w:val="en-US" w:eastAsia="zh-CN"/>
        </w:rPr>
      </w:pPr>
    </w:p>
    <w:p w14:paraId="5F786833">
      <w:pPr>
        <w:rPr>
          <w:rFonts w:hint="eastAsia"/>
          <w:lang w:val="en-US" w:eastAsia="zh-CN"/>
        </w:rPr>
      </w:pPr>
    </w:p>
    <w:p w14:paraId="3168605D">
      <w:pPr>
        <w:rPr>
          <w:rFonts w:hint="eastAsia"/>
          <w:lang w:val="en-US" w:eastAsia="zh-CN"/>
        </w:rPr>
      </w:pPr>
    </w:p>
    <w:p w14:paraId="32A0E0FB">
      <w:pPr>
        <w:rPr>
          <w:rFonts w:hint="eastAsia"/>
          <w:lang w:val="en-US" w:eastAsia="zh-CN"/>
        </w:rPr>
      </w:pPr>
    </w:p>
    <w:p w14:paraId="548BC7FF">
      <w:pPr>
        <w:rPr>
          <w:rFonts w:hint="eastAsia"/>
          <w:lang w:val="en-US" w:eastAsia="zh-CN"/>
        </w:rPr>
      </w:pPr>
    </w:p>
    <w:p w14:paraId="605920C4">
      <w:pPr>
        <w:rPr>
          <w:rFonts w:hint="eastAsia"/>
          <w:lang w:val="en-US" w:eastAsia="zh-CN"/>
        </w:rPr>
      </w:pPr>
    </w:p>
    <w:p w14:paraId="1A621731">
      <w:pPr>
        <w:rPr>
          <w:rFonts w:hint="eastAsia"/>
          <w:lang w:val="en-US" w:eastAsia="zh-CN"/>
        </w:rPr>
      </w:pPr>
    </w:p>
    <w:p w14:paraId="0D5867B0">
      <w:pPr>
        <w:rPr>
          <w:rFonts w:hint="eastAsia"/>
          <w:lang w:val="en-US" w:eastAsia="zh-CN"/>
        </w:rPr>
      </w:pPr>
    </w:p>
    <w:p w14:paraId="52070A71">
      <w:pPr>
        <w:rPr>
          <w:rFonts w:hint="eastAsia"/>
          <w:lang w:val="en-US" w:eastAsia="zh-CN"/>
        </w:rPr>
      </w:pPr>
    </w:p>
    <w:p w14:paraId="77E3A6D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0DFC3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70B4347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3ECE8E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3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22DB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5E5B234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3A103B9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城小二内部走查</w:t>
            </w:r>
          </w:p>
        </w:tc>
      </w:tr>
    </w:tbl>
    <w:p w14:paraId="5BCB818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3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09BC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275FDCB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7F5CC7A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E93C25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7FECC29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03C1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7FEC07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6603E1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测试阶段</w:t>
            </w:r>
          </w:p>
        </w:tc>
        <w:tc>
          <w:tcPr>
            <w:tcW w:w="1243" w:type="dxa"/>
            <w:noWrap w:val="0"/>
            <w:vAlign w:val="top"/>
          </w:tcPr>
          <w:p w14:paraId="708985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7CCAB16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2026.1.1</w:t>
            </w:r>
          </w:p>
        </w:tc>
      </w:tr>
      <w:tr w14:paraId="1337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1D25A6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0A7D95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739C4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6C090AA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2026.1.1</w:t>
            </w:r>
          </w:p>
        </w:tc>
      </w:tr>
    </w:tbl>
    <w:p w14:paraId="06798CC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72FF96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A202EF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1E5EF2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99B74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C9DB0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A42DF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A9364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0920F2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3EA68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FCFADD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1A1AEF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4B5130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65D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640F13F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0BF0D80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66EE13B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09338C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3543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C364D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2026.1.1</w:t>
            </w:r>
          </w:p>
        </w:tc>
        <w:tc>
          <w:tcPr>
            <w:tcW w:w="2130" w:type="dxa"/>
            <w:noWrap w:val="0"/>
            <w:vAlign w:val="top"/>
          </w:tcPr>
          <w:p w14:paraId="2ED7709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5E4D75B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7B4FFE4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44EB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203872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94AA55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266782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4DCAD7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</w:tr>
      <w:tr w14:paraId="0988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DB06C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6259B24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10C0F52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3BD6FA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6845F84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4CBA17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4E80A5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F91B8C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7EED97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C2454C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9DCA3F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48D169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6C2926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C605FE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7DA1E2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8D02D8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sdt>
      <w:sdtPr>
        <w:rPr>
          <w:rFonts w:ascii="宋体" w:hAnsi="宋体" w:eastAsia="宋体"/>
          <w:sz w:val="21"/>
          <w:szCs w:val="22"/>
        </w:rPr>
        <w:id w:val="147475116"/>
        <w15:color w:val="DBDBDB"/>
        <w:docPartObj>
          <w:docPartGallery w:val="Table of Contents"/>
          <w:docPartUnique/>
        </w:docPartObj>
      </w:sdtPr>
      <w:sdtEndPr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sdtEndPr>
      <w:sdtContent>
        <w:p w14:paraId="105CC75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D799367">
          <w:pPr>
            <w:pStyle w:val="8"/>
            <w:tabs>
              <w:tab w:val="right" w:leader="dot" w:pos="9026"/>
            </w:tabs>
          </w:pP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instrText xml:space="preserve">TOC \o "1-3" \h \u </w:instrText>
          </w: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_Toc24638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城小二内部走查</w:t>
          </w:r>
          <w:r>
            <w:tab/>
          </w:r>
          <w:r>
            <w:fldChar w:fldCharType="begin"/>
          </w:r>
          <w:r>
            <w:instrText xml:space="preserve"> PAGEREF _Toc24638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6864965D">
          <w:pPr>
            <w:pStyle w:val="10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_Toc5215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一、走查基本信息</w:t>
          </w:r>
          <w:r>
            <w:tab/>
          </w:r>
          <w:r>
            <w:fldChar w:fldCharType="begin"/>
          </w:r>
          <w:r>
            <w:instrText xml:space="preserve"> PAGEREF _Toc5215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12D07522">
          <w:pPr>
            <w:pStyle w:val="10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_Toc28848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二、走查分工</w:t>
          </w:r>
          <w:r>
            <w:tab/>
          </w:r>
          <w:r>
            <w:fldChar w:fldCharType="begin"/>
          </w:r>
          <w:r>
            <w:instrText xml:space="preserve"> PAGEREF _Toc28848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59EE4FA7">
          <w:pPr>
            <w:pStyle w:val="10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_Toc25489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三、核心代码走查结果</w:t>
          </w:r>
          <w:r>
            <w:tab/>
          </w:r>
          <w:r>
            <w:fldChar w:fldCharType="begin"/>
          </w:r>
          <w:r>
            <w:instrText xml:space="preserve"> PAGEREF _Toc25489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530F5B8F">
          <w:pPr>
            <w:pStyle w:val="8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_Toc23969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（一）数据库操作模块（杨俊杰负责）</w:t>
          </w:r>
          <w:r>
            <w:tab/>
          </w:r>
          <w:r>
            <w:fldChar w:fldCharType="begin"/>
          </w:r>
          <w:r>
            <w:instrText xml:space="preserve"> PAGEREF _Toc23969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2D61EB30">
          <w:pPr>
            <w:pStyle w:val="8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_Toc30923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（二）前端页面模块（陈鹏宇负责）</w:t>
          </w:r>
          <w:r>
            <w:tab/>
          </w:r>
          <w:r>
            <w:fldChar w:fldCharType="begin"/>
          </w:r>
          <w:r>
            <w:instrText xml:space="preserve"> PAGEREF _Toc30923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71566351">
          <w:pPr>
            <w:pStyle w:val="8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_Toc18156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（三）工具函数&amp;文档模块（王杰铭负责）</w:t>
          </w:r>
          <w:r>
            <w:tab/>
          </w:r>
          <w:r>
            <w:fldChar w:fldCharType="begin"/>
          </w:r>
          <w:r>
            <w:instrText xml:space="preserve"> PAGEREF _Toc18156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18DAA641">
          <w:pPr>
            <w:pStyle w:val="8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_Toc2719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（四）API接口&amp;文档模块（潘攀兆负责）</w:t>
          </w:r>
          <w:r>
            <w:tab/>
          </w:r>
          <w:r>
            <w:fldChar w:fldCharType="begin"/>
          </w:r>
          <w:r>
            <w:instrText xml:space="preserve"> PAGEREF _Toc2719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19160AB9">
          <w:pPr>
            <w:pStyle w:val="10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_Toc20088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四、问题汇总与分级</w:t>
          </w:r>
          <w:r>
            <w:tab/>
          </w:r>
          <w:r>
            <w:fldChar w:fldCharType="begin"/>
          </w:r>
          <w:r>
            <w:instrText xml:space="preserve"> PAGEREF _Toc20088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0F0297BF">
          <w:pPr>
            <w:pStyle w:val="10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_Toc19077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五、整改计划</w:t>
          </w:r>
          <w:r>
            <w:tab/>
          </w:r>
          <w:r>
            <w:fldChar w:fldCharType="begin"/>
          </w:r>
          <w:r>
            <w:instrText xml:space="preserve"> PAGEREF _Toc19077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22004366">
          <w:pPr>
            <w:pStyle w:val="10"/>
            <w:tabs>
              <w:tab w:val="right" w:leader="dot" w:pos="9026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_Toc25155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t>六、走查总结</w:t>
          </w:r>
          <w:r>
            <w:tab/>
          </w:r>
          <w:r>
            <w:fldChar w:fldCharType="begin"/>
          </w:r>
          <w:r>
            <w:instrText xml:space="preserve"> PAGEREF _Toc25155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39EE5F83">
          <w:pPr>
            <w:pStyle w:val="3"/>
            <w:rPr>
              <w:rFonts w:hint="eastAsia" w:ascii="华文新魏" w:hAnsi="Arial" w:eastAsia="华文新魏" w:cs="Arial"/>
              <w:b/>
              <w:bCs/>
              <w:sz w:val="30"/>
              <w:szCs w:val="72"/>
              <w:lang w:val="en-US" w:eastAsia="zh-CN"/>
            </w:rPr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</w:sdtContent>
    </w:sdt>
    <w:p w14:paraId="0F30F73D"/>
    <w:p w14:paraId="62F6BB40">
      <w:pPr>
        <w:pStyle w:val="3"/>
      </w:pPr>
      <w:bookmarkStart w:id="2" w:name="_Toc5215"/>
    </w:p>
    <w:p w14:paraId="78C4EF78">
      <w:pPr>
        <w:pStyle w:val="3"/>
      </w:pPr>
    </w:p>
    <w:p w14:paraId="4CB46DF8">
      <w:pPr>
        <w:pStyle w:val="3"/>
      </w:pPr>
    </w:p>
    <w:p w14:paraId="0539113C">
      <w:pPr>
        <w:pStyle w:val="3"/>
      </w:pPr>
    </w:p>
    <w:p w14:paraId="2037E7A8">
      <w:pPr>
        <w:pStyle w:val="3"/>
      </w:pPr>
    </w:p>
    <w:p w14:paraId="0D2576D6">
      <w:pPr>
        <w:pStyle w:val="3"/>
      </w:pPr>
    </w:p>
    <w:p w14:paraId="063D1A94">
      <w:pPr>
        <w:pStyle w:val="3"/>
      </w:pPr>
    </w:p>
    <w:p w14:paraId="2F2E7BB1">
      <w:pPr>
        <w:pStyle w:val="3"/>
      </w:pPr>
    </w:p>
    <w:p w14:paraId="3106B640">
      <w:pPr>
        <w:pStyle w:val="3"/>
      </w:pPr>
    </w:p>
    <w:p w14:paraId="3BD31B8F">
      <w:pPr>
        <w:pStyle w:val="3"/>
      </w:pPr>
    </w:p>
    <w:p w14:paraId="6205E5BB">
      <w:pPr>
        <w:pStyle w:val="3"/>
      </w:pPr>
      <w:r>
        <w:t>一、走查基本信息</w:t>
      </w:r>
      <w:bookmarkEnd w:id="2"/>
    </w:p>
    <w:p w14:paraId="78503886">
      <w:pPr>
        <w:pStyle w:val="19"/>
      </w:pPr>
    </w:p>
    <w:tbl>
      <w:tblPr>
        <w:tblStyle w:val="12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5"/>
        <w:gridCol w:w="8067"/>
      </w:tblGrid>
      <w:tr w14:paraId="624B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F1D1A">
            <w:pPr>
              <w:pStyle w:val="19"/>
              <w:snapToGrid w:val="0"/>
            </w:pPr>
            <w:r>
              <w:t>项目名称</w:t>
            </w:r>
          </w:p>
        </w:tc>
        <w:tc>
          <w:tcPr>
            <w:tcW w:w="80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FC941">
            <w:pPr>
              <w:pStyle w:val="19"/>
              <w:snapToGrid w:val="0"/>
            </w:pPr>
            <w:r>
              <w:t>城小二管理系统</w:t>
            </w:r>
          </w:p>
        </w:tc>
      </w:tr>
      <w:tr w14:paraId="5D8BD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2AE9B">
            <w:pPr>
              <w:pStyle w:val="19"/>
              <w:snapToGrid w:val="0"/>
            </w:pPr>
            <w:r>
              <w:t>走查日期</w:t>
            </w:r>
          </w:p>
        </w:tc>
        <w:tc>
          <w:tcPr>
            <w:tcW w:w="80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1CC06">
            <w:pPr>
              <w:pStyle w:val="19"/>
              <w:snapToGrid w:val="0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2026.1.1</w:t>
            </w:r>
          </w:p>
        </w:tc>
      </w:tr>
      <w:tr w14:paraId="11CA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A3DAF">
            <w:pPr>
              <w:pStyle w:val="19"/>
              <w:snapToGrid w:val="0"/>
            </w:pPr>
            <w:r>
              <w:t>走查小组</w:t>
            </w:r>
          </w:p>
        </w:tc>
        <w:tc>
          <w:tcPr>
            <w:tcW w:w="80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704D8">
            <w:pPr>
              <w:pStyle w:val="19"/>
              <w:snapToGrid w:val="0"/>
            </w:pPr>
            <w:r>
              <w:t>组长：杨俊杰；组员：陈鹏宇、王杰铭、潘攀兆</w:t>
            </w:r>
          </w:p>
        </w:tc>
      </w:tr>
      <w:tr w14:paraId="662AA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4A825">
            <w:pPr>
              <w:pStyle w:val="19"/>
              <w:snapToGrid w:val="0"/>
            </w:pPr>
            <w:r>
              <w:t>走查范围</w:t>
            </w:r>
          </w:p>
        </w:tc>
        <w:tc>
          <w:tcPr>
            <w:tcW w:w="80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1AA7D">
            <w:pPr>
              <w:pStyle w:val="19"/>
              <w:snapToGrid w:val="0"/>
            </w:pPr>
            <w:r>
              <w:t>数据库操作脚本、前端页面、工具函数、启动配置、API接口等核心代码文件</w:t>
            </w:r>
          </w:p>
        </w:tc>
      </w:tr>
      <w:tr w14:paraId="40A89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033B">
            <w:pPr>
              <w:pStyle w:val="19"/>
              <w:snapToGrid w:val="0"/>
            </w:pPr>
            <w:r>
              <w:t>走查方式</w:t>
            </w:r>
          </w:p>
        </w:tc>
        <w:tc>
          <w:tcPr>
            <w:tcW w:w="80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AAF35">
            <w:pPr>
              <w:pStyle w:val="19"/>
              <w:snapToGrid w:val="0"/>
            </w:pPr>
            <w:r>
              <w:t>全员交叉评审 + 代码逻辑梳理 + 功能点验证</w:t>
            </w:r>
          </w:p>
        </w:tc>
      </w:tr>
    </w:tbl>
    <w:p w14:paraId="20878254">
      <w:pPr>
        <w:pStyle w:val="3"/>
      </w:pPr>
      <w:bookmarkStart w:id="3" w:name="_Toc28848"/>
      <w:r>
        <w:t>二、走查分工</w:t>
      </w:r>
      <w:bookmarkEnd w:id="3"/>
    </w:p>
    <w:p w14:paraId="0EF80909">
      <w:pPr>
        <w:pStyle w:val="19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260"/>
        <w:gridCol w:w="2760"/>
      </w:tblGrid>
      <w:tr w14:paraId="58398C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F574">
            <w:pPr>
              <w:pStyle w:val="19"/>
            </w:pPr>
            <w:r>
              <w:t>责任人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F0D0C">
            <w:pPr>
              <w:pStyle w:val="19"/>
            </w:pPr>
            <w:r>
              <w:t>负责走查模块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67849">
            <w:pPr>
              <w:pStyle w:val="19"/>
            </w:pPr>
            <w:r>
              <w:t>备注</w:t>
            </w:r>
          </w:p>
        </w:tc>
      </w:tr>
      <w:tr w14:paraId="13EA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012BB">
            <w:pPr>
              <w:pStyle w:val="19"/>
            </w:pPr>
            <w:r>
              <w:t>杨俊杰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6E18E">
            <w:pPr>
              <w:pStyle w:val="19"/>
            </w:pPr>
            <w:r>
              <w:t>整体统筹、数据库脚本（check-users-table.js、create-test-users.js）、启动配置（启动服务.bat）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4DD80">
            <w:pPr>
              <w:pStyle w:val="19"/>
            </w:pPr>
            <w:r>
              <w:t>重点验证数据完整性、启动流程</w:t>
            </w:r>
          </w:p>
        </w:tc>
      </w:tr>
      <w:tr w14:paraId="684F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21E21">
            <w:pPr>
              <w:pStyle w:val="19"/>
            </w:pPr>
            <w:r>
              <w:t>陈鹏宇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19DB0">
            <w:pPr>
              <w:pStyle w:val="19"/>
            </w:pPr>
            <w:r>
              <w:t>前端页面（address.vue）、状态管理/登录逻辑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0DB03">
            <w:pPr>
              <w:pStyle w:val="19"/>
            </w:pPr>
            <w:r>
              <w:t>重点验证交互逻辑、页面完整性</w:t>
            </w:r>
          </w:p>
        </w:tc>
      </w:tr>
      <w:tr w14:paraId="4F70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70576">
            <w:pPr>
              <w:pStyle w:val="19"/>
            </w:pPr>
            <w:r>
              <w:t>王杰铭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19C28">
            <w:pPr>
              <w:pStyle w:val="19"/>
            </w:pPr>
            <w:r>
              <w:t>工具函数（check-order-statuses.js）、问题排查文档（TROUBLESHOOTING.md）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A3590">
            <w:pPr>
              <w:pStyle w:val="19"/>
            </w:pPr>
            <w:r>
              <w:t>重点验证逻辑准确性、文档完整性</w:t>
            </w:r>
          </w:p>
        </w:tc>
      </w:tr>
      <w:tr w14:paraId="4333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62F76">
            <w:pPr>
              <w:pStyle w:val="19"/>
            </w:pPr>
            <w:r>
              <w:t>潘攀兆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1F4B7">
            <w:pPr>
              <w:pStyle w:val="19"/>
            </w:pPr>
            <w:r>
              <w:t>API接口（src/api/index.js）、快速启动/配置文档（QUICKSTART.md、SETUP_GUIDE.md）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068A0">
            <w:pPr>
              <w:pStyle w:val="19"/>
            </w:pPr>
            <w:r>
              <w:t>重点验证接口规范性、文档准确性</w:t>
            </w:r>
          </w:p>
        </w:tc>
      </w:tr>
    </w:tbl>
    <w:p w14:paraId="529CC410">
      <w:pPr>
        <w:pStyle w:val="3"/>
      </w:pPr>
      <w:bookmarkStart w:id="4" w:name="_Toc25489"/>
      <w:r>
        <w:t>三、核心代码走查结果</w:t>
      </w:r>
      <w:bookmarkEnd w:id="4"/>
    </w:p>
    <w:p w14:paraId="1F36B1FD">
      <w:pPr>
        <w:pStyle w:val="4"/>
      </w:pPr>
      <w:bookmarkStart w:id="5" w:name="_Toc23969"/>
      <w:r>
        <w:t>（一）数据库操作模块（杨俊杰负责）</w:t>
      </w:r>
      <w:bookmarkEnd w:id="5"/>
    </w:p>
    <w:p w14:paraId="5BC0D366">
      <w:pPr>
        <w:pStyle w:val="19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6"/>
        <w:gridCol w:w="1542"/>
        <w:gridCol w:w="2257"/>
        <w:gridCol w:w="1542"/>
        <w:gridCol w:w="2099"/>
      </w:tblGrid>
      <w:tr w14:paraId="5EC9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CFB1E">
            <w:pPr>
              <w:pStyle w:val="19"/>
            </w:pPr>
            <w:r>
              <w:t>文件名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2CD99">
            <w:pPr>
              <w:pStyle w:val="19"/>
            </w:pPr>
            <w:r>
              <w:t>走查项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404EC">
            <w:pPr>
              <w:pStyle w:val="19"/>
            </w:pPr>
            <w:r>
              <w:t>发现问题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66DF7">
            <w:pPr>
              <w:pStyle w:val="19"/>
            </w:pPr>
            <w:r>
              <w:t>严重程度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1C2BA">
            <w:pPr>
              <w:pStyle w:val="19"/>
            </w:pPr>
            <w:r>
              <w:t>整改建议</w:t>
            </w:r>
          </w:p>
        </w:tc>
      </w:tr>
      <w:tr w14:paraId="3BE35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6A929">
            <w:pPr>
              <w:pStyle w:val="19"/>
            </w:pPr>
            <w:r>
              <w:t>check-users-table.js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2F22D">
            <w:pPr>
              <w:pStyle w:val="19"/>
            </w:pPr>
            <w:r>
              <w:t>表结构校验逻辑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467DE">
            <w:pPr>
              <w:pStyle w:val="19"/>
            </w:pPr>
            <w:r>
              <w:t>1. 仅校验User表是否存在，未校验</w:t>
            </w:r>
            <w:r>
              <w:rPr>
                <w:highlight w:val="cyan"/>
                <w:bdr w:val="single" w:color="DEE0E3" w:sz="4" w:space="0"/>
              </w:rPr>
              <w:t>role</w:t>
            </w:r>
            <w:r>
              <w:t>字段（权限系统核心字段）；2. 无用户状态（status）合法性校验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E7049">
            <w:pPr>
              <w:pStyle w:val="19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98745">
            <w:pPr>
              <w:pStyle w:val="19"/>
            </w:pPr>
            <w:r>
              <w:t>1. 补充</w:t>
            </w:r>
            <w:r>
              <w:rPr>
                <w:highlight w:val="cyan"/>
                <w:bdr w:val="single" w:color="DEE0E3" w:sz="4" w:space="0"/>
              </w:rPr>
              <w:t>role</w:t>
            </w:r>
            <w:r>
              <w:t>字段存在性校验；2. 增加status值（如0/1）范围校验；3. 输出结果增加字段缺失提示</w:t>
            </w:r>
          </w:p>
        </w:tc>
      </w:tr>
      <w:tr w14:paraId="1394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07612">
            <w:pPr>
              <w:pStyle w:val="19"/>
            </w:pPr>
            <w:r>
              <w:t>create-test-users.js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C1B41">
            <w:pPr>
              <w:pStyle w:val="19"/>
            </w:pPr>
            <w:r>
              <w:t>测试数据插入逻辑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A13C6">
            <w:pPr>
              <w:pStyle w:val="19"/>
            </w:pPr>
            <w:r>
              <w:t>【补充关联问题】1. 未给测试用户分配</w:t>
            </w:r>
            <w:r>
              <w:rPr>
                <w:highlight w:val="cyan"/>
                <w:bdr w:val="single" w:color="DEE0E3" w:sz="4" w:space="0"/>
              </w:rPr>
              <w:t>role</w:t>
            </w:r>
            <w:r>
              <w:t>字段值；2. 循环外多余</w:t>
            </w:r>
            <w:r>
              <w:rPr>
                <w:highlight w:val="cyan"/>
                <w:bdr w:val="single" w:color="DEE0E3" w:sz="4" w:space="0"/>
              </w:rPr>
              <w:t>stmt.run()</w:t>
            </w:r>
            <w:r>
              <w:t>调用，可能导致重复插入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95BCC">
            <w:pPr>
              <w:pStyle w:val="19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4DD69">
            <w:pPr>
              <w:pStyle w:val="19"/>
            </w:pPr>
            <w:r>
              <w:t>1. 插入测试用户时补充</w:t>
            </w:r>
            <w:r>
              <w:rPr>
                <w:highlight w:val="cyan"/>
                <w:bdr w:val="single" w:color="DEE0E3" w:sz="4" w:space="0"/>
              </w:rPr>
              <w:t>role</w:t>
            </w:r>
            <w:r>
              <w:t>字段（区分超级/普通管理员）；2. 删除冗余的</w:t>
            </w:r>
            <w:r>
              <w:rPr>
                <w:highlight w:val="cyan"/>
                <w:bdr w:val="single" w:color="DEE0E3" w:sz="4" w:space="0"/>
              </w:rPr>
              <w:t>stmt.run()</w:t>
            </w:r>
            <w:r>
              <w:t>；3. 增加插入成功后的日志提示</w:t>
            </w:r>
          </w:p>
        </w:tc>
      </w:tr>
      <w:tr w14:paraId="14FC9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235A8">
            <w:pPr>
              <w:pStyle w:val="19"/>
            </w:pPr>
            <w:r>
              <w:t>启动服务.bat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2F9BE">
            <w:pPr>
              <w:pStyle w:val="19"/>
            </w:pPr>
            <w:r>
              <w:t>项目启动流程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60CE2">
            <w:pPr>
              <w:pStyle w:val="19"/>
            </w:pPr>
            <w:r>
              <w:t>1. 后端服务路径含空格（"chengxiaoer-backend test"），可能导致路径识别失败；2. 无服务启动失败的兜底提示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23158">
            <w:pPr>
              <w:pStyle w:val="19"/>
            </w:pPr>
            <w:r>
              <w:t>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12D77">
            <w:pPr>
              <w:pStyle w:val="19"/>
            </w:pPr>
            <w:r>
              <w:t>1. 修正后端服务路径（如改为chengxiaoer-backend-test）；2. 增加启动失败的日志输出（如npm start执行结果判断）</w:t>
            </w:r>
          </w:p>
        </w:tc>
      </w:tr>
    </w:tbl>
    <w:p w14:paraId="3A6201D1">
      <w:pPr>
        <w:pStyle w:val="4"/>
      </w:pPr>
      <w:bookmarkStart w:id="6" w:name="_Toc30923"/>
      <w:r>
        <w:t>（二）前端页面模块（陈鹏宇负责）</w:t>
      </w:r>
      <w:bookmarkEnd w:id="6"/>
    </w:p>
    <w:p w14:paraId="2B7E4064">
      <w:pPr>
        <w:pStyle w:val="19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1635"/>
        <w:gridCol w:w="1941"/>
        <w:gridCol w:w="1635"/>
        <w:gridCol w:w="1941"/>
      </w:tblGrid>
      <w:tr w14:paraId="35765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E2C23">
            <w:pPr>
              <w:pStyle w:val="19"/>
            </w:pPr>
            <w:r>
              <w:t>文件名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B333E">
            <w:pPr>
              <w:pStyle w:val="19"/>
            </w:pPr>
            <w:r>
              <w:t>走查项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B2A92">
            <w:pPr>
              <w:pStyle w:val="19"/>
            </w:pPr>
            <w:r>
              <w:t>发现问题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3CE96">
            <w:pPr>
              <w:pStyle w:val="19"/>
            </w:pPr>
            <w:r>
              <w:t>严重程度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B0E80">
            <w:pPr>
              <w:pStyle w:val="19"/>
            </w:pPr>
            <w:r>
              <w:t>整改建议</w:t>
            </w:r>
          </w:p>
        </w:tc>
      </w:tr>
      <w:tr w14:paraId="5492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72217">
            <w:pPr>
              <w:pStyle w:val="19"/>
            </w:pPr>
            <w:r>
              <w:t>address.vue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9964">
            <w:pPr>
              <w:pStyle w:val="19"/>
            </w:pPr>
            <w:r>
              <w:t>页面结构与交互逻辑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86C14">
            <w:pPr>
              <w:pStyle w:val="19"/>
            </w:pPr>
            <w:r>
              <w:t xml:space="preserve">1. </w:t>
            </w:r>
            <w:r>
              <w:rPr>
                <w:highlight w:val="cyan"/>
                <w:bdr w:val="single" w:color="DEE0E3" w:sz="4" w:space="0"/>
              </w:rPr>
              <w:t>&lt;picker&gt;</w:t>
            </w:r>
            <w:r>
              <w:t>标签未闭合，模板语法不完整；2. 表单无必填项校验（姓名/手机号）；3. 无表单提交/取消逻辑；4. 省市区选择器无空值兜底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9BA53">
            <w:pPr>
              <w:pStyle w:val="19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7F3B0">
            <w:pPr>
              <w:pStyle w:val="19"/>
            </w:pPr>
            <w:r>
              <w:t>1. 补全</w:t>
            </w:r>
            <w:r>
              <w:rPr>
                <w:highlight w:val="cyan"/>
                <w:bdr w:val="single" w:color="DEE0E3" w:sz="4" w:space="0"/>
              </w:rPr>
              <w:t>&lt;picker&gt;</w:t>
            </w:r>
            <w:r>
              <w:t>标签闭合；2. 增加姓名/手机号非空、手机号格式校验；3. 补充表单提交（保存地址）、取消（隐藏表单）方法；4. 省市区默认值设为空数组，显示兜底文案（如"请选择省市区"）</w:t>
            </w:r>
          </w:p>
        </w:tc>
      </w:tr>
    </w:tbl>
    <w:p w14:paraId="5CEAE273">
      <w:pPr>
        <w:pStyle w:val="4"/>
      </w:pPr>
      <w:bookmarkStart w:id="7" w:name="_Toc18156"/>
      <w:r>
        <w:t>（三）工具函数&amp;文档模块（王杰铭负责）</w:t>
      </w:r>
      <w:bookmarkEnd w:id="7"/>
    </w:p>
    <w:p w14:paraId="6436E91B">
      <w:pPr>
        <w:pStyle w:val="19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0"/>
        <w:gridCol w:w="1467"/>
        <w:gridCol w:w="1714"/>
        <w:gridCol w:w="1467"/>
        <w:gridCol w:w="1798"/>
      </w:tblGrid>
      <w:tr w14:paraId="16175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3507B">
            <w:pPr>
              <w:pStyle w:val="19"/>
            </w:pPr>
            <w:r>
              <w:t>文件名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54E73">
            <w:pPr>
              <w:pStyle w:val="19"/>
            </w:pPr>
            <w:r>
              <w:t>走查项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1F9D7">
            <w:pPr>
              <w:pStyle w:val="19"/>
            </w:pPr>
            <w:r>
              <w:t>发现问题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F5EF9">
            <w:pPr>
              <w:pStyle w:val="19"/>
            </w:pPr>
            <w:r>
              <w:t>严重程度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7D143">
            <w:pPr>
              <w:pStyle w:val="19"/>
            </w:pPr>
            <w:r>
              <w:t>整改建议</w:t>
            </w:r>
          </w:p>
        </w:tc>
      </w:tr>
      <w:tr w14:paraId="34C43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75BD4">
            <w:pPr>
              <w:pStyle w:val="19"/>
            </w:pPr>
            <w:r>
              <w:t>check-order-statuses.js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5DF37">
            <w:pPr>
              <w:pStyle w:val="19"/>
            </w:pPr>
            <w:r>
              <w:t>状态映射逻辑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E7037">
            <w:pPr>
              <w:pStyle w:val="19"/>
            </w:pPr>
            <w:r>
              <w:t>1. 状态码映射无注释说明；2. 无状态码范围校验（如传入非0-6数值无提示）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149E">
            <w:pPr>
              <w:pStyle w:val="19"/>
            </w:pPr>
            <w:r>
              <w:t>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A23E2">
            <w:pPr>
              <w:pStyle w:val="19"/>
            </w:pPr>
            <w:r>
              <w:t>1. 给textMap增加注释（说明各状态码业务含义）；2. 增加入参类型/范围校验，非数字时抛出友好提示</w:t>
            </w:r>
          </w:p>
        </w:tc>
      </w:tr>
      <w:tr w14:paraId="0DA6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A383E">
            <w:pPr>
              <w:pStyle w:val="19"/>
            </w:pPr>
            <w:r>
              <w:t>TROUBLESHOOTING.md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B89A3">
            <w:pPr>
              <w:pStyle w:val="19"/>
            </w:pPr>
            <w:r>
              <w:t>问题排查指南完整性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4F3E2">
            <w:pPr>
              <w:pStyle w:val="19"/>
            </w:pPr>
            <w:r>
              <w:t>1. 样式错乱仅提CSS导入，无其他排查方向（如版本兼容）；2. 无权限/订单状态相关问题排查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32D87">
            <w:pPr>
              <w:pStyle w:val="19"/>
            </w:pPr>
            <w:r>
              <w:t>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8519A">
            <w:pPr>
              <w:pStyle w:val="19"/>
            </w:pPr>
            <w:r>
              <w:t>1. 补充Element Plus版本适配、样式覆盖冲突排查；2. 新增权限分配、订单状态异常排查章节</w:t>
            </w:r>
          </w:p>
        </w:tc>
      </w:tr>
    </w:tbl>
    <w:p w14:paraId="676AA95E">
      <w:pPr>
        <w:pStyle w:val="4"/>
      </w:pPr>
      <w:bookmarkStart w:id="8" w:name="_Toc2719"/>
      <w:r>
        <w:t>（四）API接口&amp;文档模块（潘攀兆负责）</w:t>
      </w:r>
      <w:bookmarkEnd w:id="8"/>
    </w:p>
    <w:p w14:paraId="45895D1C">
      <w:pPr>
        <w:pStyle w:val="19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1504"/>
        <w:gridCol w:w="2207"/>
        <w:gridCol w:w="1426"/>
        <w:gridCol w:w="1717"/>
      </w:tblGrid>
      <w:tr w14:paraId="06ACD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49CC0">
            <w:pPr>
              <w:pStyle w:val="19"/>
            </w:pPr>
            <w:r>
              <w:t>文件名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B3652">
            <w:pPr>
              <w:pStyle w:val="19"/>
            </w:pPr>
            <w:r>
              <w:t>走查项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DA0">
            <w:pPr>
              <w:pStyle w:val="19"/>
            </w:pPr>
            <w:r>
              <w:t>发现问题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1D28">
            <w:pPr>
              <w:pStyle w:val="19"/>
            </w:pPr>
            <w:r>
              <w:t>严重程度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FA129">
            <w:pPr>
              <w:pStyle w:val="19"/>
            </w:pPr>
            <w:r>
              <w:t>整改建议</w:t>
            </w:r>
          </w:p>
        </w:tc>
      </w:tr>
      <w:tr w14:paraId="3F335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5A4C7">
            <w:pPr>
              <w:pStyle w:val="19"/>
            </w:pPr>
            <w:r>
              <w:t>src/api/index.js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051A7">
            <w:pPr>
              <w:pStyle w:val="19"/>
            </w:pPr>
            <w:r>
              <w:t>API请求规范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BC66D">
            <w:pPr>
              <w:pStyle w:val="19"/>
            </w:pPr>
            <w:r>
              <w:t>1. updateCategory接口无参数校验（id为空、data格式错误无处理）；2. 无请求失败的兜底逻辑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42361">
            <w:pPr>
              <w:pStyle w:val="19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20270">
            <w:pPr>
              <w:pStyle w:val="19"/>
            </w:pPr>
            <w:r>
              <w:t>1. 增加id非空、data格式校验；2. 补充catch捕获请求异常，统一错误处理；3. 接口注释补充入参/出参说明</w:t>
            </w:r>
          </w:p>
        </w:tc>
      </w:tr>
      <w:tr w14:paraId="1C01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98BDD">
            <w:pPr>
              <w:pStyle w:val="19"/>
            </w:pPr>
            <w:r>
              <w:t>QUICKSTART.md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64FCE">
            <w:pPr>
              <w:pStyle w:val="19"/>
            </w:pPr>
            <w:r>
              <w:t>快速启动指南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88CBE">
            <w:pPr>
              <w:pStyle w:val="19"/>
            </w:pPr>
            <w:r>
              <w:t>1. 图表不显示仅提依赖和数据格式，无具体排查步骤（如接口返回数据示例）；2. 无启动失败的排查指引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2AA13">
            <w:pPr>
              <w:pStyle w:val="19"/>
            </w:pPr>
            <w:r>
              <w:t>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C209">
            <w:pPr>
              <w:pStyle w:val="19"/>
            </w:pPr>
            <w:r>
              <w:t>1. 补充echarts初始化代码示例、数据格式示例；2. 新增启动失败排查（端口占用、依赖缺失）</w:t>
            </w:r>
          </w:p>
        </w:tc>
      </w:tr>
      <w:tr w14:paraId="655AE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53199">
            <w:pPr>
              <w:pStyle w:val="19"/>
            </w:pPr>
            <w:r>
              <w:t>SETUP_GUIDE.md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5ECE4">
            <w:pPr>
              <w:pStyle w:val="19"/>
            </w:pPr>
            <w:r>
              <w:t>权限系统说明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82612">
            <w:pPr>
              <w:pStyle w:val="19"/>
            </w:pPr>
            <w:r>
              <w:t>仅定义角色类型，无具体权限分配逻辑、接口权限控制说明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095D3">
            <w:pPr>
              <w:pStyle w:val="19"/>
            </w:pPr>
            <w:r>
              <w:t>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58FA7">
            <w:pPr>
              <w:pStyle w:val="19"/>
            </w:pPr>
            <w:r>
              <w:t>补充角色权限配置示例、接口权限校验代码片段（如拦截器校验role）</w:t>
            </w:r>
          </w:p>
        </w:tc>
      </w:tr>
    </w:tbl>
    <w:p w14:paraId="49D80934">
      <w:pPr>
        <w:pStyle w:val="3"/>
      </w:pPr>
      <w:bookmarkStart w:id="9" w:name="_Toc20088"/>
      <w:r>
        <w:t>四、问题汇总与分级</w:t>
      </w:r>
      <w:bookmarkEnd w:id="9"/>
    </w:p>
    <w:p w14:paraId="36A47365">
      <w:pPr>
        <w:pStyle w:val="19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9EF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F536D">
            <w:pPr>
              <w:pStyle w:val="19"/>
            </w:pPr>
            <w:r>
              <w:t>问题等级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AAD38">
            <w:pPr>
              <w:pStyle w:val="19"/>
            </w:pPr>
            <w:r>
              <w:t>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F4CEE">
            <w:pPr>
              <w:pStyle w:val="19"/>
            </w:pPr>
            <w:r>
              <w:t>典型问题</w:t>
            </w:r>
          </w:p>
        </w:tc>
      </w:tr>
      <w:tr w14:paraId="7B999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29846">
            <w:pPr>
              <w:pStyle w:val="19"/>
            </w:pPr>
            <w:r>
              <w:t>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5E679">
            <w:pPr>
              <w:pStyle w:val="19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3D006">
            <w:pPr>
              <w:pStyle w:val="19"/>
            </w:pPr>
            <w:r>
              <w:t>启动脚本路径含空格，可能导致服务启动失败</w:t>
            </w:r>
          </w:p>
        </w:tc>
      </w:tr>
      <w:tr w14:paraId="096E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B2FD3">
            <w:pPr>
              <w:pStyle w:val="19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E8EF7">
            <w:pPr>
              <w:pStyle w:val="19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85F7B">
            <w:pPr>
              <w:pStyle w:val="19"/>
            </w:pPr>
            <w:r>
              <w:t>数据库脚本缺失role字段、前端表单无校验、API接口无参数校验、测试数据插入冗余</w:t>
            </w:r>
          </w:p>
        </w:tc>
      </w:tr>
      <w:tr w14:paraId="195E5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A6869">
            <w:pPr>
              <w:pStyle w:val="19"/>
            </w:pPr>
            <w:r>
              <w:t>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F613C">
            <w:pPr>
              <w:pStyle w:val="19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0FA0">
            <w:pPr>
              <w:pStyle w:val="19"/>
            </w:pPr>
            <w:r>
              <w:t>工具函数无注释、文档内容不全、状态码无校验等</w:t>
            </w:r>
          </w:p>
        </w:tc>
      </w:tr>
    </w:tbl>
    <w:p w14:paraId="4FBEB2CC">
      <w:pPr>
        <w:pStyle w:val="3"/>
      </w:pPr>
      <w:bookmarkStart w:id="10" w:name="_Toc19077"/>
      <w:r>
        <w:t>五、整改计划</w:t>
      </w:r>
      <w:bookmarkEnd w:id="10"/>
    </w:p>
    <w:p w14:paraId="10B6C36F">
      <w:pPr>
        <w:pStyle w:val="19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9"/>
        <w:gridCol w:w="1698"/>
        <w:gridCol w:w="1698"/>
        <w:gridCol w:w="1801"/>
      </w:tblGrid>
      <w:tr w14:paraId="7D54F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4947">
            <w:pPr>
              <w:pStyle w:val="19"/>
            </w:pPr>
            <w:r>
              <w:t>问题描述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F565">
            <w:pPr>
              <w:pStyle w:val="19"/>
            </w:pPr>
            <w:r>
              <w:t>整改责任人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49726">
            <w:pPr>
              <w:pStyle w:val="19"/>
            </w:pPr>
            <w:r>
              <w:t>验收人</w:t>
            </w:r>
          </w:p>
        </w:tc>
        <w:tc>
          <w:tcPr>
            <w:tcW w:w="18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066F7">
            <w:pPr>
              <w:pStyle w:val="19"/>
            </w:pPr>
            <w:r>
              <w:t>验收标准</w:t>
            </w:r>
          </w:p>
        </w:tc>
      </w:tr>
      <w:tr w14:paraId="5560B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3EB6">
            <w:pPr>
              <w:pStyle w:val="19"/>
            </w:pPr>
            <w:r>
              <w:t>启动服务.bat路径含空格问题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A0DBE">
            <w:pPr>
              <w:pStyle w:val="19"/>
            </w:pPr>
            <w:r>
              <w:t>杨俊杰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0D78F">
            <w:pPr>
              <w:pStyle w:val="19"/>
            </w:pPr>
            <w:r>
              <w:t>潘攀兆</w:t>
            </w:r>
          </w:p>
        </w:tc>
        <w:tc>
          <w:tcPr>
            <w:tcW w:w="18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4F27B">
            <w:pPr>
              <w:pStyle w:val="19"/>
            </w:pPr>
            <w:r>
              <w:t>脚本可正常启动后端+管理后台，路径识别无错误，启动失败有提示</w:t>
            </w:r>
          </w:p>
        </w:tc>
      </w:tr>
      <w:tr w14:paraId="0D425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468EA">
            <w:pPr>
              <w:pStyle w:val="19"/>
            </w:pPr>
            <w:r>
              <w:t>address.vue表单校验+模板补全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1A19C">
            <w:pPr>
              <w:pStyle w:val="19"/>
            </w:pPr>
            <w:r>
              <w:t>陈鹏宇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A2D93">
            <w:pPr>
              <w:pStyle w:val="19"/>
            </w:pPr>
            <w:r>
              <w:t>杨俊杰</w:t>
            </w:r>
          </w:p>
        </w:tc>
        <w:tc>
          <w:tcPr>
            <w:tcW w:w="18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D1C42">
            <w:pPr>
              <w:pStyle w:val="19"/>
            </w:pPr>
            <w:r>
              <w:t>表单必填项校验生效，模板语法无报错，省市区选择器空值显示正常</w:t>
            </w:r>
          </w:p>
        </w:tc>
      </w:tr>
      <w:tr w14:paraId="0D01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26681">
            <w:pPr>
              <w:pStyle w:val="19"/>
            </w:pPr>
            <w:r>
              <w:t>check-users-table.js补充role字段校验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F835C">
            <w:pPr>
              <w:pStyle w:val="19"/>
            </w:pPr>
            <w:r>
              <w:t>杨俊杰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591C7">
            <w:pPr>
              <w:pStyle w:val="19"/>
            </w:pPr>
            <w:r>
              <w:t>王杰铭</w:t>
            </w:r>
          </w:p>
        </w:tc>
        <w:tc>
          <w:tcPr>
            <w:tcW w:w="18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A64D9">
            <w:pPr>
              <w:pStyle w:val="19"/>
            </w:pPr>
            <w:r>
              <w:t>可校验role字段是否存在，输出结果包含字段缺失提示</w:t>
            </w:r>
          </w:p>
        </w:tc>
      </w:tr>
      <w:tr w14:paraId="0FEA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46295">
            <w:pPr>
              <w:pStyle w:val="19"/>
            </w:pPr>
            <w:r>
              <w:t>src/api/index.js补充接口参数校验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C310D">
            <w:pPr>
              <w:pStyle w:val="19"/>
            </w:pPr>
            <w:r>
              <w:t>潘攀兆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77D68">
            <w:pPr>
              <w:pStyle w:val="19"/>
            </w:pPr>
            <w:r>
              <w:t>陈鹏宇</w:t>
            </w:r>
          </w:p>
        </w:tc>
        <w:tc>
          <w:tcPr>
            <w:tcW w:w="18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DEF6C">
            <w:pPr>
              <w:pStyle w:val="19"/>
            </w:pPr>
            <w:r>
              <w:t>id为空/格式错误时拦截请求，有友好错误提示，请求异常可捕获</w:t>
            </w:r>
          </w:p>
        </w:tc>
      </w:tr>
      <w:tr w14:paraId="639EB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853A">
            <w:pPr>
              <w:pStyle w:val="19"/>
            </w:pPr>
            <w:r>
              <w:t>check-order-statuses.js增加注释+入参校验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AD448">
            <w:pPr>
              <w:pStyle w:val="19"/>
            </w:pPr>
            <w:r>
              <w:t>王杰铭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213A2">
            <w:pPr>
              <w:pStyle w:val="19"/>
            </w:pPr>
            <w:r>
              <w:t>潘攀兆</w:t>
            </w:r>
          </w:p>
        </w:tc>
        <w:tc>
          <w:tcPr>
            <w:tcW w:w="18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3807D">
            <w:pPr>
              <w:pStyle w:val="19"/>
            </w:pPr>
            <w:r>
              <w:t>有状态码业务注释，非合法状态码入参时有提示，逻辑返回正确</w:t>
            </w:r>
          </w:p>
        </w:tc>
      </w:tr>
      <w:tr w14:paraId="2B56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58B44">
            <w:pPr>
              <w:pStyle w:val="19"/>
            </w:pPr>
            <w:r>
              <w:t>各文档补充缺失的排查/配置说明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41838">
            <w:pPr>
              <w:pStyle w:val="19"/>
            </w:pPr>
            <w:r>
              <w:t>王杰铭/潘攀兆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7473B">
            <w:pPr>
              <w:pStyle w:val="19"/>
            </w:pPr>
            <w:r>
              <w:t>杨俊杰</w:t>
            </w:r>
          </w:p>
        </w:tc>
        <w:tc>
          <w:tcPr>
            <w:tcW w:w="18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9895E">
            <w:pPr>
              <w:pStyle w:val="19"/>
            </w:pPr>
            <w:r>
              <w:t>文档覆盖样式、权限、图表、启动失败等排查场景，有具体示例/步骤</w:t>
            </w:r>
          </w:p>
        </w:tc>
      </w:tr>
      <w:tr w14:paraId="44CA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089A4">
            <w:pPr>
              <w:pStyle w:val="19"/>
            </w:pPr>
            <w:r>
              <w:t>create-test-users.js补充role字段+删冗余代码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CF3CA">
            <w:pPr>
              <w:pStyle w:val="19"/>
            </w:pPr>
            <w:r>
              <w:t>杨俊杰</w:t>
            </w:r>
          </w:p>
        </w:tc>
        <w:tc>
          <w:tcPr>
            <w:tcW w:w="16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D3B86">
            <w:pPr>
              <w:pStyle w:val="19"/>
            </w:pPr>
            <w:r>
              <w:t>陈鹏宇</w:t>
            </w:r>
          </w:p>
        </w:tc>
        <w:tc>
          <w:tcPr>
            <w:tcW w:w="18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A743F">
            <w:pPr>
              <w:pStyle w:val="19"/>
            </w:pPr>
            <w:r>
              <w:t>测试用户有role值，无重复插入，插入后查询可显示role字段</w:t>
            </w:r>
          </w:p>
        </w:tc>
      </w:tr>
    </w:tbl>
    <w:p w14:paraId="587AC4D2">
      <w:pPr>
        <w:pStyle w:val="3"/>
      </w:pPr>
      <w:bookmarkStart w:id="11" w:name="_Toc25155"/>
      <w:r>
        <w:t>六、走查总结</w:t>
      </w:r>
      <w:bookmarkEnd w:id="11"/>
    </w:p>
    <w:p w14:paraId="59C63783">
      <w:pPr>
        <w:pStyle w:val="19"/>
      </w:pPr>
      <w:r>
        <w:t>本次内部走查覆盖项目核心代码模块，共发现高风险问题1个、中风险问题4个、低风险优化项5个。核心风险集中在</w:t>
      </w:r>
      <w:r>
        <w:rPr>
          <w:b/>
          <w:bCs/>
        </w:rPr>
        <w:t>启动脚本异常、数据库字段缺失、前端交互不完整</w:t>
      </w:r>
      <w:r>
        <w:t>，均为影响功能正常运行或用户体验的关键问题。</w:t>
      </w:r>
    </w:p>
    <w:p w14:paraId="7A10AA86">
      <w:pPr>
        <w:pStyle w:val="19"/>
      </w:pPr>
      <w:r>
        <w:t>走查过程中，小组全员交叉评审，充分暴露了代码规范、逻辑完整性、文档配套等方面的问题。后续需严格按照整改计划落地，整改完成后由组长杨俊杰组织全员复核，确保问题闭环。</w:t>
      </w:r>
    </w:p>
    <w:p w14:paraId="1BBC6E79">
      <w:pPr>
        <w:pStyle w:val="19"/>
      </w:pPr>
      <w:r>
        <w:t>长期优化建议：</w:t>
      </w:r>
    </w:p>
    <w:p w14:paraId="5BAA6C1B">
      <w:pPr>
        <w:pStyle w:val="19"/>
        <w:numPr>
          <w:ilvl w:val="0"/>
          <w:numId w:val="1"/>
        </w:numPr>
      </w:pPr>
      <w:r>
        <w:t>建立代码提交前的规范校验（如ESLint），减少语法/格式问题；</w:t>
      </w:r>
    </w:p>
    <w:p w14:paraId="0C69ADE7">
      <w:pPr>
        <w:pStyle w:val="19"/>
        <w:numPr>
          <w:ilvl w:val="0"/>
          <w:numId w:val="1"/>
        </w:numPr>
      </w:pPr>
      <w:r>
        <w:t>新增功能需同步完善文档，避免文档与代码脱节；</w:t>
      </w:r>
    </w:p>
    <w:p w14:paraId="2CB55FD6">
      <w:pPr>
        <w:pStyle w:val="19"/>
        <w:numPr>
          <w:ilvl w:val="0"/>
          <w:numId w:val="1"/>
        </w:numPr>
      </w:pPr>
      <w:r>
        <w:t>定期开展代码走查（建议每月1次），持续提升代码质量。</w:t>
      </w:r>
    </w:p>
    <w:p w14:paraId="79E13733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250F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1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0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21">
    <w:name w:val="封面内容"/>
    <w:basedOn w:val="14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1535</Words>
  <Characters>2018</Characters>
  <TotalTime>1</TotalTime>
  <ScaleCrop>false</ScaleCrop>
  <LinksUpToDate>false</LinksUpToDate>
  <CharactersWithSpaces>2065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2026-01-06T08:54:00Z</dcterms:created>
  <dc:creator>Un-named</dc:creator>
  <cp:lastModifiedBy>微信用户</cp:lastModifiedBy>
  <dcterms:modified xsi:type="dcterms:W3CDTF">2026-01-06T09:41:22Z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E0A5D28857A74740A4D7ADA7D4A7621A_13</vt:lpwstr>
  </property>
</Properties>
</file>