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B295D">
      <w:pPr>
        <w:pStyle w:val="2"/>
        <w:jc w:val="both"/>
        <w:rPr>
          <w:rFonts w:hint="eastAsia" w:ascii="华文新魏" w:hAnsi="Arial" w:eastAsia="华文新魏" w:cs="Arial"/>
          <w:b/>
          <w:bCs/>
          <w:sz w:val="30"/>
          <w:szCs w:val="72"/>
          <w:lang w:val="en-US" w:eastAsia="zh-CN"/>
        </w:rPr>
      </w:pPr>
      <w:bookmarkStart w:id="0" w:name="_Toc11007"/>
      <w:bookmarkStart w:id="1" w:name="heading_0"/>
    </w:p>
    <w:p w14:paraId="16729DF4">
      <w:pPr>
        <w:rPr>
          <w:rFonts w:hint="eastAsia"/>
          <w:lang w:val="en-US" w:eastAsia="zh-CN"/>
        </w:rPr>
      </w:pPr>
    </w:p>
    <w:p w14:paraId="532F7EE9">
      <w:pPr>
        <w:pStyle w:val="2"/>
        <w:jc w:val="center"/>
        <w:rPr>
          <w:rFonts w:hint="default" w:ascii="华文新魏" w:eastAsia="华文新魏"/>
          <w:sz w:val="72"/>
          <w:szCs w:val="72"/>
          <w:lang w:val="en-US" w:eastAsia="zh-CN"/>
        </w:rPr>
      </w:pPr>
      <w:bookmarkStart w:id="2" w:name="_Toc30764"/>
      <w:r>
        <w:rPr>
          <w:rFonts w:hint="eastAsia" w:ascii="华文新魏" w:eastAsia="华文新魏"/>
          <w:sz w:val="72"/>
          <w:szCs w:val="72"/>
          <w:lang w:val="en-US" w:eastAsia="zh-CN"/>
        </w:rPr>
        <w:t>城小二</w:t>
      </w:r>
      <w:bookmarkEnd w:id="0"/>
      <w:r>
        <w:rPr>
          <w:rFonts w:hint="eastAsia" w:ascii="华文新魏" w:eastAsia="华文新魏"/>
          <w:sz w:val="72"/>
          <w:szCs w:val="72"/>
          <w:lang w:val="en-US" w:eastAsia="zh-CN"/>
        </w:rPr>
        <w:t>用户测试报告</w:t>
      </w:r>
      <w:bookmarkEnd w:id="2"/>
    </w:p>
    <w:p w14:paraId="1593D5E3">
      <w:pPr>
        <w:ind w:left="-2" w:leftChars="-1" w:firstLine="2280" w:firstLineChars="950"/>
        <w:rPr>
          <w:rFonts w:hint="eastAsia"/>
          <w:sz w:val="24"/>
        </w:rPr>
      </w:pPr>
    </w:p>
    <w:p w14:paraId="058331B4">
      <w:pPr>
        <w:jc w:val="center"/>
        <w:rPr>
          <w:rFonts w:hint="eastAsia"/>
          <w:b/>
          <w:sz w:val="18"/>
          <w:szCs w:val="20"/>
        </w:rPr>
      </w:pPr>
    </w:p>
    <w:p w14:paraId="4C63562F">
      <w:pPr>
        <w:ind w:firstLine="562" w:firstLineChars="200"/>
        <w:rPr>
          <w:rFonts w:hint="eastAsia" w:eastAsia="黑体"/>
          <w:b/>
          <w:sz w:val="28"/>
          <w:lang w:eastAsia="zh-CN"/>
        </w:rPr>
      </w:pPr>
      <w:r>
        <w:rPr>
          <w:rFonts w:hint="eastAsia" w:eastAsia="黑体"/>
          <w:b/>
          <w:sz w:val="28"/>
          <w:lang w:eastAsia="zh-CN"/>
        </w:rPr>
        <w:drawing>
          <wp:inline distT="0" distB="0" distL="114300" distR="114300">
            <wp:extent cx="4283710" cy="2420620"/>
            <wp:effectExtent l="0" t="0" r="8890" b="5080"/>
            <wp:docPr id="2" name="图片 2" descr="39e6c204adf2495b6fcb3d989723a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9e6c204adf2495b6fcb3d989723ac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60E0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42D8A3B0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440" w:firstLineChars="600"/>
        <w:rPr>
          <w:rFonts w:hint="eastAsia"/>
          <w:bCs/>
          <w:sz w:val="24"/>
          <w:u w:val="single"/>
        </w:rPr>
      </w:pPr>
      <w:r>
        <w:rPr>
          <w:rFonts w:hint="eastAsia"/>
          <w:bCs/>
          <w:sz w:val="24"/>
          <w:lang w:val="en-US" w:eastAsia="zh-CN"/>
        </w:rPr>
        <w:t xml:space="preserve">项 目 名 称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  <w:lang w:val="en-US" w:eastAsia="zh-CN"/>
        </w:rPr>
        <w:t>城小二</w:t>
      </w:r>
      <w:r>
        <w:rPr>
          <w:bCs/>
          <w:sz w:val="24"/>
          <w:u w:val="single"/>
        </w:rPr>
        <w:t xml:space="preserve"> 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1D604837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/>
        <w:rPr>
          <w:rFonts w:hint="eastAsia"/>
          <w:bCs/>
          <w:sz w:val="24"/>
        </w:rPr>
      </w:pPr>
    </w:p>
    <w:p w14:paraId="3FA4CDC6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200" w:firstLineChars="500"/>
        <w:rPr>
          <w:rFonts w:hint="eastAsia"/>
          <w:bCs/>
          <w:spacing w:val="8"/>
          <w:sz w:val="24"/>
          <w:u w:val="single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小 组 成 员 </w:t>
      </w:r>
      <w:r>
        <w:rPr>
          <w:rFonts w:hint="eastAsia" w:ascii="宋体" w:hAnsi="宋体"/>
          <w:bCs/>
          <w:spacing w:val="8"/>
          <w:sz w:val="24"/>
          <w:u w:val="single"/>
          <w:lang w:val="en-US" w:eastAsia="zh-CN"/>
        </w:rPr>
        <w:t xml:space="preserve">杨俊杰 潘攀兆 陈鹏宇 杨铭杰 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475044D1">
      <w:pPr>
        <w:jc w:val="left"/>
        <w:rPr>
          <w:rStyle w:val="8"/>
          <w:rFonts w:hint="eastAsia" w:asciiTheme="minorEastAsia" w:hAnsiTheme="minorEastAsia"/>
          <w:sz w:val="24"/>
        </w:rPr>
      </w:pPr>
    </w:p>
    <w:p w14:paraId="6A5E8DC4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Fonts w:hint="eastAsia" w:asciiTheme="minorEastAsia" w:hAnsiTheme="minorEastAsia"/>
          <w:bCs/>
          <w:sz w:val="22"/>
          <w:u w:val="single"/>
        </w:rPr>
      </w:pPr>
      <w:r>
        <w:rPr>
          <w:rStyle w:val="8"/>
          <w:rFonts w:hint="eastAsia" w:asciiTheme="minorEastAsia" w:hAnsiTheme="minorEastAsia"/>
          <w:sz w:val="24"/>
        </w:rPr>
        <w:t xml:space="preserve">          </w:t>
      </w:r>
      <w:r>
        <w:rPr>
          <w:rStyle w:val="8"/>
          <w:rFonts w:hint="eastAsia" w:asciiTheme="minorEastAsia" w:hAnsiTheme="minorEastAsia"/>
          <w:sz w:val="24"/>
          <w:lang w:val="en-US" w:eastAsia="zh-CN"/>
        </w:rPr>
        <w:t>项目计划</w:t>
      </w:r>
      <w:r>
        <w:rPr>
          <w:rStyle w:val="8"/>
          <w:rFonts w:hint="eastAsia" w:asciiTheme="minorEastAsia" w:hAnsiTheme="minorEastAsia"/>
          <w:sz w:val="24"/>
        </w:rPr>
        <w:t>日期：</w:t>
      </w:r>
      <w:r>
        <w:rPr>
          <w:rStyle w:val="8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8"/>
          <w:rFonts w:hint="eastAsia" w:asciiTheme="minorEastAsia" w:hAnsiTheme="minorEastAsia"/>
          <w:sz w:val="24"/>
          <w:u w:val="single"/>
          <w:lang w:val="en-US" w:eastAsia="zh-CN"/>
        </w:rPr>
        <w:t>2026</w:t>
      </w:r>
      <w:r>
        <w:rPr>
          <w:rStyle w:val="8"/>
          <w:rFonts w:hint="eastAsia" w:asciiTheme="minorEastAsia" w:hAnsiTheme="minorEastAsia"/>
          <w:sz w:val="24"/>
          <w:u w:val="single"/>
        </w:rPr>
        <w:t xml:space="preserve">  </w:t>
      </w:r>
      <w:r>
        <w:rPr>
          <w:rStyle w:val="8"/>
          <w:rFonts w:hint="eastAsia" w:asciiTheme="minorEastAsia" w:hAnsiTheme="minorEastAsia"/>
          <w:sz w:val="24"/>
        </w:rPr>
        <w:t>年</w:t>
      </w:r>
      <w:r>
        <w:rPr>
          <w:rStyle w:val="8"/>
          <w:rFonts w:hint="eastAsia" w:asciiTheme="minorEastAsia" w:hAnsiTheme="minorEastAsia"/>
          <w:sz w:val="24"/>
          <w:u w:val="single"/>
        </w:rPr>
        <w:t xml:space="preserve">   </w:t>
      </w:r>
      <w:r>
        <w:rPr>
          <w:rStyle w:val="8"/>
          <w:rFonts w:hint="eastAsia" w:asciiTheme="minorEastAsia" w:hAnsiTheme="minorEastAsia"/>
          <w:sz w:val="24"/>
          <w:u w:val="single"/>
          <w:lang w:val="en-US" w:eastAsia="zh-CN"/>
        </w:rPr>
        <w:t>1</w:t>
      </w:r>
      <w:r>
        <w:rPr>
          <w:rStyle w:val="8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8"/>
          <w:rFonts w:hint="eastAsia" w:asciiTheme="minorEastAsia" w:hAnsiTheme="minorEastAsia"/>
          <w:sz w:val="24"/>
        </w:rPr>
        <w:t>月</w:t>
      </w:r>
      <w:r>
        <w:rPr>
          <w:rStyle w:val="8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8"/>
          <w:rFonts w:hint="eastAsia" w:asciiTheme="minorEastAsia" w:hAnsiTheme="minorEastAsia"/>
          <w:sz w:val="24"/>
          <w:u w:val="single"/>
          <w:lang w:val="en-US" w:eastAsia="zh-CN"/>
        </w:rPr>
        <w:t>2</w:t>
      </w:r>
      <w:r>
        <w:rPr>
          <w:rStyle w:val="8"/>
          <w:rFonts w:hint="eastAsia" w:asciiTheme="minorEastAsia" w:hAnsiTheme="minorEastAsia"/>
          <w:sz w:val="24"/>
          <w:u w:val="single"/>
        </w:rPr>
        <w:t xml:space="preserve"> </w:t>
      </w:r>
      <w:r>
        <w:rPr>
          <w:rStyle w:val="8"/>
          <w:rFonts w:hint="eastAsia" w:asciiTheme="minorEastAsia" w:hAnsiTheme="minorEastAsia"/>
          <w:sz w:val="24"/>
        </w:rPr>
        <w:t>日</w:t>
      </w:r>
    </w:p>
    <w:p w14:paraId="09E4F98A">
      <w:pPr>
        <w:rPr>
          <w:rFonts w:hint="eastAsia"/>
          <w:lang w:val="en-US" w:eastAsia="zh-CN"/>
        </w:rPr>
      </w:pPr>
    </w:p>
    <w:p w14:paraId="0503C95F">
      <w:pPr>
        <w:rPr>
          <w:rFonts w:hint="eastAsia"/>
          <w:lang w:val="en-US" w:eastAsia="zh-CN"/>
        </w:rPr>
      </w:pPr>
    </w:p>
    <w:p w14:paraId="731238BB">
      <w:pPr>
        <w:rPr>
          <w:rFonts w:hint="eastAsia"/>
          <w:lang w:val="en-US" w:eastAsia="zh-CN"/>
        </w:rPr>
      </w:pPr>
    </w:p>
    <w:p w14:paraId="2F7A4078">
      <w:pPr>
        <w:rPr>
          <w:rFonts w:hint="eastAsia"/>
          <w:lang w:val="en-US" w:eastAsia="zh-CN"/>
        </w:rPr>
      </w:pPr>
    </w:p>
    <w:p w14:paraId="5F786833">
      <w:pPr>
        <w:rPr>
          <w:rFonts w:hint="eastAsia"/>
          <w:lang w:val="en-US" w:eastAsia="zh-CN"/>
        </w:rPr>
      </w:pPr>
    </w:p>
    <w:p w14:paraId="3168605D">
      <w:pPr>
        <w:rPr>
          <w:rFonts w:hint="eastAsia"/>
          <w:lang w:val="en-US" w:eastAsia="zh-CN"/>
        </w:rPr>
      </w:pPr>
    </w:p>
    <w:p w14:paraId="32A0E0FB">
      <w:pPr>
        <w:rPr>
          <w:rFonts w:hint="eastAsia"/>
          <w:lang w:val="en-US" w:eastAsia="zh-CN"/>
        </w:rPr>
      </w:pPr>
    </w:p>
    <w:p w14:paraId="548BC7FF">
      <w:pPr>
        <w:rPr>
          <w:rFonts w:hint="eastAsia"/>
          <w:lang w:val="en-US" w:eastAsia="zh-CN"/>
        </w:rPr>
      </w:pPr>
    </w:p>
    <w:p w14:paraId="605920C4">
      <w:pPr>
        <w:rPr>
          <w:rFonts w:hint="eastAsia"/>
          <w:lang w:val="en-US" w:eastAsia="zh-CN"/>
        </w:rPr>
      </w:pPr>
    </w:p>
    <w:p w14:paraId="1A621731">
      <w:pPr>
        <w:rPr>
          <w:rFonts w:hint="eastAsia"/>
          <w:lang w:val="en-US" w:eastAsia="zh-CN"/>
        </w:rPr>
      </w:pPr>
    </w:p>
    <w:p w14:paraId="0D5867B0">
      <w:pPr>
        <w:rPr>
          <w:rFonts w:hint="eastAsia"/>
          <w:lang w:val="en-US" w:eastAsia="zh-CN"/>
        </w:rPr>
      </w:pPr>
    </w:p>
    <w:p w14:paraId="52070A71">
      <w:pPr>
        <w:rPr>
          <w:rFonts w:hint="eastAsia"/>
          <w:lang w:val="en-US" w:eastAsia="zh-CN"/>
        </w:rPr>
      </w:pPr>
    </w:p>
    <w:p w14:paraId="77E3A6D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30DFC39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70B4347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 w14:paraId="33ECE8E1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6"/>
        <w:tblpPr w:leftFromText="180" w:rightFromText="180" w:vertAnchor="text" w:tblpX="1409" w:tblpY="11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705"/>
      </w:tblGrid>
      <w:tr w14:paraId="22DBA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238" w:type="dxa"/>
            <w:noWrap w:val="0"/>
            <w:vAlign w:val="top"/>
          </w:tcPr>
          <w:p w14:paraId="5E5B2340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文档名称</w:t>
            </w:r>
          </w:p>
        </w:tc>
        <w:tc>
          <w:tcPr>
            <w:tcW w:w="3705" w:type="dxa"/>
            <w:noWrap w:val="0"/>
            <w:vAlign w:val="top"/>
          </w:tcPr>
          <w:p w14:paraId="3A103B9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城小二微信小程序用户测试报告</w:t>
            </w:r>
            <w:bookmarkStart w:id="36" w:name="_GoBack"/>
            <w:bookmarkEnd w:id="36"/>
          </w:p>
        </w:tc>
      </w:tr>
    </w:tbl>
    <w:p w14:paraId="5BCB818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6"/>
        <w:tblpPr w:leftFromText="180" w:rightFromText="180" w:vertAnchor="text" w:tblpX="1390" w:tblpY="28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1243"/>
        <w:gridCol w:w="1243"/>
        <w:gridCol w:w="1266"/>
      </w:tblGrid>
      <w:tr w14:paraId="09BC5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5275FDCB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负责人</w:t>
            </w:r>
          </w:p>
        </w:tc>
        <w:tc>
          <w:tcPr>
            <w:tcW w:w="1243" w:type="dxa"/>
            <w:noWrap w:val="0"/>
            <w:vAlign w:val="top"/>
          </w:tcPr>
          <w:p w14:paraId="7F5CC7A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  <w:tc>
          <w:tcPr>
            <w:tcW w:w="1243" w:type="dxa"/>
            <w:noWrap w:val="0"/>
            <w:vAlign w:val="top"/>
          </w:tcPr>
          <w:p w14:paraId="5E93C258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文档编号</w:t>
            </w:r>
          </w:p>
        </w:tc>
        <w:tc>
          <w:tcPr>
            <w:tcW w:w="1266" w:type="dxa"/>
            <w:noWrap w:val="0"/>
            <w:vAlign w:val="top"/>
          </w:tcPr>
          <w:p w14:paraId="7FECC29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1.0.0</w:t>
            </w:r>
          </w:p>
        </w:tc>
      </w:tr>
      <w:tr w14:paraId="03C1D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7FEC07D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项目阶段</w:t>
            </w:r>
          </w:p>
        </w:tc>
        <w:tc>
          <w:tcPr>
            <w:tcW w:w="1243" w:type="dxa"/>
            <w:noWrap w:val="0"/>
            <w:vAlign w:val="top"/>
          </w:tcPr>
          <w:p w14:paraId="6603E13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  <w:t>测试阶段</w:t>
            </w:r>
          </w:p>
        </w:tc>
        <w:tc>
          <w:tcPr>
            <w:tcW w:w="1243" w:type="dxa"/>
            <w:noWrap w:val="0"/>
            <w:vAlign w:val="top"/>
          </w:tcPr>
          <w:p w14:paraId="708985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文档版本日期</w:t>
            </w:r>
          </w:p>
        </w:tc>
        <w:tc>
          <w:tcPr>
            <w:tcW w:w="1266" w:type="dxa"/>
            <w:noWrap w:val="0"/>
            <w:vAlign w:val="top"/>
          </w:tcPr>
          <w:p w14:paraId="7CCAB16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2026.1.2</w:t>
            </w:r>
          </w:p>
        </w:tc>
      </w:tr>
      <w:tr w14:paraId="13377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243" w:type="dxa"/>
            <w:noWrap w:val="0"/>
            <w:vAlign w:val="top"/>
          </w:tcPr>
          <w:p w14:paraId="51D25A63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起草人</w:t>
            </w:r>
          </w:p>
        </w:tc>
        <w:tc>
          <w:tcPr>
            <w:tcW w:w="1243" w:type="dxa"/>
            <w:noWrap w:val="0"/>
            <w:vAlign w:val="top"/>
          </w:tcPr>
          <w:p w14:paraId="0A7D9531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  <w:tc>
          <w:tcPr>
            <w:tcW w:w="1243" w:type="dxa"/>
            <w:noWrap w:val="0"/>
            <w:vAlign w:val="top"/>
          </w:tcPr>
          <w:p w14:paraId="5739C42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起草日期</w:t>
            </w:r>
          </w:p>
        </w:tc>
        <w:tc>
          <w:tcPr>
            <w:tcW w:w="1266" w:type="dxa"/>
            <w:noWrap w:val="0"/>
            <w:vAlign w:val="top"/>
          </w:tcPr>
          <w:p w14:paraId="6C090AA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2025.12.27</w:t>
            </w:r>
          </w:p>
        </w:tc>
      </w:tr>
    </w:tbl>
    <w:p w14:paraId="06798CCF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072FF96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4A202EF4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31E5EF2B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99B74B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C9DB06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2A42DFC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5A9364BC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40920F23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13EA685D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5FCFADD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71A1AEF5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p w14:paraId="04B5130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/>
          <w:sz w:val="21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1"/>
        <w:gridCol w:w="2131"/>
      </w:tblGrid>
      <w:tr w14:paraId="465DB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4640F13F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日期</w:t>
            </w:r>
          </w:p>
        </w:tc>
        <w:tc>
          <w:tcPr>
            <w:tcW w:w="2130" w:type="dxa"/>
            <w:noWrap w:val="0"/>
            <w:vAlign w:val="top"/>
          </w:tcPr>
          <w:p w14:paraId="0BF0D805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版本</w:t>
            </w:r>
          </w:p>
        </w:tc>
        <w:tc>
          <w:tcPr>
            <w:tcW w:w="2131" w:type="dxa"/>
            <w:noWrap w:val="0"/>
            <w:vAlign w:val="top"/>
          </w:tcPr>
          <w:p w14:paraId="66EE13B2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变更说明</w:t>
            </w:r>
          </w:p>
        </w:tc>
        <w:tc>
          <w:tcPr>
            <w:tcW w:w="2131" w:type="dxa"/>
            <w:noWrap w:val="0"/>
            <w:vAlign w:val="top"/>
          </w:tcPr>
          <w:p w14:paraId="09338C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作者</w:t>
            </w:r>
          </w:p>
        </w:tc>
      </w:tr>
      <w:tr w14:paraId="35431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0C364D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2025.1.2</w:t>
            </w:r>
          </w:p>
        </w:tc>
        <w:tc>
          <w:tcPr>
            <w:tcW w:w="2130" w:type="dxa"/>
            <w:noWrap w:val="0"/>
            <w:vAlign w:val="top"/>
          </w:tcPr>
          <w:p w14:paraId="2ED77097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1.0.0</w:t>
            </w:r>
          </w:p>
        </w:tc>
        <w:tc>
          <w:tcPr>
            <w:tcW w:w="2131" w:type="dxa"/>
            <w:noWrap w:val="0"/>
            <w:vAlign w:val="top"/>
          </w:tcPr>
          <w:p w14:paraId="5E4D75B8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初稿</w:t>
            </w:r>
          </w:p>
        </w:tc>
        <w:tc>
          <w:tcPr>
            <w:tcW w:w="2131" w:type="dxa"/>
            <w:noWrap w:val="0"/>
            <w:vAlign w:val="top"/>
          </w:tcPr>
          <w:p w14:paraId="7B4FFE4D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eastAsia" w:ascii="宋体" w:hAnsi="宋体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vertAlign w:val="baseline"/>
                <w:lang w:val="en-US" w:eastAsia="zh-CN"/>
              </w:rPr>
              <w:t>陈鹏宇</w:t>
            </w:r>
          </w:p>
        </w:tc>
      </w:tr>
      <w:tr w14:paraId="44EBD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4203872A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noWrap w:val="0"/>
            <w:vAlign w:val="top"/>
          </w:tcPr>
          <w:p w14:paraId="294AA550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26678274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noWrap w:val="0"/>
            <w:vAlign w:val="top"/>
          </w:tcPr>
          <w:p w14:paraId="04DCAD7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hint="default" w:ascii="宋体" w:hAnsi="宋体" w:eastAsia="宋体"/>
                <w:sz w:val="21"/>
                <w:vertAlign w:val="baseline"/>
                <w:lang w:val="en-US" w:eastAsia="zh-CN"/>
              </w:rPr>
            </w:pPr>
          </w:p>
        </w:tc>
      </w:tr>
      <w:tr w14:paraId="0988D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noWrap w:val="0"/>
            <w:vAlign w:val="top"/>
          </w:tcPr>
          <w:p w14:paraId="0DB06C29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0" w:type="dxa"/>
            <w:noWrap w:val="0"/>
            <w:vAlign w:val="top"/>
          </w:tcPr>
          <w:p w14:paraId="6259B243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1" w:type="dxa"/>
            <w:noWrap w:val="0"/>
            <w:vAlign w:val="top"/>
          </w:tcPr>
          <w:p w14:paraId="10C0F52C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  <w:tc>
          <w:tcPr>
            <w:tcW w:w="2131" w:type="dxa"/>
            <w:noWrap w:val="0"/>
            <w:vAlign w:val="top"/>
          </w:tcPr>
          <w:p w14:paraId="3BD6FADE">
            <w:pPr>
              <w:spacing w:before="0" w:beforeLines="0" w:after="0" w:afterLines="0" w:line="240" w:lineRule="auto"/>
              <w:ind w:right="0" w:rightChars="0"/>
              <w:jc w:val="center"/>
              <w:rPr>
                <w:rFonts w:ascii="宋体" w:hAnsi="宋体" w:eastAsia="宋体"/>
                <w:sz w:val="21"/>
                <w:vertAlign w:val="baseline"/>
              </w:rPr>
            </w:pPr>
          </w:p>
        </w:tc>
      </w:tr>
    </w:tbl>
    <w:p w14:paraId="6DC61F47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0F11F6D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7924D217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7FC2DF7F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4197F860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A366717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CF4B86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108B4C58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27D3B399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1A802B5A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49A40030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sdt>
      <w:sdtPr>
        <w:rPr>
          <w:rFonts w:ascii="宋体" w:hAnsi="宋体" w:eastAsia="宋体"/>
          <w:sz w:val="21"/>
          <w:szCs w:val="22"/>
        </w:rPr>
        <w:id w:val="147459117"/>
        <w15:color w:val="DBDBDB"/>
        <w:docPartObj>
          <w:docPartGallery w:val="Table of Contents"/>
          <w:docPartUnique/>
        </w:docPartObj>
      </w:sdtPr>
      <w:sdtEndPr>
        <w:rPr>
          <w:rFonts w:hint="eastAsia" w:ascii="华文新魏" w:hAnsi="Arial" w:eastAsia="华文新魏" w:cs="Arial"/>
          <w:b/>
          <w:bCs/>
          <w:sz w:val="30"/>
          <w:szCs w:val="72"/>
          <w:lang w:val="en-US" w:eastAsia="zh-CN"/>
        </w:rPr>
      </w:sdtEndPr>
      <w:sdtContent>
        <w:p w14:paraId="3CEB5A4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B86F07A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 w:val="72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 w:val="72"/>
              <w:szCs w:val="72"/>
              <w:lang w:val="en-US" w:eastAsia="zh-CN"/>
            </w:rPr>
            <w:instrText xml:space="preserve">TOC \o "1-3" \h \u </w:instrText>
          </w:r>
          <w:r>
            <w:rPr>
              <w:rFonts w:hint="eastAsia" w:ascii="华文新魏" w:eastAsia="华文新魏"/>
              <w:sz w:val="72"/>
              <w:szCs w:val="72"/>
              <w:lang w:val="en-US" w:eastAsia="zh-CN"/>
            </w:rPr>
            <w:fldChar w:fldCharType="separate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_Toc30764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hint="eastAsia" w:ascii="华文新魏" w:eastAsia="华文新魏"/>
              <w:szCs w:val="72"/>
              <w:lang w:val="en-US" w:eastAsia="zh-CN"/>
            </w:rPr>
            <w:t>城小二用户测试报告</w:t>
          </w:r>
          <w:r>
            <w:tab/>
          </w:r>
          <w:r>
            <w:fldChar w:fldCharType="begin"/>
          </w:r>
          <w:r>
            <w:instrText xml:space="preserve"> PAGEREF _Toc30764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78D33D6A">
          <w:pPr>
            <w:pStyle w:val="4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_Toc6284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一、测试概述</w:t>
          </w:r>
          <w:r>
            <w:tab/>
          </w:r>
          <w:r>
            <w:fldChar w:fldCharType="begin"/>
          </w:r>
          <w:r>
            <w:instrText xml:space="preserve"> PAGEREF _Toc6284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7379B5EC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_Toc1193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（一）测试目的</w:t>
          </w:r>
          <w:r>
            <w:tab/>
          </w:r>
          <w:r>
            <w:fldChar w:fldCharType="begin"/>
          </w:r>
          <w:r>
            <w:instrText xml:space="preserve"> PAGEREF _Toc1193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364293F7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_Toc14601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（二）测试范围</w:t>
          </w:r>
          <w:r>
            <w:tab/>
          </w:r>
          <w:r>
            <w:fldChar w:fldCharType="begin"/>
          </w:r>
          <w:r>
            <w:instrText xml:space="preserve"> PAGEREF _Toc14601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423C784F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_Toc20592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（三）测试环境</w:t>
          </w:r>
          <w:r>
            <w:tab/>
          </w:r>
          <w:r>
            <w:fldChar w:fldCharType="begin"/>
          </w:r>
          <w:r>
            <w:instrText xml:space="preserve"> PAGEREF _Toc20592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5305D823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_Toc20628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（四）测试依据与评分标准</w:t>
          </w:r>
          <w:r>
            <w:tab/>
          </w:r>
          <w:r>
            <w:fldChar w:fldCharType="begin"/>
          </w:r>
          <w:r>
            <w:instrText xml:space="preserve"> PAGEREF _Toc20628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0885AB2B">
          <w:pPr>
            <w:pStyle w:val="4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_Toc4432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二、测试用例、结果及用户评分</w:t>
          </w:r>
          <w:r>
            <w:tab/>
          </w:r>
          <w:r>
            <w:fldChar w:fldCharType="begin"/>
          </w:r>
          <w:r>
            <w:instrText xml:space="preserve"> PAGEREF _Toc4432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2C0FECBC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_Toc3854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（一）注册与登录功能</w:t>
          </w:r>
          <w:r>
            <w:tab/>
          </w:r>
          <w:r>
            <w:fldChar w:fldCharType="begin"/>
          </w:r>
          <w:r>
            <w:instrText xml:space="preserve"> PAGEREF _Toc3854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7FDF0845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_Toc2993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（二）我的页面操作</w:t>
          </w:r>
          <w:r>
            <w:tab/>
          </w:r>
          <w:r>
            <w:fldChar w:fldCharType="begin"/>
          </w:r>
          <w:r>
            <w:instrText xml:space="preserve"> PAGEREF _Toc2993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6FFAC612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_Toc21287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（三）收货地址管理</w:t>
          </w:r>
          <w:r>
            <w:tab/>
          </w:r>
          <w:r>
            <w:fldChar w:fldCharType="begin"/>
          </w:r>
          <w:r>
            <w:instrText xml:space="preserve"> PAGEREF _Toc21287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1D81153F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_Toc10198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（四）商品浏览与下单</w:t>
          </w:r>
          <w:r>
            <w:tab/>
          </w:r>
          <w:r>
            <w:fldChar w:fldCharType="begin"/>
          </w:r>
          <w:r>
            <w:instrText xml:space="preserve"> PAGEREF _Toc10198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13746394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_Toc16128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（五）订单管理</w:t>
          </w:r>
          <w:r>
            <w:tab/>
          </w:r>
          <w:r>
            <w:fldChar w:fldCharType="begin"/>
          </w:r>
          <w:r>
            <w:instrText xml:space="preserve"> PAGEREF _Toc16128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23543ED4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_Toc13964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（六）关于我们及常见问题相关场景</w:t>
          </w:r>
          <w:r>
            <w:tab/>
          </w:r>
          <w:r>
            <w:fldChar w:fldCharType="begin"/>
          </w:r>
          <w:r>
            <w:instrText xml:space="preserve"> PAGEREF _Toc13964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6B6204CD">
          <w:pPr>
            <w:pStyle w:val="4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_Toc25275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三、测试结论</w:t>
          </w:r>
          <w:r>
            <w:tab/>
          </w:r>
          <w:r>
            <w:fldChar w:fldCharType="begin"/>
          </w:r>
          <w:r>
            <w:instrText xml:space="preserve"> PAGEREF _Toc25275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5D4DBA4A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_Toc2023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（一）整体综合评分</w:t>
          </w:r>
          <w:r>
            <w:tab/>
          </w:r>
          <w:r>
            <w:fldChar w:fldCharType="begin"/>
          </w:r>
          <w:r>
            <w:instrText xml:space="preserve"> PAGEREF _Toc2023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1DC23072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_Toc13483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（二）核心优势</w:t>
          </w:r>
          <w:r>
            <w:tab/>
          </w:r>
          <w:r>
            <w:fldChar w:fldCharType="begin"/>
          </w:r>
          <w:r>
            <w:instrText xml:space="preserve"> PAGEREF _Toc13483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32AB7481">
          <w:pPr>
            <w:pStyle w:val="3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_Toc19763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（三）优化建议</w:t>
          </w:r>
          <w:r>
            <w:tab/>
          </w:r>
          <w:r>
            <w:fldChar w:fldCharType="begin"/>
          </w:r>
          <w:r>
            <w:instrText xml:space="preserve"> PAGEREF _Toc19763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21A9BC0B">
          <w:pPr>
            <w:pStyle w:val="4"/>
            <w:tabs>
              <w:tab w:val="right" w:leader="dot" w:pos="8305"/>
            </w:tabs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begin"/>
          </w:r>
          <w:r>
            <w:rPr>
              <w:rFonts w:hint="eastAsia" w:ascii="华文新魏" w:eastAsia="华文新魏"/>
              <w:szCs w:val="72"/>
              <w:lang w:val="en-US" w:eastAsia="zh-CN"/>
            </w:rPr>
            <w:instrText xml:space="preserve"> HYPERLINK \l _Toc3087 </w:instrText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separate"/>
          </w:r>
          <w:r>
            <w:rPr>
              <w:rFonts w:ascii="Arial" w:hAnsi="Arial" w:eastAsia="等线" w:cs="Arial"/>
            </w:rPr>
            <w:t>四、总结</w:t>
          </w:r>
          <w:r>
            <w:tab/>
          </w:r>
          <w:r>
            <w:fldChar w:fldCharType="begin"/>
          </w:r>
          <w:r>
            <w:instrText xml:space="preserve"> PAGEREF _Toc3087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  <w:p w14:paraId="3808F36F">
          <w:pPr>
            <w:pStyle w:val="2"/>
            <w:jc w:val="center"/>
            <w:rPr>
              <w:rFonts w:hint="eastAsia" w:ascii="华文新魏" w:hAnsi="Arial" w:eastAsia="华文新魏" w:cs="Arial"/>
              <w:b/>
              <w:bCs/>
              <w:sz w:val="30"/>
              <w:szCs w:val="72"/>
              <w:lang w:val="en-US" w:eastAsia="zh-CN"/>
            </w:rPr>
          </w:pPr>
          <w:r>
            <w:rPr>
              <w:rFonts w:hint="eastAsia" w:ascii="华文新魏" w:eastAsia="华文新魏"/>
              <w:szCs w:val="72"/>
              <w:lang w:val="en-US" w:eastAsia="zh-CN"/>
            </w:rPr>
            <w:fldChar w:fldCharType="end"/>
          </w:r>
        </w:p>
      </w:sdtContent>
    </w:sdt>
    <w:p w14:paraId="37A3A639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7BF19E95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07F8A9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4DA90E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3F49C29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5E8013C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39C8FA6B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3" w:name="_Toc6284"/>
    </w:p>
    <w:p w14:paraId="032365D2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7B2E463A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02FCDCF0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66A7F1BE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一、测试概述</w:t>
      </w:r>
      <w:bookmarkEnd w:id="1"/>
      <w:bookmarkEnd w:id="3"/>
    </w:p>
    <w:p w14:paraId="2245D648">
      <w:pPr>
        <w:spacing w:before="300" w:after="120" w:line="288" w:lineRule="auto"/>
        <w:ind w:left="0"/>
        <w:jc w:val="left"/>
        <w:outlineLvl w:val="2"/>
      </w:pPr>
      <w:bookmarkStart w:id="4" w:name="heading_1"/>
      <w:bookmarkStart w:id="5" w:name="_Toc1193"/>
      <w:r>
        <w:rPr>
          <w:rFonts w:ascii="Arial" w:hAnsi="Arial" w:eastAsia="等线" w:cs="Arial"/>
          <w:b/>
          <w:sz w:val="30"/>
        </w:rPr>
        <w:t>（一）测试目的</w:t>
      </w:r>
      <w:bookmarkEnd w:id="4"/>
      <w:bookmarkEnd w:id="5"/>
    </w:p>
    <w:p w14:paraId="45CB54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基于城小二APP用户手册（v1.0.0），聚焦核心使用场景，剔除意见反馈及优惠活动相关测试内容，针对单个高校学生用户，全面验证APP基础功能的可用性、操作流畅性及功能完整性，确保核心服务流程符合用户预期，为校园即时配送需求提供可靠支撑。</w:t>
      </w:r>
    </w:p>
    <w:p w14:paraId="2D7008C6">
      <w:pPr>
        <w:spacing w:before="300" w:after="120" w:line="288" w:lineRule="auto"/>
        <w:ind w:left="0"/>
        <w:jc w:val="left"/>
        <w:outlineLvl w:val="2"/>
      </w:pPr>
      <w:bookmarkStart w:id="6" w:name="heading_2"/>
      <w:bookmarkStart w:id="7" w:name="_Toc14601"/>
      <w:r>
        <w:rPr>
          <w:rFonts w:ascii="Arial" w:hAnsi="Arial" w:eastAsia="等线" w:cs="Arial"/>
          <w:b/>
          <w:sz w:val="30"/>
        </w:rPr>
        <w:t>（二）测试范围</w:t>
      </w:r>
      <w:bookmarkEnd w:id="6"/>
      <w:bookmarkEnd w:id="7"/>
    </w:p>
    <w:p w14:paraId="7476F3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覆盖用户手册中核心功能模块，包括注册与登录、我的页面基础操作、收货地址管理、商品浏览与下单、订单管理、关于我们及常见问题相关场景（配送范围、支付方式、版本更新），不含意见反馈及优惠活动相关测试。</w:t>
      </w:r>
    </w:p>
    <w:p w14:paraId="27F4A636">
      <w:pPr>
        <w:spacing w:before="300" w:after="120" w:line="288" w:lineRule="auto"/>
        <w:ind w:left="0"/>
        <w:jc w:val="left"/>
        <w:outlineLvl w:val="2"/>
      </w:pPr>
      <w:bookmarkStart w:id="8" w:name="heading_3"/>
      <w:bookmarkStart w:id="9" w:name="_Toc20592"/>
      <w:r>
        <w:rPr>
          <w:rFonts w:ascii="Arial" w:hAnsi="Arial" w:eastAsia="等线" w:cs="Arial"/>
          <w:b/>
          <w:sz w:val="30"/>
        </w:rPr>
        <w:t>（三）测试环境</w:t>
      </w:r>
      <w:bookmarkEnd w:id="8"/>
      <w:bookmarkEnd w:id="9"/>
    </w:p>
    <w:p w14:paraId="21AB8F0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测试设备：智能手机（Android/iOS兼容系统）</w:t>
      </w:r>
    </w:p>
    <w:p w14:paraId="3A861B4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APP版本：v1.0.0</w:t>
      </w:r>
    </w:p>
    <w:p w14:paraId="3ED579C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网络环境：校园内稳定Wi-Fi/移动数据</w:t>
      </w:r>
    </w:p>
    <w:p w14:paraId="2943503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测试用户：1名高校学生（模拟目标用户群体）</w:t>
      </w:r>
    </w:p>
    <w:p w14:paraId="3A7A6E06">
      <w:pPr>
        <w:spacing w:before="300" w:after="120" w:line="288" w:lineRule="auto"/>
        <w:ind w:left="0"/>
        <w:jc w:val="left"/>
        <w:outlineLvl w:val="2"/>
      </w:pPr>
      <w:bookmarkStart w:id="10" w:name="heading_4"/>
      <w:bookmarkStart w:id="11" w:name="_Toc20628"/>
      <w:r>
        <w:rPr>
          <w:rFonts w:ascii="Arial" w:hAnsi="Arial" w:eastAsia="等线" w:cs="Arial"/>
          <w:b/>
          <w:sz w:val="30"/>
        </w:rPr>
        <w:t>（四）测试依据与评分标准</w:t>
      </w:r>
      <w:bookmarkEnd w:id="10"/>
      <w:bookmarkEnd w:id="11"/>
    </w:p>
    <w:p w14:paraId="7FB04B0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测试依据：《城小二用户手册v1.0.0》（负责人：潘攀兆，2025年12月15日发布）</w:t>
      </w:r>
    </w:p>
    <w:p w14:paraId="78F80C0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评分标准：以用户视角从“操作便捷性、功能完整性、体验流畅度”综合打分，满分10分</w:t>
      </w:r>
    </w:p>
    <w:p w14:paraId="1F8002E0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9-10分：体验极佳，无使用障碍，完全符合预期</w:t>
      </w:r>
    </w:p>
    <w:p w14:paraId="62C4EDB3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7-8分：体验良好，核心功能顺畅，轻微优化点不影响使用</w:t>
      </w:r>
    </w:p>
    <w:p w14:paraId="16C60420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5-6分：体验一般，核心功能可用，存在明显不便</w:t>
      </w:r>
    </w:p>
    <w:p w14:paraId="04A0DF5E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0-4分：体验较差，核心功能有缺陷，影响正常使用</w:t>
      </w:r>
    </w:p>
    <w:p w14:paraId="6E5729F3">
      <w:pPr>
        <w:spacing w:before="320" w:after="120" w:line="288" w:lineRule="auto"/>
        <w:ind w:left="0"/>
        <w:jc w:val="left"/>
        <w:outlineLvl w:val="1"/>
      </w:pPr>
      <w:bookmarkStart w:id="12" w:name="heading_5"/>
      <w:bookmarkStart w:id="13" w:name="_Toc4432"/>
      <w:r>
        <w:rPr>
          <w:rFonts w:ascii="Arial" w:hAnsi="Arial" w:eastAsia="等线" w:cs="Arial"/>
          <w:b/>
          <w:sz w:val="32"/>
        </w:rPr>
        <w:t>二、测试用例、结果及用户评分</w:t>
      </w:r>
      <w:bookmarkEnd w:id="12"/>
      <w:bookmarkEnd w:id="13"/>
    </w:p>
    <w:p w14:paraId="223410BC">
      <w:pPr>
        <w:spacing w:before="300" w:after="120" w:line="288" w:lineRule="auto"/>
        <w:ind w:left="0"/>
        <w:jc w:val="left"/>
        <w:outlineLvl w:val="2"/>
      </w:pPr>
      <w:bookmarkStart w:id="14" w:name="heading_6"/>
      <w:bookmarkStart w:id="15" w:name="_Toc3854"/>
      <w:r>
        <w:rPr>
          <w:rFonts w:ascii="Arial" w:hAnsi="Arial" w:eastAsia="等线" w:cs="Arial"/>
          <w:b/>
          <w:sz w:val="30"/>
        </w:rPr>
        <w:t>（一）注册与登录功能</w:t>
      </w:r>
      <w:bookmarkEnd w:id="14"/>
      <w:bookmarkEnd w:id="15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0D61C1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CF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测试序号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6E5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测试内容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B13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测试步骤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853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209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实际结果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AB4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测试结论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86C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用户评分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692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评分说明</w:t>
            </w:r>
          </w:p>
        </w:tc>
      </w:tr>
      <w:tr w14:paraId="5EAB90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0EB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889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注册功能验证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B1B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打开APP进入注册页面；2. 输入手机号、验证码、设置密码；3. 提交注册信息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A74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注册成功，跳转至登录页面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50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注册流程简洁，提交后成功跳转，无卡顿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B5E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DF5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9.0分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BE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优势：步骤简单，无冗余操作；不足：未明确“忘记密码”找回路径，轻微影响便捷性</w:t>
            </w:r>
          </w:p>
        </w:tc>
      </w:tr>
      <w:tr w14:paraId="39A3DD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C2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AE2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登录功能验证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785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输入注册手机号及密码；2. 点击“登录”按钮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21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登录成功，进入首页，底部导航栏正常显示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3EE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登录响应迅速，首页及导航栏功能正常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35C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5B4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9.2分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BD3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操作无门槛，响应速度快，核心体验流畅</w:t>
            </w:r>
          </w:p>
        </w:tc>
      </w:tr>
      <w:tr w14:paraId="1E0881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5C9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1-3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E01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密码错误登录验证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D56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输入正确手机号+错误密码；2. 点击“登录”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D3E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登录失败，弹出明确错误提示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180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系统提示“密码错误，请重新输入”，引导清晰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810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C66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8.8分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FA0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错误提示直观，但未提供“密码找回”快速入口</w:t>
            </w:r>
          </w:p>
        </w:tc>
      </w:tr>
    </w:tbl>
    <w:p w14:paraId="0E3C7972">
      <w:pPr>
        <w:spacing w:before="300" w:after="120" w:line="288" w:lineRule="auto"/>
        <w:ind w:left="0"/>
        <w:jc w:val="left"/>
        <w:outlineLvl w:val="2"/>
      </w:pPr>
      <w:bookmarkStart w:id="16" w:name="heading_7"/>
      <w:bookmarkStart w:id="17" w:name="_Toc2993"/>
      <w:r>
        <w:rPr>
          <w:rFonts w:ascii="Arial" w:hAnsi="Arial" w:eastAsia="等线" w:cs="Arial"/>
          <w:b/>
          <w:sz w:val="30"/>
        </w:rPr>
        <w:t>（二）我的页面操作</w:t>
      </w:r>
      <w:bookmarkEnd w:id="16"/>
      <w:bookmarkEnd w:id="17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628965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E3F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测试序号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6A3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测试内容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44D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测试步骤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98A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B35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实际结果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229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测试结论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CBC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用户评分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C29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评分说明</w:t>
            </w:r>
          </w:p>
        </w:tc>
      </w:tr>
      <w:tr w14:paraId="615973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79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2-1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971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个人中心功能入口访问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6F1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登录后点击底部“我的”图标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0FC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进入个人中心，显示收货地址、我的优惠券、关于我们、退出登录等入口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27D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页面跳转顺畅，所有功能入口正常显示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AAF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2B6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9.1分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B47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优势：布局清晰，常用功能一目了然；不足：纯文字入口无图标辅助，快速查找略有不便</w:t>
            </w:r>
          </w:p>
        </w:tc>
      </w:tr>
      <w:tr w14:paraId="3CCDF0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196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2-2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B87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退出登录功能验证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FCC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点击“退出登录”；2. 响应弹出提示；3. 分别点击“确定”“取消”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F41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点击“确定”退出登录，“取消”保持登录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F04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操作结果与预期一致，无误操作风险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121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197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9.3分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18A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确认提示贴心，流程严谨，体验良好</w:t>
            </w:r>
          </w:p>
        </w:tc>
      </w:tr>
      <w:tr w14:paraId="0237D0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3E1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2-3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F71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我的优惠券入口验证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2CF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点击“我的优惠券”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75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进入优惠券列表页面（无券时显示“暂无优惠券”）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698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页面跳转正常，状态提示清晰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9D4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B19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8.7分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CCC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功能可用，但未明确优惠券领取路径，信息透明度不足</w:t>
            </w:r>
          </w:p>
        </w:tc>
      </w:tr>
    </w:tbl>
    <w:p w14:paraId="01E6FE8F">
      <w:pPr>
        <w:spacing w:before="300" w:after="120" w:line="288" w:lineRule="auto"/>
        <w:ind w:left="0"/>
        <w:jc w:val="left"/>
        <w:outlineLvl w:val="2"/>
      </w:pPr>
      <w:bookmarkStart w:id="18" w:name="heading_8"/>
      <w:bookmarkStart w:id="19" w:name="_Toc21287"/>
      <w:r>
        <w:rPr>
          <w:rFonts w:ascii="Arial" w:hAnsi="Arial" w:eastAsia="等线" w:cs="Arial"/>
          <w:b/>
          <w:sz w:val="30"/>
        </w:rPr>
        <w:t>（三）收货地址管理</w:t>
      </w:r>
      <w:bookmarkEnd w:id="18"/>
      <w:bookmarkEnd w:id="19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06B974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B6C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测试序号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923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测试内容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EE1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测试步骤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AC3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C42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实际结果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3D3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测试结论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CB4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用户评分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FA5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评分说明</w:t>
            </w:r>
          </w:p>
        </w:tc>
      </w:tr>
      <w:tr w14:paraId="483C06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561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3-1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0F1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收货地址查看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2C1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个人中心点击“收货地址”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801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显示所有已保存地址（含联系人、手机号、详细地址）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75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地址信息展示完整，无遗漏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2F6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661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9.5分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05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信息直观，查看便捷，符合校园用户多地址管理需求</w:t>
            </w:r>
          </w:p>
        </w:tc>
      </w:tr>
      <w:tr w14:paraId="22FB00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44D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3-2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679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新增收货地址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F43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点击“新增地址”；2. 输入联系人、手机号、详细地址；3. 保存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44C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地址新增成功，显示在列表中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013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新增流程简洁，保存后实时展示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8E0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23C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9.4分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EA3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操作步骤少，无冗余填写项，效率高</w:t>
            </w:r>
          </w:p>
        </w:tc>
      </w:tr>
      <w:tr w14:paraId="60C95C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C36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3-3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B35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默认地址优先展示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938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设置某地址为默认；2. 进入下单页面选择地址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F63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默认地址优先展示并标注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78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默认地址置顶显示“默认地址”，选择便捷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E2F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E7D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9.6分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F7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核心需求满足度高，极大提升下单效率</w:t>
            </w:r>
          </w:p>
        </w:tc>
      </w:tr>
      <w:tr w14:paraId="356ED9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7E5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3-4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54E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下单时地址选择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B89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下单流程中点击“选择收货地址”；2. 选择地址并确认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48D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地址选择成功，返回下单页显示已选地址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213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选择流程顺畅，已选地址展示清晰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0C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DE6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9.3分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AB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操作无卡顿，与下单流程衔接自然</w:t>
            </w:r>
          </w:p>
        </w:tc>
      </w:tr>
    </w:tbl>
    <w:p w14:paraId="31B49575">
      <w:pPr>
        <w:spacing w:before="300" w:after="120" w:line="288" w:lineRule="auto"/>
        <w:ind w:left="0"/>
        <w:jc w:val="left"/>
        <w:outlineLvl w:val="2"/>
      </w:pPr>
      <w:bookmarkStart w:id="20" w:name="heading_9"/>
      <w:bookmarkStart w:id="21" w:name="_Toc10198"/>
      <w:r>
        <w:rPr>
          <w:rFonts w:ascii="Arial" w:hAnsi="Arial" w:eastAsia="等线" w:cs="Arial"/>
          <w:b/>
          <w:sz w:val="30"/>
        </w:rPr>
        <w:t>（四）商品浏览与下单</w:t>
      </w:r>
      <w:bookmarkEnd w:id="20"/>
      <w:bookmarkEnd w:id="2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670264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479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测试序号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52F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测试内容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AB7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测试步骤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753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A6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实际结果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606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测试结论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FC9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用户评分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721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评分说明</w:t>
            </w:r>
          </w:p>
        </w:tc>
      </w:tr>
      <w:tr w14:paraId="45C72E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2C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4-1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87E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店铺及商品展示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F07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进入APP首页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6A2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展示店铺信息（名称、评分、配送时长、月销量等）及商品分类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FB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店铺信息完整，商品分类清晰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7C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2F2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8.9分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B55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优势：关键信息一目了然；不足：部分商品描述有错别字（如“番茄鸡蛋蛊洗饭”），影响认知</w:t>
            </w:r>
          </w:p>
        </w:tc>
      </w:tr>
      <w:tr w14:paraId="67550C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EC0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4-2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E7B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商品分类筛选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63D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点击分类标签（如“饮品”“小吃”）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78E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仅展示对应分类商品，响应迅速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743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分类筛选准确，切换无卡顿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3A9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9C3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9.0分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020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筛选逻辑清晰，精准匹配需求，操作便捷</w:t>
            </w:r>
          </w:p>
        </w:tc>
      </w:tr>
      <w:tr w14:paraId="2225C9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A27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4-3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1F3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商品加入购物车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BBF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选择商品及规格；2. 点击“购买”按钮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E90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商品成功加入购物车，购物车图标显示件数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108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购物车更新及时，件数统计准确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D5C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309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8.8分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357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操作简单，但商品规格选择页无“取消”按钮，误点需通过返回键操作</w:t>
            </w:r>
          </w:p>
        </w:tc>
      </w:tr>
      <w:tr w14:paraId="36E770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2BF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4-4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AE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结算下单流程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34D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进入购物车确认商品；2. 选择收货地址；3. 确认配送信息；4. 点击“去结算”完成支付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367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下单成功，生成订单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705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流程顺畅，配送信息（15-30分钟配送、1元封顶配送费）清晰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A07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BC5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9.1分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BA6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核心流程无阻碍，支付方式（微信支付）常用且便捷</w:t>
            </w:r>
          </w:p>
        </w:tc>
      </w:tr>
    </w:tbl>
    <w:p w14:paraId="4CE87DF7">
      <w:pPr>
        <w:spacing w:before="300" w:after="120" w:line="288" w:lineRule="auto"/>
        <w:ind w:left="0"/>
        <w:jc w:val="left"/>
        <w:outlineLvl w:val="2"/>
      </w:pPr>
      <w:bookmarkStart w:id="22" w:name="heading_10"/>
      <w:bookmarkStart w:id="23" w:name="_Toc16128"/>
      <w:r>
        <w:rPr>
          <w:rFonts w:ascii="Arial" w:hAnsi="Arial" w:eastAsia="等线" w:cs="Arial"/>
          <w:b/>
          <w:sz w:val="30"/>
        </w:rPr>
        <w:t>（五）订单管理</w:t>
      </w:r>
      <w:bookmarkEnd w:id="22"/>
      <w:bookmarkEnd w:id="2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749E59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E90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测试序号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F37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测试内容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396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测试步骤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B11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3FD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实际结果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32E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测试结论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15D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用户评分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4AC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评分说明</w:t>
            </w:r>
          </w:p>
        </w:tc>
      </w:tr>
      <w:tr w14:paraId="11EB57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58F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5-1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5F4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订单列表查看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791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点击底部“订单”图标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76F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按状态（待支付、待配送、已完成、已取消）分类展示订单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E2E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订单分类清晰，快速定位不同状态订单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D7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15D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8.6分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31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优势：分类合理；不足：未提供订单搜索功能，历史订单较多时查找不便</w:t>
            </w:r>
          </w:p>
        </w:tc>
      </w:tr>
      <w:tr w14:paraId="1CC594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B2A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5-2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4AC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订单详情查看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8E8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点击某一订单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566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显示订单商品、金额、地址、配送状态等信息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B45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详情信息完整，状态展示明确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BEE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0A3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8.7分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27D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核心信息无遗漏，但状态更新无实时提醒，需手动刷新</w:t>
            </w:r>
          </w:p>
        </w:tc>
      </w:tr>
      <w:tr w14:paraId="55CFD4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63A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5-3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464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已完成订单查看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33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切换至“已完成”分类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9CB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显示历史已完成订单及相关信息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3F0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已完成订单记录完整，查询便捷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1DB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494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8.5分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FF6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功能可用，但无订单评价入口，无法反馈用餐体验</w:t>
            </w:r>
          </w:p>
        </w:tc>
      </w:tr>
    </w:tbl>
    <w:p w14:paraId="3DDB11FB">
      <w:pPr>
        <w:spacing w:before="300" w:after="120" w:line="288" w:lineRule="auto"/>
        <w:ind w:left="0"/>
        <w:jc w:val="left"/>
        <w:outlineLvl w:val="2"/>
      </w:pPr>
      <w:bookmarkStart w:id="24" w:name="heading_11"/>
      <w:bookmarkStart w:id="25" w:name="_Toc13964"/>
      <w:r>
        <w:rPr>
          <w:rFonts w:ascii="Arial" w:hAnsi="Arial" w:eastAsia="等线" w:cs="Arial"/>
          <w:b/>
          <w:sz w:val="30"/>
        </w:rPr>
        <w:t>（六）关于我们及常见问题相关场景</w:t>
      </w:r>
      <w:bookmarkEnd w:id="24"/>
      <w:bookmarkEnd w:id="25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08E3BB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864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测试序号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1A1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测试内容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463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测试步骤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2F1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938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实际结果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A1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测试结论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4F3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用户评分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FA7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评分说明</w:t>
            </w:r>
          </w:p>
        </w:tc>
      </w:tr>
      <w:tr w14:paraId="6147AE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2A0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6-1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5D6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关于我们页面访问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F07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个人中心点击“关于我们”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16F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显示APP版本、平台背景、服务承诺及联系方式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1D8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页面信息完整，联系方式可正常点击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2D7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8C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8.4分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F91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信息全面，但未明确客服工作时间，咨询时效未知</w:t>
            </w:r>
          </w:p>
        </w:tc>
      </w:tr>
      <w:tr w14:paraId="2C7A56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66F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6-2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2F0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配送范围验证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E0F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填写校园外地址；2. 尝试下单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D47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提示“超出配送范围，无法下单”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E47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系统提示清晰，引导用户修改地址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C6B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BA0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8.8分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FCF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范围限制明确，提示友好，无歧义</w:t>
            </w:r>
          </w:p>
        </w:tc>
      </w:tr>
      <w:tr w14:paraId="2ADC2A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CDD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6-3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6CB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支付方式验证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36B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进入结算页面；2. 查看支付方式选项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5F9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显示微信支付等常用方式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88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支持微信支付，支付流程正常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BBB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FB3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9.2分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DEE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支付方式贴合校园用户习惯，流程顺畅</w:t>
            </w:r>
          </w:p>
        </w:tc>
      </w:tr>
      <w:tr w14:paraId="0F62F2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D63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6-4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D59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版本更新验证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C86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进入“关于我们”点击“检查更新”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30A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提示“当前为最新版本”或更新提示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788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检测结果准确，提示明确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39A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CAC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8.6分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AD8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功能可用，但无自动更新选项，需手动检查</w:t>
            </w:r>
          </w:p>
        </w:tc>
      </w:tr>
    </w:tbl>
    <w:p w14:paraId="60AFAD14">
      <w:pPr>
        <w:spacing w:before="320" w:after="120" w:line="288" w:lineRule="auto"/>
        <w:ind w:left="0"/>
        <w:jc w:val="left"/>
        <w:outlineLvl w:val="1"/>
      </w:pPr>
      <w:bookmarkStart w:id="26" w:name="heading_12"/>
      <w:bookmarkStart w:id="27" w:name="_Toc25275"/>
      <w:r>
        <w:rPr>
          <w:rFonts w:ascii="Arial" w:hAnsi="Arial" w:eastAsia="等线" w:cs="Arial"/>
          <w:b/>
          <w:sz w:val="32"/>
        </w:rPr>
        <w:t>三、测试结论</w:t>
      </w:r>
      <w:bookmarkEnd w:id="26"/>
      <w:bookmarkEnd w:id="27"/>
    </w:p>
    <w:p w14:paraId="4394DA04">
      <w:pPr>
        <w:spacing w:before="300" w:after="120" w:line="288" w:lineRule="auto"/>
        <w:ind w:left="0"/>
        <w:jc w:val="left"/>
        <w:outlineLvl w:val="2"/>
      </w:pPr>
      <w:bookmarkStart w:id="28" w:name="heading_13"/>
      <w:bookmarkStart w:id="29" w:name="_Toc2023"/>
      <w:r>
        <w:rPr>
          <w:rFonts w:ascii="Arial" w:hAnsi="Arial" w:eastAsia="等线" w:cs="Arial"/>
          <w:b/>
          <w:sz w:val="30"/>
        </w:rPr>
        <w:t>（一）整体综合评分</w:t>
      </w:r>
      <w:bookmarkEnd w:id="28"/>
      <w:bookmarkEnd w:id="29"/>
    </w:p>
    <w:p w14:paraId="213AE3A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综合得分：8.9分</w:t>
      </w:r>
    </w:p>
    <w:p w14:paraId="636BB6E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评价：城小二APP核心功能完善，完全契合校园即时配送场景需求。从注册登录到订单管理的核心流程操作便捷、流畅，无影响正常使用的功能缺陷，能高效满足高校学生“足不出户享受便捷服务”的核心诉求。</w:t>
      </w:r>
    </w:p>
    <w:p w14:paraId="73292CF8">
      <w:pPr>
        <w:spacing w:before="300" w:after="120" w:line="288" w:lineRule="auto"/>
        <w:ind w:left="0"/>
        <w:jc w:val="left"/>
        <w:outlineLvl w:val="2"/>
      </w:pPr>
      <w:bookmarkStart w:id="30" w:name="heading_14"/>
      <w:bookmarkStart w:id="31" w:name="_Toc13483"/>
      <w:r>
        <w:rPr>
          <w:rFonts w:ascii="Arial" w:hAnsi="Arial" w:eastAsia="等线" w:cs="Arial"/>
          <w:b/>
          <w:sz w:val="30"/>
        </w:rPr>
        <w:t>（二）核心优势</w:t>
      </w:r>
      <w:bookmarkEnd w:id="30"/>
      <w:bookmarkEnd w:id="31"/>
    </w:p>
    <w:p w14:paraId="3D4DEB6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场景适配性强：店铺信息、配送时长、配送费等设置贴合校园用户需求，地址管理支持多地址及默认地址功能，实用性高；</w:t>
      </w:r>
    </w:p>
    <w:p w14:paraId="03D2248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操作门槛低：核心流程步骤简洁，无冗余操作，新手用户可快速上手；</w:t>
      </w:r>
    </w:p>
    <w:p w14:paraId="744BFF9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基础体验流畅：页面跳转、功能响应无明显卡顿，关键信息展示清晰，用户无需额外学习成本。</w:t>
      </w:r>
    </w:p>
    <w:p w14:paraId="7CD7E26F">
      <w:pPr>
        <w:spacing w:before="300" w:after="120" w:line="288" w:lineRule="auto"/>
        <w:ind w:left="0"/>
        <w:jc w:val="left"/>
        <w:outlineLvl w:val="2"/>
      </w:pPr>
      <w:bookmarkStart w:id="32" w:name="heading_15"/>
      <w:bookmarkStart w:id="33" w:name="_Toc19763"/>
      <w:r>
        <w:rPr>
          <w:rFonts w:ascii="Arial" w:hAnsi="Arial" w:eastAsia="等线" w:cs="Arial"/>
          <w:b/>
          <w:sz w:val="30"/>
        </w:rPr>
        <w:t>（三）优化建议</w:t>
      </w:r>
      <w:bookmarkEnd w:id="32"/>
      <w:bookmarkEnd w:id="33"/>
    </w:p>
    <w:p w14:paraId="709F118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补充细节功能：增加“忘记密码”找回功能、订单搜索功能、商品规格选择页“取消”按钮；</w:t>
      </w:r>
    </w:p>
    <w:p w14:paraId="48FABE1D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优化信息展示：修正商品描述错别字，明确优惠券领取路径、客服工作时间；</w:t>
      </w:r>
    </w:p>
    <w:p w14:paraId="5F13261C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提升实时性体验：新增订单状态推送通知，支持订单评价功能；</w:t>
      </w:r>
    </w:p>
    <w:p w14:paraId="3E4EB25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完善操作便捷性：为个人中心功能入口添加图标，增加自动版本更新选项。</w:t>
      </w:r>
    </w:p>
    <w:p w14:paraId="5B706923">
      <w:pPr>
        <w:spacing w:before="320" w:after="120" w:line="288" w:lineRule="auto"/>
        <w:ind w:left="0"/>
        <w:jc w:val="left"/>
        <w:outlineLvl w:val="1"/>
      </w:pPr>
      <w:bookmarkStart w:id="34" w:name="heading_16"/>
      <w:bookmarkStart w:id="35" w:name="_Toc3087"/>
      <w:r>
        <w:rPr>
          <w:rFonts w:ascii="Arial" w:hAnsi="Arial" w:eastAsia="等线" w:cs="Arial"/>
          <w:b/>
          <w:sz w:val="32"/>
        </w:rPr>
        <w:t>四、总结</w:t>
      </w:r>
      <w:bookmarkEnd w:id="34"/>
      <w:bookmarkEnd w:id="35"/>
    </w:p>
    <w:p w14:paraId="777CEF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城小二APP（v1.0.0）核心功能稳定、体验良好，综合评分8.9分，符合校园即时配送工具的使用预期。测试中发现的问题均为细节优化项，不影响核心服务使用。若能针对性完善上述建议，可进一步提升用户体验，更好地满足高校学生的日常使用需求。</w:t>
      </w:r>
    </w:p>
    <w:p w14:paraId="29FA8A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3BF9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B283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6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18"/>
  </w:num>
  <w:num w:numId="9">
    <w:abstractNumId w:val="10"/>
  </w:num>
  <w:num w:numId="10">
    <w:abstractNumId w:val="0"/>
  </w:num>
  <w:num w:numId="11">
    <w:abstractNumId w:val="14"/>
  </w:num>
  <w:num w:numId="12">
    <w:abstractNumId w:val="17"/>
  </w:num>
  <w:num w:numId="13">
    <w:abstractNumId w:val="4"/>
  </w:num>
  <w:num w:numId="14">
    <w:abstractNumId w:val="15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A7B70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3"/>
    <w:basedOn w:val="1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toc 2"/>
    <w:basedOn w:val="1"/>
    <w:next w:val="1"/>
    <w:uiPriority w:val="0"/>
    <w:pPr>
      <w:ind w:left="420" w:leftChars="200"/>
    </w:p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封面内容"/>
    <w:basedOn w:val="7"/>
    <w:qFormat/>
    <w:uiPriority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3104</Words>
  <Characters>3304</Characters>
  <TotalTime>1</TotalTime>
  <ScaleCrop>false</ScaleCrop>
  <LinksUpToDate>false</LinksUpToDate>
  <CharactersWithSpaces>3343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2026-01-02T09:20:00Z</dcterms:created>
  <dc:creator>Apache POI</dc:creator>
  <cp:lastModifiedBy>微信用户</cp:lastModifiedBy>
  <dcterms:modified xsi:type="dcterms:W3CDTF">2026-01-02T09:23:16Z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eyJoZGlkIjoiMDMwMTk0Yjk5NGE1NzRmOGRlMzdlODdjYmVlN2Y1OGUiLCJ1c2VySWQiOiIxMjc4Nzc0NTc1In0=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642B226C15BE4786BE34A09C755E58FB_12</vt:lpwstr>
  </property>
</Properties>
</file>