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0E72" w14:textId="77777777" w:rsidR="00617090" w:rsidRPr="00617090" w:rsidRDefault="00617090" w:rsidP="00617090">
      <w:pPr>
        <w:widowControl/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 w:val="18"/>
          <w:szCs w:val="18"/>
        </w:rPr>
        <w:t>14:57:07</w:t>
      </w:r>
    </w:p>
    <w:p w14:paraId="1194FCCC" w14:textId="7CEF92BF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b/>
          <w:bCs/>
          <w:color w:val="000000"/>
          <w:kern w:val="0"/>
          <w:szCs w:val="21"/>
        </w:rPr>
        <w:t>mysql</w:t>
      </w: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事务系列视频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1BB2D509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cmd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中手动开启事务，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start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transaction;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然后分别执行多条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语句，最后要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commit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mysql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才会保存之前所做的操作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36A37337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什么叫做事务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3787E09E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比如微信转账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个人给另外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个人转账，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个账号加钱，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个人账号减钱，两个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语句先后分别执行，但是需要同时执行成功。这种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集就叫做事务。如果某个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执行失败了，可以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进行回滚操作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rollback;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然后事务里面所有的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都会进行回撤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72C0ECDB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自动开启事务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6E4B7721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每一条独立的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都默认是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个事务，会自动提交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60262AA4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如何查看当前数据库是否开启了自动事务提交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333EC6F2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select @@autocommit;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如果显示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就是开启了的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0A6304F0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set autocommit=0;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这样每次执行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语句，就不会自动提交数据更改了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13C1288F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事务的原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理</w:t>
      </w:r>
    </w:p>
    <w:p w14:paraId="743DA05B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如果自动事务是关闭状态的，当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start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transaction;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后，数据的更改是写入到服务器临时日志文件中去了的，当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commit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之后，才会写入到数据中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7B3DBBEA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当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start</w:t>
      </w:r>
      <w:r w:rsidRPr="00617090">
        <w:rPr>
          <w:rFonts w:ascii="Cambria" w:eastAsia="Times New Roman" w:hAnsi="Cambria" w:cs="Cambria"/>
          <w:color w:val="000000"/>
          <w:kern w:val="0"/>
          <w:szCs w:val="21"/>
          <w:shd w:val="clear" w:color="auto" w:fill="FCC102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transaction;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之后，再执行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，不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commit,</w:t>
      </w:r>
      <w:r w:rsidRPr="00617090">
        <w:rPr>
          <w:rFonts w:ascii="Cambria" w:eastAsia="Times New Roman" w:hAnsi="Cambria" w:cs="Cambria"/>
          <w:color w:val="000000"/>
          <w:kern w:val="0"/>
          <w:szCs w:val="21"/>
          <w:shd w:val="clear" w:color="auto" w:fill="FCC102"/>
        </w:rPr>
        <w:t>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然后再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select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操作，查询到的结果是第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  <w:shd w:val="clear" w:color="auto" w:fill="FCC102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CC102"/>
        </w:rPr>
        <w:t>执行后的数据表的结果，为什么呢</w:t>
      </w:r>
      <w:r w:rsidRPr="00617090">
        <w:rPr>
          <w:rFonts w:ascii="宋体" w:eastAsia="宋体" w:hAnsi="宋体" w:cs="宋体"/>
          <w:color w:val="000000"/>
          <w:kern w:val="0"/>
          <w:szCs w:val="21"/>
          <w:shd w:val="clear" w:color="auto" w:fill="FCC102"/>
        </w:rPr>
        <w:t>？</w:t>
      </w:r>
    </w:p>
    <w:p w14:paraId="0A5EFFC4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因为这是从临时日志文件中直接读取出来的结果。而不是真正的数据库中的数据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7986AA23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回滚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点</w:t>
      </w:r>
      <w:proofErr w:type="gramEnd"/>
    </w:p>
    <w:p w14:paraId="3E39F9CD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start transaction;</w:t>
      </w:r>
    </w:p>
    <w:p w14:paraId="5130F554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语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句</w:t>
      </w:r>
    </w:p>
    <w:p w14:paraId="5E4078C5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savepoint roll;</w:t>
      </w:r>
    </w:p>
    <w:p w14:paraId="6A6614ED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sql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语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句</w:t>
      </w:r>
    </w:p>
    <w:p w14:paraId="693DAF7F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rollback to roll;</w:t>
      </w:r>
    </w:p>
    <w:p w14:paraId="7E828E73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回滚点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之前的数据会保存下来，之后的数据将会被撤销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719FC085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事务的隔离级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别</w:t>
      </w:r>
    </w:p>
    <w:p w14:paraId="18A99A24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事务的</w:t>
      </w:r>
      <w:r w:rsidRPr="00617090">
        <w:rPr>
          <w:rFonts w:ascii="PingFangSC-Regular" w:eastAsia="Times New Roman" w:hAnsi="PingFangSC-Regular" w:cs="Times New Roman"/>
          <w:b/>
          <w:bCs/>
          <w:color w:val="000000"/>
          <w:kern w:val="0"/>
          <w:szCs w:val="21"/>
        </w:rPr>
        <w:t>4</w:t>
      </w: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大特性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3D8B193E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1.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原子性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1C5421EA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每个事务都是个整体，不能拆分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的</w:t>
      </w:r>
    </w:p>
    <w:p w14:paraId="62A5BEEF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2.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一致性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0B9AC81F" w14:textId="77777777" w:rsidR="00617090" w:rsidRPr="00617090" w:rsidRDefault="00617090" w:rsidP="00617090">
      <w:pPr>
        <w:widowControl/>
        <w:spacing w:before="100" w:beforeAutospacing="1" w:after="100" w:afterAutospacing="1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事务的执行前和执行后，数据库的状态是一致的，比如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个人转账前，资金总和是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2000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，转账后还是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2000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；</w:t>
      </w:r>
    </w:p>
    <w:p w14:paraId="4BFBF2F3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3.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隔离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性</w:t>
      </w:r>
    </w:p>
    <w:p w14:paraId="1BA43C21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事务之间互不影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响</w:t>
      </w:r>
    </w:p>
    <w:p w14:paraId="06A38E64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4.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持久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性</w:t>
      </w:r>
    </w:p>
    <w:p w14:paraId="4B9A41FB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一旦事务执行成功，对数据库的修改是持久的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77E2281A" w14:textId="77777777" w:rsidR="00617090" w:rsidRPr="00617090" w:rsidRDefault="00617090" w:rsidP="0061709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事务的隔离级别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3A295931" w14:textId="77777777" w:rsidR="00617090" w:rsidRPr="00617090" w:rsidRDefault="00617090" w:rsidP="00617090">
      <w:pPr>
        <w:widowControl/>
        <w:numPr>
          <w:ilvl w:val="0"/>
          <w:numId w:val="1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脏读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5F4F8E6E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个事务读取到了另外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个事务中未提交的数据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0A1805CE" w14:textId="77777777" w:rsidR="00617090" w:rsidRPr="00617090" w:rsidRDefault="00617090" w:rsidP="00617090">
      <w:pPr>
        <w:widowControl/>
        <w:numPr>
          <w:ilvl w:val="0"/>
          <w:numId w:val="12"/>
        </w:num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不可重复读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56A35C44" w14:textId="77777777" w:rsidR="00617090" w:rsidRPr="00617090" w:rsidRDefault="00617090" w:rsidP="00617090">
      <w:pPr>
        <w:widowControl/>
        <w:spacing w:before="100" w:beforeAutospacing="1" w:after="100" w:afterAutospacing="1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事务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读取到了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age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的值为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20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，事务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把它改成了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28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，事务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再次读取到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age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是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28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，造成前后两次读取结果不一致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541791E4" w14:textId="77777777" w:rsidR="00617090" w:rsidRPr="00617090" w:rsidRDefault="00617090" w:rsidP="00617090">
      <w:pPr>
        <w:widowControl/>
        <w:numPr>
          <w:ilvl w:val="0"/>
          <w:numId w:val="13"/>
        </w:num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幻读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2744B4F7" w14:textId="77777777" w:rsidR="00617090" w:rsidRPr="00617090" w:rsidRDefault="00617090" w:rsidP="00617090">
      <w:pPr>
        <w:widowControl/>
        <w:spacing w:before="100" w:beforeAutospacing="1" w:after="100" w:afterAutospacing="1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事务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读取到了表中有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条记录，事务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往里面插入了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条，事务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再次读取的时候，变成了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条，就像发生了幻觉一样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11DF391B" w14:textId="77777777" w:rsidR="00617090" w:rsidRPr="00617090" w:rsidRDefault="00617090" w:rsidP="00617090">
      <w:pPr>
        <w:widowControl/>
        <w:numPr>
          <w:ilvl w:val="0"/>
          <w:numId w:val="14"/>
        </w:num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如何解决上述几种现象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14:paraId="3B9E7E53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通过设置事务的隔离级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别</w:t>
      </w:r>
    </w:p>
    <w:p w14:paraId="4A6114DD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读未提交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读已提交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；可重复读；串行化；按照级别从低到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高</w:t>
      </w:r>
    </w:p>
    <w:p w14:paraId="096A2C8B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隔离级别越高，性能越差；安全性越高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；</w:t>
      </w:r>
    </w:p>
    <w:p w14:paraId="493B8432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如何解决脏读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0B4B58BF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脏读是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事务隔离级别设置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为读未提交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时导致，即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set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global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trasaction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isolation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level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read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uncommitted;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所以我们把事务隔离级别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改为读已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提交就可以避免脏读，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set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global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transaction isolation level read committed;</w:t>
      </w:r>
    </w:p>
    <w:p w14:paraId="64983E0C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但是设置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为读已提交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后，可能导致</w:t>
      </w: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不可重复读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的这一情况。在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个事务中，两次执行查询操作得出的结果是不一致的，叫做不可重复读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3F914812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如何解决不可重复度</w:t>
      </w:r>
      <w:r w:rsidRPr="00617090">
        <w:rPr>
          <w:rFonts w:ascii="PingFangSC-Regular" w:eastAsia="Times New Roman" w:hAnsi="PingFangSC-Regular" w:cs="Times New Roman"/>
          <w:b/>
          <w:bCs/>
          <w:color w:val="000000"/>
          <w:kern w:val="0"/>
          <w:szCs w:val="21"/>
        </w:rPr>
        <w:t>:</w:t>
      </w:r>
    </w:p>
    <w:p w14:paraId="4386C217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将事务的隔离级别设置为可重复读，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repeatable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read;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这是在修改原值的事务中去更改的，而不是读取事务所在的终端。这个时候要关闭读操作的终端再重新打开，可重复读事务隔离级别才会生效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23D0C73F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这个时候在读终端里面，同一个事务中，多次读取的时候值就是一样的了，当关闭读终端再次打开的时候，读取的内容，就会和改值的终端内容保持一致了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1B787C07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如何解决幻读</w:t>
      </w:r>
      <w:r w:rsidRPr="00617090">
        <w:rPr>
          <w:rFonts w:ascii="宋体" w:eastAsia="宋体" w:hAnsi="宋体" w:cs="宋体"/>
          <w:b/>
          <w:bCs/>
          <w:color w:val="000000"/>
          <w:kern w:val="0"/>
          <w:szCs w:val="21"/>
        </w:rPr>
        <w:t>：</w:t>
      </w:r>
    </w:p>
    <w:p w14:paraId="783ADE99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mysql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中是无法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看到幻读的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效果的，我们可以把事务隔离级别设置为串行化，就可以</w:t>
      </w:r>
      <w:proofErr w:type="gramStart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挡住幻读的</w:t>
      </w:r>
      <w:proofErr w:type="gramEnd"/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发生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057A8D6B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set global transaction isolation level serializable;</w:t>
      </w:r>
    </w:p>
    <w:p w14:paraId="499002D5" w14:textId="77777777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设置完隔离级别之后，一定要重启终端窗口。才能生效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34C991BA" w14:textId="58D73215" w:rsid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这时候在窗口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中执行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start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transaction,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再打开一个窗口作为窗口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，这时候在窗口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中，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start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transaction,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执行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insert</w:t>
      </w:r>
      <w:r w:rsidRPr="00617090">
        <w:rPr>
          <w:rFonts w:ascii="Cambria" w:eastAsia="Times New Roman" w:hAnsi="Cambria" w:cs="Cambria"/>
          <w:color w:val="000000"/>
          <w:kern w:val="0"/>
          <w:szCs w:val="21"/>
        </w:rPr>
        <w:t> 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into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语句后，光标处于闪烁状态，未执行成功，为什么：因为串行化后，窗口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的事务未结束，窗口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的事务是无法进行操作的。窗口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1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提交后，窗口</w:t>
      </w:r>
      <w:r w:rsidRPr="00617090">
        <w:rPr>
          <w:rFonts w:ascii="PingFangSC-Regular" w:eastAsia="Times New Roman" w:hAnsi="PingFangSC-Regular" w:cs="Times New Roman"/>
          <w:color w:val="000000"/>
          <w:kern w:val="0"/>
          <w:szCs w:val="21"/>
        </w:rPr>
        <w:t>2</w:t>
      </w:r>
      <w:r w:rsidRPr="00617090">
        <w:rPr>
          <w:rFonts w:ascii="宋体" w:eastAsia="宋体" w:hAnsi="宋体" w:cs="宋体" w:hint="eastAsia"/>
          <w:color w:val="000000"/>
          <w:kern w:val="0"/>
          <w:szCs w:val="21"/>
        </w:rPr>
        <w:t>的事务动作才能继续执行</w:t>
      </w:r>
      <w:r w:rsidRPr="00617090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52A9408C" w14:textId="3E36CE34" w:rsidR="00617090" w:rsidRPr="00617090" w:rsidRDefault="00617090" w:rsidP="00617090">
      <w:pPr>
        <w:pStyle w:val="a3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7916706" wp14:editId="6F70FAC6">
            <wp:extent cx="4867275" cy="261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887" cy="26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9C6" w14:textId="1062EA80" w:rsidR="00617090" w:rsidRPr="00617090" w:rsidRDefault="00617090" w:rsidP="00617090">
      <w:pPr>
        <w:widowControl/>
        <w:spacing w:before="100" w:beforeAutospacing="1" w:after="100" w:afterAutospacing="1"/>
        <w:ind w:left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4734FE" wp14:editId="1E35202F">
            <wp:extent cx="5274310" cy="3964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090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E6F56F8" w14:textId="17F0F00C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E6965B" wp14:editId="573438FE">
            <wp:extent cx="4238625" cy="317769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847" cy="31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09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21447A" wp14:editId="1135ABCB">
                <wp:extent cx="304800" cy="304800"/>
                <wp:effectExtent l="0" t="0" r="0" b="0"/>
                <wp:docPr id="19" name="AutoShap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393AF" id="AutoShap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14Xn2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6170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 </w:t>
      </w:r>
    </w:p>
    <w:p w14:paraId="20685052" w14:textId="530C3D66" w:rsid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宋体" w:eastAsia="宋体" w:hAnsi="宋体" w:cs="宋体"/>
          <w:color w:val="0078FE"/>
          <w:kern w:val="0"/>
          <w:szCs w:val="21"/>
          <w:shd w:val="clear" w:color="auto" w:fill="151924"/>
        </w:rPr>
      </w:pPr>
      <w:r w:rsidRPr="00617090">
        <w:rPr>
          <w:rFonts w:ascii="宋体" w:eastAsia="宋体" w:hAnsi="宋体" w:cs="宋体" w:hint="eastAsia"/>
          <w:color w:val="0078FE"/>
          <w:kern w:val="0"/>
          <w:szCs w:val="21"/>
          <w:shd w:val="clear" w:color="auto" w:fill="151924"/>
        </w:rPr>
        <w:t>事务的概念</w:t>
      </w:r>
      <w:r w:rsidRPr="00617090">
        <w:rPr>
          <w:rFonts w:ascii="-apple-system" w:eastAsia="Times New Roman" w:hAnsi="-apple-system" w:cs="Times New Roman"/>
          <w:color w:val="0078FE"/>
          <w:kern w:val="0"/>
          <w:szCs w:val="21"/>
          <w:shd w:val="clear" w:color="auto" w:fill="151924"/>
        </w:rPr>
        <w:t>--Innodb</w:t>
      </w:r>
      <w:r w:rsidRPr="00617090">
        <w:rPr>
          <w:rFonts w:ascii="宋体" w:eastAsia="宋体" w:hAnsi="宋体" w:cs="宋体" w:hint="eastAsia"/>
          <w:color w:val="0078FE"/>
          <w:kern w:val="0"/>
          <w:szCs w:val="21"/>
          <w:shd w:val="clear" w:color="auto" w:fill="151924"/>
        </w:rPr>
        <w:t>引擎和</w:t>
      </w:r>
      <w:r w:rsidRPr="00617090">
        <w:rPr>
          <w:rFonts w:ascii="-apple-system" w:eastAsia="Times New Roman" w:hAnsi="-apple-system" w:cs="Times New Roman"/>
          <w:color w:val="0078FE"/>
          <w:kern w:val="0"/>
          <w:szCs w:val="21"/>
          <w:shd w:val="clear" w:color="auto" w:fill="151924"/>
        </w:rPr>
        <w:t>ACID</w:t>
      </w:r>
      <w:r w:rsidRPr="00617090">
        <w:rPr>
          <w:rFonts w:ascii="宋体" w:eastAsia="宋体" w:hAnsi="宋体" w:cs="宋体" w:hint="eastAsia"/>
          <w:color w:val="0078FE"/>
          <w:kern w:val="0"/>
          <w:szCs w:val="21"/>
          <w:shd w:val="clear" w:color="auto" w:fill="151924"/>
        </w:rPr>
        <w:t>四条</w:t>
      </w:r>
      <w:r w:rsidRPr="00617090">
        <w:rPr>
          <w:rFonts w:ascii="宋体" w:eastAsia="宋体" w:hAnsi="宋体" w:cs="宋体"/>
          <w:color w:val="0078FE"/>
          <w:kern w:val="0"/>
          <w:szCs w:val="21"/>
          <w:shd w:val="clear" w:color="auto" w:fill="151924"/>
        </w:rPr>
        <w:t>件</w:t>
      </w:r>
    </w:p>
    <w:p w14:paraId="179C43CE" w14:textId="0D5C183A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A1E0C" wp14:editId="6E1FB77F">
            <wp:extent cx="4038600" cy="380472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828" cy="38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26AA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9E361E" wp14:editId="0D8F0161">
                <wp:extent cx="304800" cy="304800"/>
                <wp:effectExtent l="0" t="0" r="0" b="0"/>
                <wp:docPr id="18" name="Auto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2B871" id="AutoShap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8sg8z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17E2F88" w14:textId="77777777" w:rsidR="00617090" w:rsidRPr="00617090" w:rsidRDefault="00617090" w:rsidP="00617090">
      <w:pPr>
        <w:widowControl/>
        <w:spacing w:before="100" w:beforeAutospacing="1" w:after="100" w:afterAutospacing="1"/>
        <w:ind w:left="480" w:firstLine="48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1709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34AFF8" wp14:editId="7A4F8CBD">
                <wp:extent cx="304800" cy="304800"/>
                <wp:effectExtent l="0" t="0" r="0" b="0"/>
                <wp:docPr id="17" name="AutoShap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7F244" id="AutoShap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NhdiZ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E5B1DA7" w14:textId="77777777" w:rsidR="00D12F3A" w:rsidRPr="00617090" w:rsidRDefault="00D12F3A" w:rsidP="00617090"/>
    <w:sectPr w:rsidR="00D12F3A" w:rsidRPr="0061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C08"/>
    <w:multiLevelType w:val="multilevel"/>
    <w:tmpl w:val="1936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32CB"/>
    <w:multiLevelType w:val="multilevel"/>
    <w:tmpl w:val="92EE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832CA"/>
    <w:multiLevelType w:val="multilevel"/>
    <w:tmpl w:val="3D8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D17F0"/>
    <w:multiLevelType w:val="multilevel"/>
    <w:tmpl w:val="EF14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676E1"/>
    <w:multiLevelType w:val="multilevel"/>
    <w:tmpl w:val="D93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562D0"/>
    <w:multiLevelType w:val="multilevel"/>
    <w:tmpl w:val="3BC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C27C2"/>
    <w:multiLevelType w:val="multilevel"/>
    <w:tmpl w:val="12C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240D1"/>
    <w:multiLevelType w:val="multilevel"/>
    <w:tmpl w:val="9B0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30593"/>
    <w:multiLevelType w:val="multilevel"/>
    <w:tmpl w:val="3540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13222"/>
    <w:multiLevelType w:val="multilevel"/>
    <w:tmpl w:val="19FE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93861"/>
    <w:multiLevelType w:val="multilevel"/>
    <w:tmpl w:val="3B9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F5A2D"/>
    <w:multiLevelType w:val="multilevel"/>
    <w:tmpl w:val="6C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31335"/>
    <w:multiLevelType w:val="multilevel"/>
    <w:tmpl w:val="F6C0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35C9E"/>
    <w:multiLevelType w:val="multilevel"/>
    <w:tmpl w:val="EA5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13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6B8"/>
    <w:rsid w:val="00617090"/>
    <w:rsid w:val="008C16B8"/>
    <w:rsid w:val="00D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9F87"/>
  <w15:chartTrackingRefBased/>
  <w15:docId w15:val="{040A8860-1AEA-4A89-BFFA-F3A461E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0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2021-01-23T10:42:00Z</dcterms:created>
  <dcterms:modified xsi:type="dcterms:W3CDTF">2021-01-23T10:48:00Z</dcterms:modified>
</cp:coreProperties>
</file>