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23E2D"/>
    <w:p w14:paraId="6D481651"/>
    <w:p w14:paraId="018D16B1"/>
    <w:p w14:paraId="1CAC421E"/>
    <w:p w14:paraId="17714D1F">
      <w:pPr>
        <w:jc w:val="center"/>
        <w:rPr>
          <w:lang w:eastAsia="zh-CN"/>
        </w:rPr>
      </w:pPr>
      <w:r>
        <w:rPr>
          <w:b/>
          <w:color w:val="1F4E79"/>
          <w:sz w:val="44"/>
          <w:lang w:eastAsia="zh-CN"/>
        </w:rPr>
        <w:t>国源电力府谷公司</w:t>
      </w:r>
    </w:p>
    <w:p w14:paraId="70A86388">
      <w:pPr>
        <w:jc w:val="center"/>
        <w:rPr>
          <w:lang w:eastAsia="zh-CN"/>
        </w:rPr>
      </w:pPr>
      <w:r>
        <w:rPr>
          <w:b/>
          <w:color w:val="1F4E79"/>
          <w:sz w:val="44"/>
          <w:lang w:eastAsia="zh-CN"/>
        </w:rPr>
        <w:t>IPv6单栈试点服务项目</w:t>
      </w:r>
    </w:p>
    <w:p w14:paraId="06FF429F">
      <w:pPr>
        <w:jc w:val="center"/>
        <w:rPr>
          <w:lang w:eastAsia="zh-CN"/>
        </w:rPr>
      </w:pPr>
      <w:r>
        <w:rPr>
          <w:b/>
          <w:color w:val="1F4E79"/>
          <w:sz w:val="44"/>
          <w:lang w:eastAsia="zh-CN"/>
        </w:rPr>
        <w:t>智能安全系统等软件开发服务</w:t>
      </w:r>
    </w:p>
    <w:p w14:paraId="09AB8058">
      <w:pPr>
        <w:rPr>
          <w:lang w:eastAsia="zh-CN"/>
        </w:rPr>
      </w:pPr>
    </w:p>
    <w:p w14:paraId="13675463">
      <w:pPr>
        <w:jc w:val="center"/>
        <w:rPr>
          <w:lang w:eastAsia="zh-CN"/>
        </w:rPr>
      </w:pPr>
      <w:r>
        <w:rPr>
          <w:b/>
          <w:color w:val="1F4E79"/>
          <w:sz w:val="56"/>
          <w:lang w:eastAsia="zh-CN"/>
        </w:rPr>
        <w:t>项 目 实 施 方 案</w:t>
      </w:r>
    </w:p>
    <w:p w14:paraId="7E1D1814">
      <w:pPr>
        <w:rPr>
          <w:lang w:eastAsia="zh-CN"/>
        </w:rPr>
      </w:pPr>
    </w:p>
    <w:p w14:paraId="3D31A75C">
      <w:pPr>
        <w:rPr>
          <w:lang w:eastAsia="zh-CN"/>
        </w:rPr>
      </w:pPr>
    </w:p>
    <w:p w14:paraId="34EE4412">
      <w:pPr>
        <w:rPr>
          <w:lang w:eastAsia="zh-CN"/>
        </w:rPr>
      </w:pPr>
    </w:p>
    <w:p w14:paraId="33B6439A">
      <w:pPr>
        <w:jc w:val="center"/>
        <w:rPr>
          <w:lang w:eastAsia="zh-CN"/>
        </w:rPr>
      </w:pPr>
      <w:r>
        <w:rPr>
          <w:sz w:val="24"/>
          <w:lang w:eastAsia="zh-CN"/>
        </w:rPr>
        <w:t>编制日期：2026年5月</w:t>
      </w:r>
    </w:p>
    <w:p w14:paraId="724C3559">
      <w:pPr>
        <w:rPr>
          <w:lang w:eastAsia="zh-CN"/>
        </w:rPr>
      </w:pPr>
      <w:r>
        <w:rPr>
          <w:lang w:eastAsia="zh-CN"/>
        </w:rPr>
        <w:br w:type="page"/>
      </w:r>
    </w:p>
    <w:p w14:paraId="70A77F54">
      <w:pPr>
        <w:pStyle w:val="3"/>
        <w:rPr>
          <w:lang w:eastAsia="zh-CN"/>
        </w:rPr>
      </w:pPr>
      <w:r>
        <w:rPr>
          <w:lang w:eastAsia="zh-CN"/>
        </w:rPr>
        <w:t>一、工作范围与项目目标</w:t>
      </w:r>
    </w:p>
    <w:p w14:paraId="64CCBE36">
      <w:pPr>
        <w:pStyle w:val="4"/>
        <w:rPr>
          <w:lang w:eastAsia="zh-CN"/>
        </w:rPr>
      </w:pPr>
      <w:r>
        <w:rPr>
          <w:lang w:eastAsia="zh-CN"/>
        </w:rPr>
        <w:t>1.1 项目背景</w:t>
      </w:r>
    </w:p>
    <w:p w14:paraId="1DAA11D5">
      <w:pPr>
        <w:rPr>
          <w:lang w:eastAsia="zh-CN"/>
        </w:rPr>
      </w:pPr>
      <w:r>
        <w:rPr>
          <w:lang w:eastAsia="zh-CN"/>
        </w:rPr>
        <w:t>陕西德源府谷能源有限公司（以下简称“府谷公司”）信息网络系统严格按照行业主管部门要求，对网络进行分区分域部署，共分为2套独立物理网络（互联网和园区网），均属于大型广域网络，承载国家能源集团、国源电力公司统建应用系统和本地应用系统共55套应用系统。</w:t>
      </w:r>
    </w:p>
    <w:p w14:paraId="207AE7A8">
      <w:pPr>
        <w:rPr>
          <w:lang w:eastAsia="zh-CN"/>
        </w:rPr>
      </w:pPr>
      <w:r>
        <w:rPr>
          <w:lang w:eastAsia="zh-CN"/>
        </w:rPr>
        <w:t>本项目立足国家IPv6规模部署战略要求，按照“双栈过渡、单栈演进”的总体实施路径，重点开展安全防护体系建设，针对128位地址空间特性重构安全基线，开发包含地址欺骗防御、非法终端阻断等功能的安全验证平台，同步引入AI智能体实现验证工作“无人化”。</w:t>
      </w:r>
    </w:p>
    <w:p w14:paraId="2615D241">
      <w:pPr>
        <w:pStyle w:val="4"/>
        <w:rPr>
          <w:lang w:eastAsia="zh-CN"/>
        </w:rPr>
      </w:pPr>
      <w:r>
        <w:rPr>
          <w:lang w:eastAsia="zh-CN"/>
        </w:rPr>
        <w:t>1.2 项目总体目标</w:t>
      </w:r>
    </w:p>
    <w:p w14:paraId="2E2FC043">
      <w:pPr>
        <w:rPr>
          <w:lang w:eastAsia="zh-CN"/>
        </w:rPr>
      </w:pPr>
      <w:r>
        <w:rPr>
          <w:lang w:eastAsia="zh-CN"/>
        </w:rPr>
        <w:t>本项目围绕IPv6单栈试点建设目标，建设IPv6安全验证体系与AI智能体辅助能力，实现以下核心目标：</w:t>
      </w:r>
    </w:p>
    <w:p w14:paraId="78EF8A1A">
      <w:pPr>
        <w:pStyle w:val="16"/>
        <w:rPr>
          <w:lang w:eastAsia="zh-CN"/>
        </w:rPr>
      </w:pPr>
      <w:r>
        <w:rPr>
          <w:lang w:eastAsia="zh-CN"/>
        </w:rPr>
        <w:t>建立IPv6安全验证能力，构建覆盖边界防护、流量安全、主机安全的全方位验证体系</w:t>
      </w:r>
    </w:p>
    <w:p w14:paraId="1891F764">
      <w:pPr>
        <w:pStyle w:val="16"/>
        <w:rPr>
          <w:lang w:eastAsia="zh-CN"/>
        </w:rPr>
      </w:pPr>
      <w:r>
        <w:rPr>
          <w:lang w:eastAsia="zh-CN"/>
        </w:rPr>
        <w:t>建立攻击编排与自定义验证能力，支持可视化攻击链路编排和多种执行模式</w:t>
      </w:r>
    </w:p>
    <w:p w14:paraId="32CC7931">
      <w:pPr>
        <w:pStyle w:val="16"/>
        <w:rPr>
          <w:lang w:eastAsia="zh-CN"/>
        </w:rPr>
      </w:pPr>
      <w:r>
        <w:rPr>
          <w:lang w:eastAsia="zh-CN"/>
        </w:rPr>
        <w:t>建立恶意样本沙箱验证能力，实现样本隔离执行与自动环境还原</w:t>
      </w:r>
    </w:p>
    <w:p w14:paraId="695219AD">
      <w:pPr>
        <w:pStyle w:val="16"/>
        <w:rPr>
          <w:lang w:eastAsia="zh-CN"/>
        </w:rPr>
      </w:pPr>
      <w:r>
        <w:rPr>
          <w:lang w:eastAsia="zh-CN"/>
        </w:rPr>
        <w:t>建立AI智能体无人化辅助验证能力，实现夜间无人值守验证与自动报告生成</w:t>
      </w:r>
    </w:p>
    <w:p w14:paraId="0DAFE9A0">
      <w:pPr>
        <w:pStyle w:val="16"/>
        <w:rPr>
          <w:lang w:eastAsia="zh-CN"/>
        </w:rPr>
      </w:pPr>
      <w:r>
        <w:rPr>
          <w:lang w:eastAsia="zh-CN"/>
        </w:rPr>
        <w:t>建立验证报告、风险分析和告警联动能力，与国家能源集团知识库和告警平台对接</w:t>
      </w:r>
    </w:p>
    <w:p w14:paraId="30A2688E">
      <w:pPr>
        <w:pStyle w:val="16"/>
        <w:rPr>
          <w:lang w:eastAsia="zh-CN"/>
        </w:rPr>
      </w:pPr>
      <w:r>
        <w:rPr>
          <w:lang w:eastAsia="zh-CN"/>
        </w:rPr>
        <w:t>实现“攻击未至、防御先行”的主动安全防护，为集团IPv6规模化推广输出可复制范式</w:t>
      </w:r>
    </w:p>
    <w:p w14:paraId="6191E9B9">
      <w:pPr>
        <w:pStyle w:val="4"/>
        <w:rPr>
          <w:lang w:eastAsia="zh-CN"/>
        </w:rPr>
      </w:pPr>
      <w:r>
        <w:rPr>
          <w:lang w:eastAsia="zh-CN"/>
        </w:rPr>
        <w:t>1.3 工作范围</w:t>
      </w:r>
    </w:p>
    <w:p w14:paraId="35C04BC1">
      <w:pPr>
        <w:rPr>
          <w:lang w:eastAsia="zh-CN"/>
        </w:rPr>
      </w:pPr>
      <w:r>
        <w:rPr>
          <w:lang w:eastAsia="zh-CN"/>
        </w:rPr>
        <w:t>本项目工作范围涵盖以下五大板块：</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8"/>
        <w:gridCol w:w="2603"/>
        <w:gridCol w:w="5195"/>
      </w:tblGrid>
      <w:tr w14:paraId="4F8C268A">
        <w:trPr>
          <w:jc w:val="center"/>
        </w:trPr>
        <w:tc>
          <w:tcPr>
            <w:tcW w:w="1134" w:type="dxa"/>
            <w:shd w:val="clear" w:color="auto" w:fill="1F4E79"/>
          </w:tcPr>
          <w:p w14:paraId="2D26F405">
            <w:pPr>
              <w:spacing w:after="0" w:line="240" w:lineRule="auto"/>
              <w:jc w:val="center"/>
            </w:pPr>
            <w:r>
              <w:rPr>
                <w:b/>
                <w:color w:val="FFFFFF"/>
                <w:sz w:val="20"/>
              </w:rPr>
              <w:t>序号</w:t>
            </w:r>
          </w:p>
        </w:tc>
        <w:tc>
          <w:tcPr>
            <w:tcW w:w="2835" w:type="dxa"/>
            <w:shd w:val="clear" w:color="auto" w:fill="1F4E79"/>
          </w:tcPr>
          <w:p w14:paraId="4A6C338A">
            <w:pPr>
              <w:spacing w:after="0" w:line="240" w:lineRule="auto"/>
              <w:jc w:val="center"/>
            </w:pPr>
            <w:r>
              <w:rPr>
                <w:b/>
                <w:color w:val="FFFFFF"/>
                <w:sz w:val="20"/>
              </w:rPr>
              <w:t>工作板块</w:t>
            </w:r>
          </w:p>
        </w:tc>
        <w:tc>
          <w:tcPr>
            <w:tcW w:w="5669" w:type="dxa"/>
            <w:shd w:val="clear" w:color="auto" w:fill="1F4E79"/>
          </w:tcPr>
          <w:p w14:paraId="3402192A">
            <w:pPr>
              <w:spacing w:after="0" w:line="240" w:lineRule="auto"/>
              <w:jc w:val="center"/>
            </w:pPr>
            <w:r>
              <w:rPr>
                <w:b/>
                <w:color w:val="FFFFFF"/>
                <w:sz w:val="20"/>
              </w:rPr>
              <w:t>主要内容</w:t>
            </w:r>
          </w:p>
        </w:tc>
      </w:tr>
      <w:tr w14:paraId="62D438CC">
        <w:trPr>
          <w:jc w:val="center"/>
        </w:trPr>
        <w:tc>
          <w:tcPr>
            <w:tcW w:w="1134" w:type="dxa"/>
          </w:tcPr>
          <w:p w14:paraId="4EAF6482">
            <w:pPr>
              <w:spacing w:after="0" w:line="240" w:lineRule="auto"/>
            </w:pPr>
            <w:r>
              <w:rPr>
                <w:sz w:val="20"/>
              </w:rPr>
              <w:t>1</w:t>
            </w:r>
          </w:p>
        </w:tc>
        <w:tc>
          <w:tcPr>
            <w:tcW w:w="2835" w:type="dxa"/>
          </w:tcPr>
          <w:p w14:paraId="39AFAA0A">
            <w:pPr>
              <w:spacing w:after="0" w:line="240" w:lineRule="auto"/>
              <w:rPr>
                <w:lang w:eastAsia="zh-CN"/>
              </w:rPr>
            </w:pPr>
            <w:r>
              <w:rPr>
                <w:sz w:val="20"/>
                <w:lang w:eastAsia="zh-CN"/>
              </w:rPr>
              <w:t>IPv6安全验证平台开发</w:t>
            </w:r>
          </w:p>
        </w:tc>
        <w:tc>
          <w:tcPr>
            <w:tcW w:w="5669" w:type="dxa"/>
          </w:tcPr>
          <w:p w14:paraId="231B212B">
            <w:pPr>
              <w:spacing w:after="0" w:line="240" w:lineRule="auto"/>
              <w:rPr>
                <w:lang w:eastAsia="zh-CN"/>
              </w:rPr>
            </w:pPr>
            <w:r>
              <w:rPr>
                <w:sz w:val="20"/>
                <w:lang w:eastAsia="zh-CN"/>
              </w:rPr>
              <w:t>边界防护验证、流量安全验证、主机安全验证、攻击编排、沙箱管理等核心功能模块开发</w:t>
            </w:r>
          </w:p>
        </w:tc>
      </w:tr>
      <w:tr w14:paraId="293B33EB">
        <w:trPr>
          <w:jc w:val="center"/>
        </w:trPr>
        <w:tc>
          <w:tcPr>
            <w:tcW w:w="1134" w:type="dxa"/>
            <w:shd w:val="clear" w:color="auto" w:fill="F2F7FB"/>
          </w:tcPr>
          <w:p w14:paraId="0293E392">
            <w:pPr>
              <w:spacing w:after="0" w:line="240" w:lineRule="auto"/>
            </w:pPr>
            <w:r>
              <w:rPr>
                <w:sz w:val="20"/>
              </w:rPr>
              <w:t>2</w:t>
            </w:r>
          </w:p>
        </w:tc>
        <w:tc>
          <w:tcPr>
            <w:tcW w:w="2835" w:type="dxa"/>
            <w:shd w:val="clear" w:color="auto" w:fill="F2F7FB"/>
          </w:tcPr>
          <w:p w14:paraId="7E8E1C5F">
            <w:pPr>
              <w:spacing w:after="0" w:line="240" w:lineRule="auto"/>
            </w:pPr>
            <w:r>
              <w:rPr>
                <w:sz w:val="20"/>
              </w:rPr>
              <w:t>AI智能体系统开发</w:t>
            </w:r>
          </w:p>
        </w:tc>
        <w:tc>
          <w:tcPr>
            <w:tcW w:w="5669" w:type="dxa"/>
            <w:shd w:val="clear" w:color="auto" w:fill="F2F7FB"/>
          </w:tcPr>
          <w:p w14:paraId="2CE35B88">
            <w:pPr>
              <w:spacing w:after="0" w:line="240" w:lineRule="auto"/>
              <w:rPr>
                <w:lang w:eastAsia="zh-CN"/>
              </w:rPr>
            </w:pPr>
            <w:r>
              <w:rPr>
                <w:sz w:val="20"/>
                <w:lang w:eastAsia="zh-CN"/>
              </w:rPr>
              <w:t>无人化仿真攻击、图形化训练与代码生成、知识库摘要、流量异常预警、验证报告自动生成</w:t>
            </w:r>
          </w:p>
        </w:tc>
      </w:tr>
      <w:tr w14:paraId="3CC0912C">
        <w:trPr>
          <w:jc w:val="center"/>
        </w:trPr>
        <w:tc>
          <w:tcPr>
            <w:tcW w:w="1134" w:type="dxa"/>
          </w:tcPr>
          <w:p w14:paraId="5F438B19">
            <w:pPr>
              <w:spacing w:after="0" w:line="240" w:lineRule="auto"/>
            </w:pPr>
            <w:r>
              <w:rPr>
                <w:sz w:val="20"/>
              </w:rPr>
              <w:t>3</w:t>
            </w:r>
          </w:p>
        </w:tc>
        <w:tc>
          <w:tcPr>
            <w:tcW w:w="2835" w:type="dxa"/>
          </w:tcPr>
          <w:p w14:paraId="3D3C17EC">
            <w:pPr>
              <w:spacing w:after="0" w:line="240" w:lineRule="auto"/>
            </w:pPr>
            <w:r>
              <w:rPr>
                <w:sz w:val="20"/>
              </w:rPr>
              <w:t>安全验证体系部署</w:t>
            </w:r>
          </w:p>
        </w:tc>
        <w:tc>
          <w:tcPr>
            <w:tcW w:w="5669" w:type="dxa"/>
          </w:tcPr>
          <w:p w14:paraId="456E8A68">
            <w:pPr>
              <w:spacing w:after="0" w:line="240" w:lineRule="auto"/>
              <w:rPr>
                <w:lang w:eastAsia="zh-CN"/>
              </w:rPr>
            </w:pPr>
            <w:r>
              <w:rPr>
                <w:sz w:val="20"/>
                <w:lang w:eastAsia="zh-CN"/>
              </w:rPr>
              <w:t>平台部署、验证机与靶机配置、网络区域划分、系统联调</w:t>
            </w:r>
          </w:p>
        </w:tc>
      </w:tr>
      <w:tr w14:paraId="77BD1E4A">
        <w:trPr>
          <w:jc w:val="center"/>
        </w:trPr>
        <w:tc>
          <w:tcPr>
            <w:tcW w:w="1134" w:type="dxa"/>
            <w:shd w:val="clear" w:color="auto" w:fill="F2F7FB"/>
          </w:tcPr>
          <w:p w14:paraId="428E1336">
            <w:pPr>
              <w:spacing w:after="0" w:line="240" w:lineRule="auto"/>
            </w:pPr>
            <w:r>
              <w:rPr>
                <w:sz w:val="20"/>
              </w:rPr>
              <w:t>4</w:t>
            </w:r>
          </w:p>
        </w:tc>
        <w:tc>
          <w:tcPr>
            <w:tcW w:w="2835" w:type="dxa"/>
            <w:shd w:val="clear" w:color="auto" w:fill="F2F7FB"/>
          </w:tcPr>
          <w:p w14:paraId="5F83CA5E">
            <w:pPr>
              <w:spacing w:after="0" w:line="240" w:lineRule="auto"/>
            </w:pPr>
            <w:r>
              <w:rPr>
                <w:sz w:val="20"/>
              </w:rPr>
              <w:t>安全验证一体机设备</w:t>
            </w:r>
          </w:p>
        </w:tc>
        <w:tc>
          <w:tcPr>
            <w:tcW w:w="5669" w:type="dxa"/>
            <w:shd w:val="clear" w:color="auto" w:fill="F2F7FB"/>
          </w:tcPr>
          <w:p w14:paraId="5DF76A7D">
            <w:pPr>
              <w:spacing w:after="0" w:line="240" w:lineRule="auto"/>
              <w:rPr>
                <w:lang w:eastAsia="zh-CN"/>
              </w:rPr>
            </w:pPr>
            <w:r>
              <w:rPr>
                <w:sz w:val="20"/>
                <w:lang w:eastAsia="zh-CN"/>
              </w:rPr>
              <w:t>2U机架式国产化CPU服务器，内存128G，硬盘960G*2，支持IPv6双栈</w:t>
            </w:r>
          </w:p>
        </w:tc>
      </w:tr>
      <w:tr w14:paraId="6D1E1EA2">
        <w:trPr>
          <w:jc w:val="center"/>
        </w:trPr>
        <w:tc>
          <w:tcPr>
            <w:tcW w:w="1134" w:type="dxa"/>
          </w:tcPr>
          <w:p w14:paraId="2D3FF7C4">
            <w:pPr>
              <w:spacing w:after="0" w:line="240" w:lineRule="auto"/>
            </w:pPr>
            <w:r>
              <w:rPr>
                <w:sz w:val="20"/>
              </w:rPr>
              <w:t>5</w:t>
            </w:r>
          </w:p>
        </w:tc>
        <w:tc>
          <w:tcPr>
            <w:tcW w:w="2835" w:type="dxa"/>
          </w:tcPr>
          <w:p w14:paraId="0A10EFDA">
            <w:pPr>
              <w:spacing w:after="0" w:line="240" w:lineRule="auto"/>
              <w:rPr>
                <w:lang w:eastAsia="zh-CN"/>
              </w:rPr>
            </w:pPr>
            <w:r>
              <w:rPr>
                <w:sz w:val="20"/>
                <w:lang w:eastAsia="zh-CN"/>
              </w:rPr>
              <w:t>AI智能体一体机设备</w:t>
            </w:r>
          </w:p>
        </w:tc>
        <w:tc>
          <w:tcPr>
            <w:tcW w:w="5669" w:type="dxa"/>
          </w:tcPr>
          <w:p w14:paraId="46CE22E9">
            <w:pPr>
              <w:spacing w:after="0" w:line="240" w:lineRule="auto"/>
              <w:rPr>
                <w:lang w:eastAsia="zh-CN"/>
              </w:rPr>
            </w:pPr>
            <w:r>
              <w:rPr>
                <w:sz w:val="20"/>
                <w:lang w:eastAsia="zh-CN"/>
              </w:rPr>
              <w:t>承载AI推理和智能体运行的硬件平台</w:t>
            </w:r>
          </w:p>
        </w:tc>
      </w:tr>
    </w:tbl>
    <w:p w14:paraId="378A0C76">
      <w:pPr>
        <w:rPr>
          <w:lang w:eastAsia="zh-CN"/>
        </w:rPr>
      </w:pPr>
    </w:p>
    <w:p w14:paraId="460CDC04">
      <w:pPr>
        <w:pStyle w:val="4"/>
        <w:rPr>
          <w:lang w:eastAsia="zh-CN"/>
        </w:rPr>
      </w:pPr>
      <w:r>
        <w:rPr>
          <w:lang w:eastAsia="zh-CN"/>
        </w:rPr>
        <w:t>1.4 服务期限</w:t>
      </w:r>
    </w:p>
    <w:p w14:paraId="7661546D">
      <w:pPr>
        <w:rPr>
          <w:lang w:eastAsia="zh-CN"/>
        </w:rPr>
      </w:pPr>
      <w:r>
        <w:rPr>
          <w:lang w:eastAsia="zh-CN"/>
        </w:rPr>
        <w:t>服务期限：自合同签订之后6个月内完成全部服务内容。其中系统开发阶段约2个月，部署实施与联调阶段约2周，试运行与验收阶段约3个月。</w:t>
      </w:r>
    </w:p>
    <w:p w14:paraId="0EF0C4AC">
      <w:pPr>
        <w:rPr>
          <w:lang w:eastAsia="zh-CN"/>
        </w:rPr>
      </w:pPr>
      <w:r>
        <w:rPr>
          <w:lang w:eastAsia="zh-CN"/>
        </w:rPr>
        <w:t>质保期限：自项目最终验收合格之日</w:t>
      </w:r>
      <w:r>
        <w:rPr>
          <w:rFonts w:hint="eastAsia"/>
          <w:lang w:eastAsia="zh-CN"/>
        </w:rPr>
        <w:t>起</w:t>
      </w:r>
      <w:r>
        <w:rPr>
          <w:lang w:eastAsia="zh-CN"/>
        </w:rPr>
        <w:t>，物资设备质保3年，软件服务质保1年。</w:t>
      </w:r>
    </w:p>
    <w:p w14:paraId="45B5C3B0">
      <w:pPr>
        <w:rPr>
          <w:lang w:eastAsia="zh-CN"/>
        </w:rPr>
      </w:pPr>
      <w:r>
        <w:rPr>
          <w:lang w:eastAsia="zh-CN"/>
        </w:rPr>
        <w:br w:type="page"/>
      </w:r>
    </w:p>
    <w:p w14:paraId="69212288">
      <w:pPr>
        <w:pStyle w:val="3"/>
        <w:rPr>
          <w:lang w:eastAsia="zh-CN"/>
        </w:rPr>
      </w:pPr>
      <w:r>
        <w:rPr>
          <w:lang w:eastAsia="zh-CN"/>
        </w:rPr>
        <w:t>二、技术路线</w:t>
      </w:r>
    </w:p>
    <w:p w14:paraId="3736B551">
      <w:pPr>
        <w:pStyle w:val="4"/>
        <w:rPr>
          <w:lang w:eastAsia="zh-CN"/>
        </w:rPr>
      </w:pPr>
      <w:r>
        <w:rPr>
          <w:lang w:eastAsia="zh-CN"/>
        </w:rPr>
        <w:t>2.1 总体技术路线</w:t>
      </w:r>
    </w:p>
    <w:p w14:paraId="48D6AC35">
      <w:pPr>
        <w:rPr>
          <w:lang w:eastAsia="zh-CN"/>
        </w:rPr>
      </w:pPr>
      <w:r>
        <w:rPr>
          <w:lang w:eastAsia="zh-CN"/>
        </w:rPr>
        <w:t>本项目采用“IPv6 BAS安全验证平台 + AI智能体辅助执行”的整体技术路线。其中BAS平台负责安全验证、攻击编排与验证结果管理；AI智能体负责自动化执行、流程复用与报告生成；验证执行节点负责攻击与验证流量执行；沙箱负责恶意样本隔离运行。</w:t>
      </w:r>
    </w:p>
    <w:p w14:paraId="6E99478A">
      <w:pPr>
        <w:rPr>
          <w:lang w:eastAsia="zh-CN"/>
        </w:rPr>
      </w:pPr>
      <w:r>
        <w:rPr>
          <w:lang w:eastAsia="zh-CN"/>
        </w:rPr>
        <w:t>项目整体设计遵循以下原则：</w:t>
      </w:r>
    </w:p>
    <w:p w14:paraId="095A749E">
      <w:pPr>
        <w:pStyle w:val="16"/>
      </w:pPr>
      <w:r>
        <w:t>IPv6-aware设计：全链路原生支持IPv6，覆盖前端UI、后端API、外部集成</w:t>
      </w:r>
    </w:p>
    <w:p w14:paraId="6E38920F">
      <w:pPr>
        <w:pStyle w:val="16"/>
        <w:rPr>
          <w:lang w:eastAsia="zh-CN"/>
        </w:rPr>
      </w:pPr>
      <w:r>
        <w:rPr>
          <w:lang w:eastAsia="zh-CN"/>
        </w:rPr>
        <w:t>分层解耦：用户接入层、API层、业务领域层、数据层、外部集成层五层清晰分离</w:t>
      </w:r>
    </w:p>
    <w:p w14:paraId="0B48404A">
      <w:pPr>
        <w:pStyle w:val="16"/>
        <w:rPr>
          <w:lang w:eastAsia="zh-CN"/>
        </w:rPr>
      </w:pPr>
      <w:r>
        <w:rPr>
          <w:lang w:eastAsia="zh-CN"/>
        </w:rPr>
        <w:t>本地化部署：全部组件以容器镜像形式交付，一体化部署于国产化硬件</w:t>
      </w:r>
    </w:p>
    <w:p w14:paraId="6DD70DA7">
      <w:pPr>
        <w:pStyle w:val="16"/>
        <w:rPr>
          <w:lang w:eastAsia="zh-CN"/>
        </w:rPr>
      </w:pPr>
      <w:r>
        <w:rPr>
          <w:lang w:eastAsia="zh-CN"/>
        </w:rPr>
        <w:t>能力接口化：流量回放设备、主机Agent、SOC系统等通过标准接口接入</w:t>
      </w:r>
    </w:p>
    <w:p w14:paraId="6E33B767">
      <w:pPr>
        <w:pStyle w:val="16"/>
        <w:rPr>
          <w:lang w:eastAsia="zh-CN"/>
        </w:rPr>
      </w:pPr>
      <w:r>
        <w:rPr>
          <w:lang w:eastAsia="zh-CN"/>
        </w:rPr>
        <w:t>国产化适配：支持鲲鹏、海光、飞腾等国产CPU架构与国产Linux发行版</w:t>
      </w:r>
    </w:p>
    <w:p w14:paraId="510FCE72">
      <w:pPr>
        <w:pStyle w:val="4"/>
        <w:tabs>
          <w:tab w:val="left" w:pos="1970"/>
        </w:tabs>
        <w:rPr>
          <w:rFonts w:eastAsia="宋体"/>
          <w:lang w:eastAsia="zh-CN"/>
        </w:rPr>
      </w:pPr>
      <w:r>
        <w:rPr>
          <w:lang w:eastAsia="zh-CN"/>
        </w:rPr>
        <w:t>2.2 系统架构</w:t>
      </w:r>
      <w:r>
        <w:rPr>
          <w:lang w:eastAsia="zh-CN"/>
        </w:rPr>
        <w:tab/>
      </w:r>
    </w:p>
    <w:p w14:paraId="53A8B16F">
      <w:pPr>
        <w:pStyle w:val="5"/>
        <w:rPr>
          <w:rFonts w:ascii="宋体" w:hAnsi="宋体" w:eastAsia="宋体"/>
          <w:lang w:eastAsia="zh-CN"/>
        </w:rPr>
      </w:pPr>
      <w:r>
        <w:t>2.2.</w:t>
      </w:r>
      <w:r>
        <w:rPr>
          <w:rFonts w:hint="eastAsia" w:eastAsia="宋体"/>
          <w:lang w:eastAsia="zh-CN"/>
        </w:rPr>
        <w:t>1</w:t>
      </w:r>
      <w:r>
        <w:t xml:space="preserve"> </w:t>
      </w:r>
      <w:commentRangeStart w:id="0"/>
      <w:r>
        <w:rPr>
          <w:rFonts w:hint="eastAsia" w:ascii="宋体" w:hAnsi="宋体" w:eastAsia="宋体"/>
          <w:lang w:eastAsia="zh-CN"/>
        </w:rPr>
        <w:t>网络拓扑</w:t>
      </w:r>
      <w:commentRangeEnd w:id="0"/>
      <w:r>
        <w:rPr>
          <w:rStyle w:val="137"/>
          <w:rFonts w:ascii="宋体" w:hAnsi="宋体" w:eastAsia="宋体"/>
          <w:sz w:val="22"/>
          <w:szCs w:val="22"/>
          <w:lang w:eastAsia="zh-CN"/>
        </w:rPr>
        <w:commentReference w:id="0"/>
      </w:r>
    </w:p>
    <w:p w14:paraId="13AB863C">
      <w:pPr>
        <w:rPr>
          <w:rFonts w:hint="eastAsia"/>
          <w:lang w:eastAsia="zh-CN"/>
        </w:rPr>
      </w:pPr>
    </w:p>
    <w:p w14:paraId="05173586">
      <w:pPr>
        <w:rPr>
          <w:lang w:eastAsia="zh-CN"/>
        </w:rPr>
      </w:pPr>
      <w:r>
        <w:rPr>
          <w:lang w:eastAsia="zh-CN"/>
        </w:rPr>
        <w:t>该拓扑图展示了 BAS 安全验证平台与 AI 智能体协同开展安全验证的整体部署关系。BAS 平台作为统一的控制与调度中心，负责向广域网边界验证机、办公网验证机和数据中心验证机下发验证任务，并</w:t>
      </w:r>
      <w:r>
        <w:rPr>
          <w:rFonts w:hint="eastAsia"/>
          <w:lang w:eastAsia="zh-CN"/>
        </w:rPr>
        <w:t>通过与SOC联动实现</w:t>
      </w:r>
      <w:r>
        <w:rPr>
          <w:lang w:eastAsia="zh-CN"/>
        </w:rPr>
        <w:t>对边界安全设备、办公网靶机和服务器区域靶机执行验证。AI 智能体不直接控制验证机，而是为 BAS 平台提供编排建议、策略生成和辅助分析能力，同时联动集团知识库、流量统计结果源和邮件系统。验证过程中产生的边界、主机和服务器告警日志统一汇聚至 SOC/告警平台，并进一步形成预警、工单和报告，支撑运维人员完成告警处置闭环。</w:t>
      </w:r>
    </w:p>
    <w:p w14:paraId="2F9253F6">
      <w:pPr>
        <w:rPr>
          <w:rFonts w:hint="eastAsia"/>
          <w:lang w:eastAsia="zh-CN"/>
        </w:rPr>
      </w:pPr>
      <w:r>
        <w:rPr>
          <w:lang w:eastAsia="zh-CN"/>
        </w:rPr>
        <w:t>项目在</w:t>
      </w:r>
      <w:r>
        <w:rPr>
          <w:rFonts w:hint="eastAsia"/>
          <w:lang w:eastAsia="zh-CN"/>
        </w:rPr>
        <w:t>部分</w:t>
      </w:r>
      <w:r>
        <w:rPr>
          <w:lang w:eastAsia="zh-CN"/>
        </w:rPr>
        <w:t>跨网隔离条件下采用“</w:t>
      </w:r>
      <w:r>
        <w:rPr>
          <w:rFonts w:hint="eastAsia"/>
          <w:lang w:eastAsia="zh-CN"/>
        </w:rPr>
        <w:t>BAS</w:t>
      </w:r>
      <w:r>
        <w:rPr>
          <w:lang w:eastAsia="zh-CN"/>
        </w:rPr>
        <w:t>运维区统一编排</w:t>
      </w:r>
      <w:r>
        <w:rPr>
          <w:rFonts w:hint="eastAsia"/>
          <w:lang w:eastAsia="zh-CN"/>
        </w:rPr>
        <w:t>+攻击机执行确认+S</w:t>
      </w:r>
      <w:r>
        <w:rPr>
          <w:lang w:eastAsia="zh-CN"/>
        </w:rPr>
        <w:t>OC</w:t>
      </w:r>
      <w:r>
        <w:rPr>
          <w:rFonts w:hint="eastAsia"/>
          <w:lang w:eastAsia="zh-CN"/>
        </w:rPr>
        <w:t>设</w:t>
      </w:r>
      <w:r>
        <w:rPr>
          <w:lang w:eastAsia="zh-CN"/>
        </w:rPr>
        <w:t>备日志回证</w:t>
      </w:r>
      <w:r>
        <w:rPr>
          <w:rFonts w:hint="eastAsia"/>
          <w:lang w:eastAsia="zh-CN"/>
        </w:rPr>
        <w:t>+</w:t>
      </w:r>
      <w:r>
        <w:rPr>
          <w:lang w:eastAsia="zh-CN"/>
        </w:rPr>
        <w:t>BAS 统一关联分析”的安全验证体系，</w:t>
      </w:r>
      <w:r>
        <w:rPr>
          <w:rFonts w:hint="eastAsia"/>
          <w:lang w:eastAsia="zh-CN"/>
        </w:rPr>
        <w:t>能够在无法实现BAS课攻击端双向通信的情况下进行旁路</w:t>
      </w:r>
      <w:r>
        <w:rPr>
          <w:lang w:eastAsia="zh-CN"/>
        </w:rPr>
        <w:t>验证闭环</w:t>
      </w:r>
      <w:r>
        <w:rPr>
          <w:rFonts w:hint="eastAsia"/>
          <w:lang w:eastAsia="zh-CN"/>
        </w:rPr>
        <w:t>。</w:t>
      </w:r>
    </w:p>
    <w:p w14:paraId="5B857507">
      <w:pPr>
        <w:rPr>
          <w:rFonts w:hint="eastAsia"/>
          <w:lang w:eastAsia="zh-CN"/>
        </w:rPr>
      </w:pPr>
    </w:p>
    <w:p w14:paraId="6019AA57">
      <w:pPr>
        <w:rPr>
          <w:rFonts w:hint="eastAsia"/>
          <w:lang w:eastAsia="zh-CN"/>
        </w:rPr>
      </w:pPr>
      <w:r>
        <w:rPr>
          <w:lang w:eastAsia="zh-CN"/>
        </w:rPr>
        <w:drawing>
          <wp:inline distT="0" distB="0" distL="0" distR="0">
            <wp:extent cx="5486400" cy="3180715"/>
            <wp:effectExtent l="0" t="0" r="0" b="635"/>
            <wp:docPr id="1884017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17174" name="图片 1"/>
                    <pic:cNvPicPr>
                      <a:picLocks noChangeAspect="1"/>
                    </pic:cNvPicPr>
                  </pic:nvPicPr>
                  <pic:blipFill>
                    <a:blip r:embed="rId8"/>
                    <a:stretch>
                      <a:fillRect/>
                    </a:stretch>
                  </pic:blipFill>
                  <pic:spPr>
                    <a:xfrm>
                      <a:off x="0" y="0"/>
                      <a:ext cx="5486400" cy="3180715"/>
                    </a:xfrm>
                    <a:prstGeom prst="rect">
                      <a:avLst/>
                    </a:prstGeom>
                  </pic:spPr>
                </pic:pic>
              </a:graphicData>
            </a:graphic>
          </wp:inline>
        </w:drawing>
      </w:r>
    </w:p>
    <w:p w14:paraId="666FD822">
      <w:pPr>
        <w:pStyle w:val="5"/>
        <w:rPr>
          <w:lang w:eastAsia="zh-CN"/>
        </w:rPr>
      </w:pPr>
      <w:r>
        <w:rPr>
          <w:lang w:eastAsia="zh-CN"/>
        </w:rPr>
        <w:t>2.2.</w:t>
      </w:r>
      <w:r>
        <w:rPr>
          <w:rFonts w:hint="eastAsia" w:eastAsia="宋体"/>
          <w:lang w:eastAsia="zh-CN"/>
        </w:rPr>
        <w:t>2</w:t>
      </w:r>
      <w:r>
        <w:rPr>
          <w:lang w:eastAsia="zh-CN"/>
        </w:rPr>
        <w:t xml:space="preserve"> 总体逻辑架构</w:t>
      </w:r>
    </w:p>
    <w:p w14:paraId="6BC37FB1">
      <w:pPr>
        <w:rPr>
          <w:lang w:eastAsia="zh-CN"/>
        </w:rPr>
      </w:pPr>
      <w:r>
        <w:rPr>
          <w:lang w:eastAsia="zh-CN"/>
        </w:rPr>
        <w:t>系统采用五层逻辑架构：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1"/>
        <w:gridCol w:w="6775"/>
      </w:tblGrid>
      <w:tr w14:paraId="20E860A0">
        <w:trPr>
          <w:jc w:val="center"/>
        </w:trPr>
        <w:tc>
          <w:tcPr>
            <w:tcW w:w="2268" w:type="dxa"/>
            <w:shd w:val="clear" w:color="auto" w:fill="1F4E79"/>
          </w:tcPr>
          <w:p w14:paraId="4606A65B">
            <w:pPr>
              <w:spacing w:after="0" w:line="240" w:lineRule="auto"/>
              <w:jc w:val="center"/>
            </w:pPr>
            <w:r>
              <w:rPr>
                <w:b/>
                <w:color w:val="FFFFFF"/>
                <w:sz w:val="20"/>
              </w:rPr>
              <w:t>架构层</w:t>
            </w:r>
          </w:p>
        </w:tc>
        <w:tc>
          <w:tcPr>
            <w:tcW w:w="7370" w:type="dxa"/>
            <w:shd w:val="clear" w:color="auto" w:fill="1F4E79"/>
          </w:tcPr>
          <w:p w14:paraId="0828D10C">
            <w:pPr>
              <w:spacing w:after="0" w:line="240" w:lineRule="auto"/>
              <w:jc w:val="center"/>
            </w:pPr>
            <w:r>
              <w:rPr>
                <w:b/>
                <w:color w:val="FFFFFF"/>
                <w:sz w:val="20"/>
              </w:rPr>
              <w:t>组件与职责</w:t>
            </w:r>
          </w:p>
        </w:tc>
      </w:tr>
      <w:tr w14:paraId="32897ABB">
        <w:trPr>
          <w:jc w:val="center"/>
        </w:trPr>
        <w:tc>
          <w:tcPr>
            <w:tcW w:w="2268" w:type="dxa"/>
          </w:tcPr>
          <w:p w14:paraId="0DCF947F">
            <w:pPr>
              <w:spacing w:after="0" w:line="240" w:lineRule="auto"/>
            </w:pPr>
            <w:r>
              <w:rPr>
                <w:sz w:val="20"/>
              </w:rPr>
              <w:t>用户接入层</w:t>
            </w:r>
          </w:p>
        </w:tc>
        <w:tc>
          <w:tcPr>
            <w:tcW w:w="7370" w:type="dxa"/>
          </w:tcPr>
          <w:p w14:paraId="6F8092B7">
            <w:pPr>
              <w:spacing w:after="0" w:line="240" w:lineRule="auto"/>
            </w:pPr>
            <w:r>
              <w:rPr>
                <w:sz w:val="20"/>
              </w:rPr>
              <w:t>Web控制台（React 19 / TypeScript / Vite）、外部系统API接入</w:t>
            </w:r>
          </w:p>
        </w:tc>
      </w:tr>
      <w:tr w14:paraId="5E3199DB">
        <w:trPr>
          <w:jc w:val="center"/>
        </w:trPr>
        <w:tc>
          <w:tcPr>
            <w:tcW w:w="2268" w:type="dxa"/>
            <w:shd w:val="clear" w:color="auto" w:fill="F2F7FB"/>
          </w:tcPr>
          <w:p w14:paraId="5F362256">
            <w:pPr>
              <w:spacing w:after="0" w:line="240" w:lineRule="auto"/>
            </w:pPr>
            <w:r>
              <w:rPr>
                <w:sz w:val="20"/>
              </w:rPr>
              <w:t>接入网关层</w:t>
            </w:r>
          </w:p>
        </w:tc>
        <w:tc>
          <w:tcPr>
            <w:tcW w:w="7370" w:type="dxa"/>
            <w:shd w:val="clear" w:color="auto" w:fill="F2F7FB"/>
          </w:tcPr>
          <w:p w14:paraId="3AD0253E">
            <w:pPr>
              <w:spacing w:after="0" w:line="240" w:lineRule="auto"/>
              <w:rPr>
                <w:lang w:eastAsia="zh-CN"/>
              </w:rPr>
            </w:pPr>
            <w:r>
              <w:rPr>
                <w:sz w:val="20"/>
                <w:lang w:eastAsia="zh-CN"/>
              </w:rPr>
              <w:t>统一接入网关、认证鉴权（RBAC + 资源Grants）、权限校验</w:t>
            </w:r>
          </w:p>
        </w:tc>
      </w:tr>
      <w:tr w14:paraId="275F9A96">
        <w:trPr>
          <w:jc w:val="center"/>
        </w:trPr>
        <w:tc>
          <w:tcPr>
            <w:tcW w:w="2268" w:type="dxa"/>
          </w:tcPr>
          <w:p w14:paraId="2FE85AB3">
            <w:pPr>
              <w:spacing w:after="0" w:line="240" w:lineRule="auto"/>
            </w:pPr>
            <w:r>
              <w:rPr>
                <w:sz w:val="20"/>
              </w:rPr>
              <w:t>业务领域层</w:t>
            </w:r>
          </w:p>
        </w:tc>
        <w:tc>
          <w:tcPr>
            <w:tcW w:w="7370" w:type="dxa"/>
          </w:tcPr>
          <w:p w14:paraId="7FEC4D54">
            <w:pPr>
              <w:spacing w:after="0" w:line="240" w:lineRule="auto"/>
              <w:rPr>
                <w:lang w:eastAsia="zh-CN"/>
              </w:rPr>
            </w:pPr>
            <w:r>
              <w:rPr>
                <w:sz w:val="20"/>
                <w:lang w:eastAsia="zh-CN"/>
              </w:rPr>
              <w:t>攻击编排引擎、沙箱管理服务、用例匹配引擎、SOC关联分析、期望评估引擎、链路任务调度器</w:t>
            </w:r>
          </w:p>
        </w:tc>
      </w:tr>
      <w:tr w14:paraId="36343799">
        <w:trPr>
          <w:jc w:val="center"/>
        </w:trPr>
        <w:tc>
          <w:tcPr>
            <w:tcW w:w="2268" w:type="dxa"/>
            <w:shd w:val="clear" w:color="auto" w:fill="F2F7FB"/>
          </w:tcPr>
          <w:p w14:paraId="19BA24C4">
            <w:pPr>
              <w:spacing w:after="0" w:line="240" w:lineRule="auto"/>
            </w:pPr>
            <w:r>
              <w:rPr>
                <w:sz w:val="20"/>
              </w:rPr>
              <w:t>数据层</w:t>
            </w:r>
          </w:p>
        </w:tc>
        <w:tc>
          <w:tcPr>
            <w:tcW w:w="7370" w:type="dxa"/>
            <w:shd w:val="clear" w:color="auto" w:fill="F2F7FB"/>
          </w:tcPr>
          <w:p w14:paraId="1521367E">
            <w:pPr>
              <w:spacing w:after="0" w:line="240" w:lineRule="auto"/>
            </w:pPr>
            <w:r>
              <w:rPr>
                <w:sz w:val="20"/>
              </w:rPr>
              <w:t>PostgreSQL（关系数据）、Elasticsearch（全文索引/聚合）、MinIO（对象存储）、RabbitMQ（异步消息）</w:t>
            </w:r>
          </w:p>
        </w:tc>
      </w:tr>
      <w:tr w14:paraId="2A46679D">
        <w:trPr>
          <w:jc w:val="center"/>
        </w:trPr>
        <w:tc>
          <w:tcPr>
            <w:tcW w:w="2268" w:type="dxa"/>
          </w:tcPr>
          <w:p w14:paraId="0C45A86D">
            <w:pPr>
              <w:spacing w:after="0" w:line="240" w:lineRule="auto"/>
            </w:pPr>
            <w:r>
              <w:rPr>
                <w:sz w:val="20"/>
              </w:rPr>
              <w:t>外部集成层</w:t>
            </w:r>
          </w:p>
        </w:tc>
        <w:tc>
          <w:tcPr>
            <w:tcW w:w="7370" w:type="dxa"/>
          </w:tcPr>
          <w:p w14:paraId="675B07C8">
            <w:pPr>
              <w:spacing w:after="0" w:line="240" w:lineRule="auto"/>
            </w:pPr>
            <w:r>
              <w:rPr>
                <w:sz w:val="20"/>
              </w:rPr>
              <w:t>流量回放设备、主机HIDS Agent、SIEM/SOC告警系统、沙箱执行环境、攻击控制框架</w:t>
            </w:r>
          </w:p>
        </w:tc>
      </w:tr>
    </w:tbl>
    <w:p w14:paraId="6A01B159"/>
    <w:p w14:paraId="5DFD8FD4">
      <w:pPr>
        <w:pStyle w:val="5"/>
        <w:rPr>
          <w:rFonts w:eastAsia="宋体"/>
          <w:lang w:eastAsia="zh-CN"/>
        </w:rPr>
      </w:pPr>
      <w:r>
        <w:t>2.2.</w:t>
      </w:r>
      <w:r>
        <w:rPr>
          <w:rFonts w:hint="eastAsia" w:eastAsia="宋体"/>
          <w:lang w:eastAsia="zh-CN"/>
        </w:rPr>
        <w:t>3</w:t>
      </w:r>
      <w:r>
        <w:t xml:space="preserve"> 部署架构</w:t>
      </w:r>
    </w:p>
    <w:p w14:paraId="59E5DC6A">
      <w:pPr>
        <w:rPr>
          <w:rFonts w:hint="eastAsia"/>
          <w:lang w:eastAsia="zh-CN"/>
        </w:rPr>
      </w:pPr>
    </w:p>
    <w:p w14:paraId="63839274">
      <w:r>
        <w:rPr>
          <w:lang w:eastAsia="zh-CN"/>
        </w:rPr>
        <w:t>平台采用一体化容器化部署，全部核心组件运行在一台2U机架式国产化服务器上。外部组件通过IPv6双栈网络接入。</w:t>
      </w:r>
      <w:r>
        <w:t>部署形态特点：</w:t>
      </w:r>
    </w:p>
    <w:p w14:paraId="49964F32">
      <w:pPr>
        <w:pStyle w:val="16"/>
      </w:pPr>
      <w:r>
        <w:t>容器化部署，Docker Compose编排，开箱即用</w:t>
      </w:r>
    </w:p>
    <w:p w14:paraId="26690FF3">
      <w:pPr>
        <w:pStyle w:val="16"/>
        <w:rPr>
          <w:lang w:eastAsia="zh-CN"/>
        </w:rPr>
      </w:pPr>
      <w:r>
        <w:rPr>
          <w:lang w:eastAsia="zh-CN"/>
        </w:rPr>
        <w:t>内部容器间通过内部网络通信，数据持久化至本地存储</w:t>
      </w:r>
    </w:p>
    <w:p w14:paraId="2795AE80">
      <w:pPr>
        <w:pStyle w:val="16"/>
      </w:pPr>
      <w:r>
        <w:t>外部通过IPv6双栈接入，与流量回放设备、HIDS Agent、沙箱、SIEM互联</w:t>
      </w:r>
    </w:p>
    <w:p w14:paraId="34543A72">
      <w:pPr>
        <w:pStyle w:val="16"/>
        <w:rPr>
          <w:lang w:eastAsia="zh-CN"/>
        </w:rPr>
      </w:pPr>
      <w:r>
        <w:rPr>
          <w:lang w:eastAsia="zh-CN"/>
        </w:rPr>
        <w:t>10GE光口用于数据平面（流量回放、沙箱通信），1GE电口用于管理平面</w:t>
      </w:r>
    </w:p>
    <w:p w14:paraId="1E52E801">
      <w:pPr>
        <w:pStyle w:val="4"/>
        <w:rPr>
          <w:lang w:eastAsia="zh-CN"/>
        </w:rPr>
      </w:pPr>
      <w:r>
        <w:rPr>
          <w:lang w:eastAsia="zh-CN"/>
        </w:rPr>
        <w:t>2.3 技术选型</w:t>
      </w:r>
    </w:p>
    <w:p w14:paraId="6D9B37DE">
      <w:pPr>
        <w:pStyle w:val="5"/>
        <w:rPr>
          <w:lang w:eastAsia="zh-CN"/>
        </w:rPr>
      </w:pPr>
      <w:r>
        <w:rPr>
          <w:lang w:eastAsia="zh-CN"/>
        </w:rPr>
        <w:t>2.3.1 BAS安全验证平台技术栈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gridCol w:w="2866"/>
        <w:gridCol w:w="3771"/>
      </w:tblGrid>
      <w:tr w14:paraId="71B2A694">
        <w:trPr>
          <w:jc w:val="center"/>
        </w:trPr>
        <w:tc>
          <w:tcPr>
            <w:tcW w:w="1993" w:type="dxa"/>
            <w:shd w:val="clear" w:color="auto" w:fill="1F4E79"/>
          </w:tcPr>
          <w:p w14:paraId="76BB20C1">
            <w:pPr>
              <w:spacing w:after="0" w:line="240" w:lineRule="auto"/>
              <w:jc w:val="center"/>
            </w:pPr>
            <w:r>
              <w:rPr>
                <w:b/>
                <w:color w:val="FFFFFF"/>
                <w:sz w:val="20"/>
              </w:rPr>
              <w:t>层次/模块</w:t>
            </w:r>
          </w:p>
        </w:tc>
        <w:tc>
          <w:tcPr>
            <w:tcW w:w="2866" w:type="dxa"/>
            <w:shd w:val="clear" w:color="auto" w:fill="1F4E79"/>
          </w:tcPr>
          <w:p w14:paraId="03E4758B">
            <w:pPr>
              <w:spacing w:after="0" w:line="240" w:lineRule="auto"/>
              <w:jc w:val="center"/>
            </w:pPr>
            <w:r>
              <w:rPr>
                <w:b/>
                <w:color w:val="FFFFFF"/>
                <w:sz w:val="20"/>
              </w:rPr>
              <w:t>技术选型</w:t>
            </w:r>
          </w:p>
        </w:tc>
        <w:tc>
          <w:tcPr>
            <w:tcW w:w="3771" w:type="dxa"/>
            <w:shd w:val="clear" w:color="auto" w:fill="1F4E79"/>
          </w:tcPr>
          <w:p w14:paraId="6E7DF87C">
            <w:pPr>
              <w:spacing w:after="0" w:line="240" w:lineRule="auto"/>
              <w:jc w:val="center"/>
            </w:pPr>
            <w:r>
              <w:rPr>
                <w:b/>
                <w:color w:val="FFFFFF"/>
                <w:sz w:val="20"/>
              </w:rPr>
              <w:t>说明</w:t>
            </w:r>
          </w:p>
        </w:tc>
      </w:tr>
      <w:tr w14:paraId="45DF8A46">
        <w:trPr>
          <w:jc w:val="center"/>
        </w:trPr>
        <w:tc>
          <w:tcPr>
            <w:tcW w:w="1993" w:type="dxa"/>
          </w:tcPr>
          <w:p w14:paraId="6DAD6D94">
            <w:pPr>
              <w:spacing w:after="0" w:line="240" w:lineRule="auto"/>
            </w:pPr>
            <w:r>
              <w:rPr>
                <w:sz w:val="20"/>
              </w:rPr>
              <w:t>后端框架</w:t>
            </w:r>
          </w:p>
        </w:tc>
        <w:tc>
          <w:tcPr>
            <w:tcW w:w="2866" w:type="dxa"/>
          </w:tcPr>
          <w:p w14:paraId="3151C3AC">
            <w:pPr>
              <w:spacing w:after="0" w:line="240" w:lineRule="auto"/>
            </w:pPr>
            <w:r>
              <w:rPr>
                <w:sz w:val="20"/>
              </w:rPr>
              <w:t>Spring Boot 3.3 / Java 21</w:t>
            </w:r>
          </w:p>
        </w:tc>
        <w:tc>
          <w:tcPr>
            <w:tcW w:w="3771" w:type="dxa"/>
          </w:tcPr>
          <w:p w14:paraId="28CC6F88">
            <w:pPr>
              <w:spacing w:after="0" w:line="240" w:lineRule="auto"/>
              <w:rPr>
                <w:lang w:eastAsia="zh-CN"/>
              </w:rPr>
            </w:pPr>
            <w:r>
              <w:rPr>
                <w:sz w:val="20"/>
                <w:lang w:eastAsia="zh-CN"/>
              </w:rPr>
              <w:t>企业级成熟框架，权限体系完善</w:t>
            </w:r>
          </w:p>
        </w:tc>
      </w:tr>
      <w:tr w14:paraId="0E263294">
        <w:trPr>
          <w:jc w:val="center"/>
        </w:trPr>
        <w:tc>
          <w:tcPr>
            <w:tcW w:w="1993" w:type="dxa"/>
            <w:shd w:val="clear" w:color="auto" w:fill="F2F7FB"/>
          </w:tcPr>
          <w:p w14:paraId="2BC87F6A">
            <w:pPr>
              <w:spacing w:after="0" w:line="240" w:lineRule="auto"/>
            </w:pPr>
            <w:r>
              <w:rPr>
                <w:sz w:val="20"/>
              </w:rPr>
              <w:t>前端框架</w:t>
            </w:r>
          </w:p>
        </w:tc>
        <w:tc>
          <w:tcPr>
            <w:tcW w:w="2866" w:type="dxa"/>
            <w:shd w:val="clear" w:color="auto" w:fill="F2F7FB"/>
          </w:tcPr>
          <w:p w14:paraId="45CCD322">
            <w:pPr>
              <w:spacing w:after="0" w:line="240" w:lineRule="auto"/>
            </w:pPr>
            <w:r>
              <w:rPr>
                <w:sz w:val="20"/>
              </w:rPr>
              <w:t>React 19 / TypeScript / Vite</w:t>
            </w:r>
          </w:p>
        </w:tc>
        <w:tc>
          <w:tcPr>
            <w:tcW w:w="3771" w:type="dxa"/>
            <w:shd w:val="clear" w:color="auto" w:fill="F2F7FB"/>
          </w:tcPr>
          <w:p w14:paraId="5DCCA015">
            <w:pPr>
              <w:spacing w:after="0" w:line="240" w:lineRule="auto"/>
              <w:rPr>
                <w:lang w:eastAsia="zh-CN"/>
              </w:rPr>
            </w:pPr>
            <w:r>
              <w:rPr>
                <w:sz w:val="20"/>
                <w:lang w:eastAsia="zh-CN"/>
              </w:rPr>
              <w:t>现代前端框架，可视化能力强</w:t>
            </w:r>
          </w:p>
        </w:tc>
      </w:tr>
      <w:tr w14:paraId="0953CEC4">
        <w:trPr>
          <w:jc w:val="center"/>
        </w:trPr>
        <w:tc>
          <w:tcPr>
            <w:tcW w:w="1993" w:type="dxa"/>
          </w:tcPr>
          <w:p w14:paraId="6A6F0F49">
            <w:pPr>
              <w:spacing w:after="0" w:line="240" w:lineRule="auto"/>
            </w:pPr>
            <w:r>
              <w:rPr>
                <w:sz w:val="20"/>
              </w:rPr>
              <w:t>可视化画布</w:t>
            </w:r>
          </w:p>
        </w:tc>
        <w:tc>
          <w:tcPr>
            <w:tcW w:w="2866" w:type="dxa"/>
          </w:tcPr>
          <w:p w14:paraId="41AA5436">
            <w:pPr>
              <w:spacing w:after="0" w:line="240" w:lineRule="auto"/>
            </w:pPr>
            <w:r>
              <w:rPr>
                <w:sz w:val="20"/>
              </w:rPr>
              <w:t>ReactFlow</w:t>
            </w:r>
          </w:p>
        </w:tc>
        <w:tc>
          <w:tcPr>
            <w:tcW w:w="3771" w:type="dxa"/>
          </w:tcPr>
          <w:p w14:paraId="3E6D7CA6">
            <w:pPr>
              <w:spacing w:after="0" w:line="240" w:lineRule="auto"/>
            </w:pPr>
            <w:r>
              <w:rPr>
                <w:sz w:val="20"/>
              </w:rPr>
              <w:t>攻击编排链路可视化</w:t>
            </w:r>
          </w:p>
        </w:tc>
      </w:tr>
      <w:tr w14:paraId="3BD2B557">
        <w:trPr>
          <w:jc w:val="center"/>
        </w:trPr>
        <w:tc>
          <w:tcPr>
            <w:tcW w:w="1993" w:type="dxa"/>
            <w:shd w:val="clear" w:color="auto" w:fill="F2F7FB"/>
          </w:tcPr>
          <w:p w14:paraId="6F2FDC3D">
            <w:pPr>
              <w:spacing w:after="0" w:line="240" w:lineRule="auto"/>
            </w:pPr>
            <w:r>
              <w:rPr>
                <w:sz w:val="20"/>
              </w:rPr>
              <w:t>关系数据库</w:t>
            </w:r>
          </w:p>
        </w:tc>
        <w:tc>
          <w:tcPr>
            <w:tcW w:w="2866" w:type="dxa"/>
            <w:shd w:val="clear" w:color="auto" w:fill="F2F7FB"/>
          </w:tcPr>
          <w:p w14:paraId="1A21025A">
            <w:pPr>
              <w:spacing w:after="0" w:line="240" w:lineRule="auto"/>
            </w:pPr>
            <w:r>
              <w:rPr>
                <w:sz w:val="20"/>
              </w:rPr>
              <w:t>PostgreSQL 17</w:t>
            </w:r>
          </w:p>
        </w:tc>
        <w:tc>
          <w:tcPr>
            <w:tcW w:w="3771" w:type="dxa"/>
            <w:shd w:val="clear" w:color="auto" w:fill="F2F7FB"/>
          </w:tcPr>
          <w:p w14:paraId="7F6409A3">
            <w:pPr>
              <w:spacing w:after="0" w:line="240" w:lineRule="auto"/>
            </w:pPr>
            <w:r>
              <w:rPr>
                <w:sz w:val="20"/>
              </w:rPr>
              <w:t>核心业务数据存储</w:t>
            </w:r>
          </w:p>
        </w:tc>
      </w:tr>
      <w:tr w14:paraId="511A74D9">
        <w:trPr>
          <w:jc w:val="center"/>
        </w:trPr>
        <w:tc>
          <w:tcPr>
            <w:tcW w:w="1993" w:type="dxa"/>
          </w:tcPr>
          <w:p w14:paraId="1D839FA7">
            <w:pPr>
              <w:spacing w:after="0" w:line="240" w:lineRule="auto"/>
            </w:pPr>
            <w:r>
              <w:rPr>
                <w:sz w:val="20"/>
              </w:rPr>
              <w:t>搜索引擎</w:t>
            </w:r>
          </w:p>
        </w:tc>
        <w:tc>
          <w:tcPr>
            <w:tcW w:w="2866" w:type="dxa"/>
          </w:tcPr>
          <w:p w14:paraId="5D90835C">
            <w:pPr>
              <w:spacing w:after="0" w:line="240" w:lineRule="auto"/>
            </w:pPr>
            <w:r>
              <w:rPr>
                <w:sz w:val="20"/>
              </w:rPr>
              <w:t>Elasticsearch 8</w:t>
            </w:r>
          </w:p>
        </w:tc>
        <w:tc>
          <w:tcPr>
            <w:tcW w:w="3771" w:type="dxa"/>
          </w:tcPr>
          <w:p w14:paraId="0C0C5B62">
            <w:pPr>
              <w:spacing w:after="0" w:line="240" w:lineRule="auto"/>
              <w:rPr>
                <w:lang w:eastAsia="zh-CN"/>
              </w:rPr>
            </w:pPr>
            <w:r>
              <w:rPr>
                <w:sz w:val="20"/>
                <w:lang w:eastAsia="zh-CN"/>
              </w:rPr>
              <w:t>全文搜索、ATT&amp;CK聚合、时间序列</w:t>
            </w:r>
          </w:p>
        </w:tc>
      </w:tr>
      <w:tr w14:paraId="1C965D7F">
        <w:trPr>
          <w:jc w:val="center"/>
        </w:trPr>
        <w:tc>
          <w:tcPr>
            <w:tcW w:w="1993" w:type="dxa"/>
            <w:shd w:val="clear" w:color="auto" w:fill="F2F7FB"/>
          </w:tcPr>
          <w:p w14:paraId="7F019626">
            <w:pPr>
              <w:spacing w:after="0" w:line="240" w:lineRule="auto"/>
            </w:pPr>
            <w:r>
              <w:rPr>
                <w:sz w:val="20"/>
              </w:rPr>
              <w:t>对象存储</w:t>
            </w:r>
          </w:p>
        </w:tc>
        <w:tc>
          <w:tcPr>
            <w:tcW w:w="2866" w:type="dxa"/>
            <w:shd w:val="clear" w:color="auto" w:fill="F2F7FB"/>
          </w:tcPr>
          <w:p w14:paraId="7AEA3087">
            <w:pPr>
              <w:spacing w:after="0" w:line="240" w:lineRule="auto"/>
            </w:pPr>
            <w:r>
              <w:rPr>
                <w:sz w:val="20"/>
              </w:rPr>
              <w:t>MinIO</w:t>
            </w:r>
          </w:p>
        </w:tc>
        <w:tc>
          <w:tcPr>
            <w:tcW w:w="3771" w:type="dxa"/>
            <w:shd w:val="clear" w:color="auto" w:fill="F2F7FB"/>
          </w:tcPr>
          <w:p w14:paraId="0554ADA6">
            <w:pPr>
              <w:spacing w:after="0" w:line="240" w:lineRule="auto"/>
              <w:rPr>
                <w:lang w:eastAsia="zh-CN"/>
              </w:rPr>
            </w:pPr>
            <w:r>
              <w:rPr>
                <w:sz w:val="20"/>
                <w:lang w:eastAsia="zh-CN"/>
              </w:rPr>
              <w:t>样本文件、pcap流量包、报告附件</w:t>
            </w:r>
          </w:p>
        </w:tc>
      </w:tr>
      <w:tr w14:paraId="71BBF6B4">
        <w:trPr>
          <w:jc w:val="center"/>
        </w:trPr>
        <w:tc>
          <w:tcPr>
            <w:tcW w:w="1993" w:type="dxa"/>
          </w:tcPr>
          <w:p w14:paraId="4F8DA0B6">
            <w:pPr>
              <w:spacing w:after="0" w:line="240" w:lineRule="auto"/>
            </w:pPr>
            <w:r>
              <w:rPr>
                <w:sz w:val="20"/>
              </w:rPr>
              <w:t>消息队列</w:t>
            </w:r>
          </w:p>
        </w:tc>
        <w:tc>
          <w:tcPr>
            <w:tcW w:w="2866" w:type="dxa"/>
          </w:tcPr>
          <w:p w14:paraId="075B3C37">
            <w:pPr>
              <w:spacing w:after="0" w:line="240" w:lineRule="auto"/>
            </w:pPr>
            <w:r>
              <w:rPr>
                <w:sz w:val="20"/>
              </w:rPr>
              <w:t>RabbitMQ</w:t>
            </w:r>
          </w:p>
        </w:tc>
        <w:tc>
          <w:tcPr>
            <w:tcW w:w="3771" w:type="dxa"/>
          </w:tcPr>
          <w:p w14:paraId="5221B224">
            <w:pPr>
              <w:spacing w:after="0" w:line="240" w:lineRule="auto"/>
            </w:pPr>
            <w:r>
              <w:rPr>
                <w:sz w:val="20"/>
              </w:rPr>
              <w:t>异步任务、事件通知</w:t>
            </w:r>
          </w:p>
        </w:tc>
      </w:tr>
      <w:tr w14:paraId="507BA361">
        <w:trPr>
          <w:jc w:val="center"/>
        </w:trPr>
        <w:tc>
          <w:tcPr>
            <w:tcW w:w="1993" w:type="dxa"/>
            <w:shd w:val="clear" w:color="auto" w:fill="F2F7FB"/>
          </w:tcPr>
          <w:p w14:paraId="52F4393F">
            <w:pPr>
              <w:spacing w:after="0" w:line="240" w:lineRule="auto"/>
            </w:pPr>
            <w:r>
              <w:rPr>
                <w:sz w:val="20"/>
              </w:rPr>
              <w:t>任务调度</w:t>
            </w:r>
          </w:p>
        </w:tc>
        <w:tc>
          <w:tcPr>
            <w:tcW w:w="2866" w:type="dxa"/>
            <w:shd w:val="clear" w:color="auto" w:fill="F2F7FB"/>
          </w:tcPr>
          <w:p w14:paraId="7E45086A">
            <w:pPr>
              <w:spacing w:after="0" w:line="240" w:lineRule="auto"/>
            </w:pPr>
            <w:r>
              <w:rPr>
                <w:sz w:val="20"/>
              </w:rPr>
              <w:t>Quartz</w:t>
            </w:r>
          </w:p>
        </w:tc>
        <w:tc>
          <w:tcPr>
            <w:tcW w:w="3771" w:type="dxa"/>
            <w:shd w:val="clear" w:color="auto" w:fill="F2F7FB"/>
          </w:tcPr>
          <w:p w14:paraId="3960C53E">
            <w:pPr>
              <w:spacing w:after="0" w:line="240" w:lineRule="auto"/>
            </w:pPr>
            <w:r>
              <w:rPr>
                <w:sz w:val="20"/>
              </w:rPr>
              <w:t>周期性验证任务调度</w:t>
            </w:r>
          </w:p>
        </w:tc>
      </w:tr>
      <w:tr w14:paraId="76A1E210">
        <w:trPr>
          <w:jc w:val="center"/>
        </w:trPr>
        <w:tc>
          <w:tcPr>
            <w:tcW w:w="1993" w:type="dxa"/>
          </w:tcPr>
          <w:p w14:paraId="3237A17F">
            <w:pPr>
              <w:spacing w:after="0" w:line="240" w:lineRule="auto"/>
            </w:pPr>
            <w:r>
              <w:rPr>
                <w:sz w:val="20"/>
              </w:rPr>
              <w:t>容器部署</w:t>
            </w:r>
          </w:p>
        </w:tc>
        <w:tc>
          <w:tcPr>
            <w:tcW w:w="2866" w:type="dxa"/>
          </w:tcPr>
          <w:p w14:paraId="1B3B5623">
            <w:pPr>
              <w:spacing w:after="0" w:line="240" w:lineRule="auto"/>
            </w:pPr>
            <w:r>
              <w:rPr>
                <w:sz w:val="20"/>
              </w:rPr>
              <w:t>Docker Compose</w:t>
            </w:r>
          </w:p>
        </w:tc>
        <w:tc>
          <w:tcPr>
            <w:tcW w:w="3771" w:type="dxa"/>
          </w:tcPr>
          <w:p w14:paraId="4E643DC1">
            <w:pPr>
              <w:spacing w:after="0" w:line="240" w:lineRule="auto"/>
              <w:rPr>
                <w:lang w:eastAsia="zh-CN"/>
              </w:rPr>
            </w:pPr>
            <w:r>
              <w:rPr>
                <w:sz w:val="20"/>
                <w:lang w:eastAsia="zh-CN"/>
              </w:rPr>
              <w:t>一体化容器编排与管理</w:t>
            </w:r>
          </w:p>
        </w:tc>
      </w:tr>
      <w:tr w14:paraId="07CDF087">
        <w:trPr>
          <w:jc w:val="center"/>
        </w:trPr>
        <w:tc>
          <w:tcPr>
            <w:tcW w:w="1993" w:type="dxa"/>
          </w:tcPr>
          <w:p w14:paraId="46FB70E5">
            <w:pPr>
              <w:spacing w:after="0" w:line="240" w:lineRule="auto"/>
              <w:rPr>
                <w:sz w:val="20"/>
                <w:highlight w:val="yellow"/>
              </w:rPr>
            </w:pPr>
            <w:r>
              <w:rPr>
                <w:sz w:val="20"/>
                <w:highlight w:val="yellow"/>
              </w:rPr>
              <w:t>流量验证</w:t>
            </w:r>
          </w:p>
        </w:tc>
        <w:tc>
          <w:tcPr>
            <w:tcW w:w="2866" w:type="dxa"/>
          </w:tcPr>
          <w:p w14:paraId="3726CE71">
            <w:pPr>
              <w:spacing w:after="0" w:line="240" w:lineRule="auto"/>
              <w:rPr>
                <w:sz w:val="20"/>
                <w:highlight w:val="yellow"/>
              </w:rPr>
            </w:pPr>
            <w:r>
              <w:rPr>
                <w:sz w:val="20"/>
                <w:highlight w:val="yellow"/>
              </w:rPr>
              <w:t>tcpreplay + Scapy</w:t>
            </w:r>
          </w:p>
        </w:tc>
        <w:tc>
          <w:tcPr>
            <w:tcW w:w="3771" w:type="dxa"/>
          </w:tcPr>
          <w:p w14:paraId="66CAA94E">
            <w:pPr>
              <w:spacing w:after="0" w:line="240" w:lineRule="auto"/>
              <w:rPr>
                <w:sz w:val="20"/>
                <w:highlight w:val="yellow"/>
                <w:lang w:eastAsia="zh-CN"/>
              </w:rPr>
            </w:pPr>
            <w:r>
              <w:rPr>
                <w:sz w:val="20"/>
                <w:highlight w:val="yellow"/>
                <w:lang w:eastAsia="zh-CN"/>
              </w:rPr>
              <w:t>IPv6验证流量构造与PCAP回放</w:t>
            </w:r>
          </w:p>
        </w:tc>
      </w:tr>
      <w:tr w14:paraId="496ABA43">
        <w:trPr>
          <w:jc w:val="center"/>
        </w:trPr>
        <w:tc>
          <w:tcPr>
            <w:tcW w:w="1993" w:type="dxa"/>
          </w:tcPr>
          <w:p w14:paraId="3B972AD1">
            <w:pPr>
              <w:spacing w:after="0" w:line="240" w:lineRule="auto"/>
              <w:rPr>
                <w:sz w:val="20"/>
                <w:highlight w:val="yellow"/>
              </w:rPr>
            </w:pPr>
            <w:commentRangeStart w:id="1"/>
            <w:r>
              <w:rPr>
                <w:sz w:val="20"/>
                <w:highlight w:val="yellow"/>
              </w:rPr>
              <w:t>沙箱虚拟化</w:t>
            </w:r>
          </w:p>
        </w:tc>
        <w:tc>
          <w:tcPr>
            <w:tcW w:w="2866" w:type="dxa"/>
          </w:tcPr>
          <w:p w14:paraId="31526693">
            <w:pPr>
              <w:spacing w:after="0" w:line="240" w:lineRule="auto"/>
              <w:rPr>
                <w:sz w:val="20"/>
                <w:highlight w:val="yellow"/>
              </w:rPr>
            </w:pPr>
            <w:r>
              <w:rPr>
                <w:sz w:val="20"/>
                <w:highlight w:val="yellow"/>
              </w:rPr>
              <w:t>KVM + qcow2快照</w:t>
            </w:r>
          </w:p>
        </w:tc>
        <w:tc>
          <w:tcPr>
            <w:tcW w:w="3771" w:type="dxa"/>
          </w:tcPr>
          <w:p w14:paraId="4135D64A">
            <w:pPr>
              <w:spacing w:after="0" w:line="240" w:lineRule="auto"/>
              <w:rPr>
                <w:sz w:val="20"/>
                <w:highlight w:val="yellow"/>
                <w:lang w:eastAsia="zh-CN"/>
              </w:rPr>
            </w:pPr>
            <w:r>
              <w:rPr>
                <w:sz w:val="20"/>
                <w:highlight w:val="yellow"/>
                <w:lang w:eastAsia="zh-CN"/>
              </w:rPr>
              <w:t>恶意样本隔离执行与自动还原</w:t>
            </w:r>
            <w:commentRangeEnd w:id="1"/>
            <w:r>
              <w:rPr>
                <w:rStyle w:val="137"/>
                <w:sz w:val="20"/>
                <w:szCs w:val="22"/>
                <w:highlight w:val="yellow"/>
                <w:lang w:eastAsia="zh-CN"/>
              </w:rPr>
              <w:commentReference w:id="1"/>
            </w:r>
          </w:p>
        </w:tc>
      </w:tr>
    </w:tbl>
    <w:p w14:paraId="3B6A6E8F">
      <w:pPr>
        <w:rPr>
          <w:lang w:eastAsia="zh-CN"/>
        </w:rPr>
      </w:pPr>
    </w:p>
    <w:p w14:paraId="7D202968">
      <w:pPr>
        <w:pStyle w:val="5"/>
      </w:pPr>
      <w:r>
        <w:t>2.3.2 AI智能体系统技术栈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1"/>
        <w:gridCol w:w="2949"/>
        <w:gridCol w:w="3806"/>
      </w:tblGrid>
      <w:tr w14:paraId="206B0607">
        <w:trPr>
          <w:jc w:val="center"/>
        </w:trPr>
        <w:tc>
          <w:tcPr>
            <w:tcW w:w="2268" w:type="dxa"/>
            <w:shd w:val="clear" w:color="auto" w:fill="1F4E79"/>
          </w:tcPr>
          <w:p w14:paraId="55E1633B">
            <w:pPr>
              <w:spacing w:after="0" w:line="240" w:lineRule="auto"/>
              <w:jc w:val="center"/>
            </w:pPr>
            <w:r>
              <w:rPr>
                <w:b/>
                <w:color w:val="FFFFFF"/>
                <w:sz w:val="20"/>
              </w:rPr>
              <w:t>模块</w:t>
            </w:r>
          </w:p>
        </w:tc>
        <w:tc>
          <w:tcPr>
            <w:tcW w:w="3118" w:type="dxa"/>
            <w:shd w:val="clear" w:color="auto" w:fill="1F4E79"/>
          </w:tcPr>
          <w:p w14:paraId="42A8B05D">
            <w:pPr>
              <w:spacing w:after="0" w:line="240" w:lineRule="auto"/>
              <w:jc w:val="center"/>
            </w:pPr>
            <w:r>
              <w:rPr>
                <w:b/>
                <w:color w:val="FFFFFF"/>
                <w:sz w:val="20"/>
              </w:rPr>
              <w:t>技术选型</w:t>
            </w:r>
          </w:p>
        </w:tc>
        <w:tc>
          <w:tcPr>
            <w:tcW w:w="4252" w:type="dxa"/>
            <w:shd w:val="clear" w:color="auto" w:fill="1F4E79"/>
          </w:tcPr>
          <w:p w14:paraId="5C82C922">
            <w:pPr>
              <w:spacing w:after="0" w:line="240" w:lineRule="auto"/>
              <w:jc w:val="center"/>
            </w:pPr>
            <w:r>
              <w:rPr>
                <w:b/>
                <w:color w:val="FFFFFF"/>
                <w:sz w:val="20"/>
              </w:rPr>
              <w:t>说明</w:t>
            </w:r>
          </w:p>
        </w:tc>
      </w:tr>
      <w:tr w14:paraId="582367E9">
        <w:trPr>
          <w:jc w:val="center"/>
        </w:trPr>
        <w:tc>
          <w:tcPr>
            <w:tcW w:w="2268" w:type="dxa"/>
          </w:tcPr>
          <w:p w14:paraId="44D30ADE">
            <w:pPr>
              <w:spacing w:after="0" w:line="240" w:lineRule="auto"/>
            </w:pPr>
            <w:r>
              <w:rPr>
                <w:sz w:val="20"/>
              </w:rPr>
              <w:t>Agent编排</w:t>
            </w:r>
          </w:p>
        </w:tc>
        <w:tc>
          <w:tcPr>
            <w:tcW w:w="3118" w:type="dxa"/>
          </w:tcPr>
          <w:p w14:paraId="6F54B5B2">
            <w:pPr>
              <w:spacing w:after="0" w:line="240" w:lineRule="auto"/>
            </w:pPr>
            <w:r>
              <w:rPr>
                <w:sz w:val="20"/>
              </w:rPr>
              <w:t>LangGraph</w:t>
            </w:r>
          </w:p>
        </w:tc>
        <w:tc>
          <w:tcPr>
            <w:tcW w:w="4252" w:type="dxa"/>
          </w:tcPr>
          <w:p w14:paraId="1FCB5FB5">
            <w:pPr>
              <w:spacing w:after="0" w:line="240" w:lineRule="auto"/>
              <w:rPr>
                <w:lang w:eastAsia="zh-CN"/>
              </w:rPr>
            </w:pPr>
            <w:r>
              <w:rPr>
                <w:sz w:val="20"/>
                <w:lang w:eastAsia="zh-CN"/>
              </w:rPr>
              <w:t>复杂任务流编排与状态管理</w:t>
            </w:r>
          </w:p>
        </w:tc>
      </w:tr>
      <w:tr w14:paraId="5605FCF3">
        <w:trPr>
          <w:jc w:val="center"/>
        </w:trPr>
        <w:tc>
          <w:tcPr>
            <w:tcW w:w="2268" w:type="dxa"/>
            <w:shd w:val="clear" w:color="auto" w:fill="F2F7FB"/>
          </w:tcPr>
          <w:p w14:paraId="61564895">
            <w:pPr>
              <w:spacing w:after="0" w:line="240" w:lineRule="auto"/>
            </w:pPr>
            <w:r>
              <w:rPr>
                <w:sz w:val="20"/>
              </w:rPr>
              <w:t>本地推理引擎</w:t>
            </w:r>
          </w:p>
        </w:tc>
        <w:tc>
          <w:tcPr>
            <w:tcW w:w="3118" w:type="dxa"/>
            <w:shd w:val="clear" w:color="auto" w:fill="F2F7FB"/>
          </w:tcPr>
          <w:p w14:paraId="462B6E65">
            <w:pPr>
              <w:spacing w:after="0" w:line="240" w:lineRule="auto"/>
              <w:rPr>
                <w:rFonts w:hint="eastAsia"/>
                <w:lang w:eastAsia="zh-CN"/>
              </w:rPr>
            </w:pPr>
            <w:r>
              <w:rPr>
                <w:sz w:val="20"/>
                <w:highlight w:val="yellow"/>
              </w:rPr>
              <w:t>vLLM</w:t>
            </w:r>
            <w:commentRangeStart w:id="2"/>
            <w:r>
              <w:rPr>
                <w:rFonts w:hint="eastAsia"/>
                <w:sz w:val="20"/>
                <w:highlight w:val="yellow"/>
                <w:lang w:eastAsia="zh-CN"/>
              </w:rPr>
              <w:t>/llama.cpp</w:t>
            </w:r>
            <w:commentRangeEnd w:id="2"/>
            <w:r>
              <w:rPr>
                <w:rStyle w:val="137"/>
                <w:rFonts w:hint="eastAsia"/>
                <w:sz w:val="22"/>
                <w:szCs w:val="22"/>
                <w:lang w:eastAsia="zh-CN"/>
              </w:rPr>
              <w:commentReference w:id="2"/>
            </w:r>
          </w:p>
        </w:tc>
        <w:tc>
          <w:tcPr>
            <w:tcW w:w="4252" w:type="dxa"/>
            <w:shd w:val="clear" w:color="auto" w:fill="F2F7FB"/>
          </w:tcPr>
          <w:p w14:paraId="0B36F29C">
            <w:pPr>
              <w:spacing w:after="0" w:line="240" w:lineRule="auto"/>
              <w:rPr>
                <w:lang w:eastAsia="zh-CN"/>
              </w:rPr>
            </w:pPr>
            <w:r>
              <w:rPr>
                <w:sz w:val="20"/>
                <w:lang w:eastAsia="zh-CN"/>
              </w:rPr>
              <w:t>高性能本地模型推理服务</w:t>
            </w:r>
          </w:p>
        </w:tc>
      </w:tr>
      <w:tr w14:paraId="422C9FD1">
        <w:trPr>
          <w:jc w:val="center"/>
        </w:trPr>
        <w:tc>
          <w:tcPr>
            <w:tcW w:w="2268" w:type="dxa"/>
          </w:tcPr>
          <w:p w14:paraId="3EC5CB8C">
            <w:pPr>
              <w:spacing w:after="0" w:line="240" w:lineRule="auto"/>
            </w:pPr>
            <w:r>
              <w:rPr>
                <w:sz w:val="20"/>
              </w:rPr>
              <w:t>本地大模型</w:t>
            </w:r>
          </w:p>
        </w:tc>
        <w:tc>
          <w:tcPr>
            <w:tcW w:w="3118" w:type="dxa"/>
          </w:tcPr>
          <w:p w14:paraId="451E8876">
            <w:pPr>
              <w:spacing w:after="0" w:line="240" w:lineRule="auto"/>
              <w:rPr>
                <w:rFonts w:hint="eastAsia"/>
                <w:lang w:eastAsia="zh-CN"/>
              </w:rPr>
            </w:pPr>
            <w:r>
              <w:rPr>
                <w:sz w:val="20"/>
              </w:rPr>
              <w:t>Qwen3</w:t>
            </w:r>
          </w:p>
        </w:tc>
        <w:tc>
          <w:tcPr>
            <w:tcW w:w="4252" w:type="dxa"/>
          </w:tcPr>
          <w:p w14:paraId="3F65DF19">
            <w:pPr>
              <w:spacing w:after="0" w:line="240" w:lineRule="auto"/>
              <w:rPr>
                <w:lang w:eastAsia="zh-CN"/>
              </w:rPr>
            </w:pPr>
            <w:r>
              <w:rPr>
                <w:sz w:val="20"/>
                <w:lang w:eastAsia="zh-CN"/>
              </w:rPr>
              <w:t>国产大模型，支持本地部署</w:t>
            </w:r>
          </w:p>
        </w:tc>
      </w:tr>
      <w:tr w14:paraId="05A74D90">
        <w:trPr>
          <w:jc w:val="center"/>
        </w:trPr>
        <w:tc>
          <w:tcPr>
            <w:tcW w:w="2268" w:type="dxa"/>
            <w:shd w:val="clear" w:color="auto" w:fill="F2F7FB"/>
          </w:tcPr>
          <w:p w14:paraId="44FBF7AE">
            <w:pPr>
              <w:spacing w:after="0" w:line="240" w:lineRule="auto"/>
            </w:pPr>
            <w:r>
              <w:rPr>
                <w:sz w:val="20"/>
              </w:rPr>
              <w:t>Prompt编排</w:t>
            </w:r>
          </w:p>
        </w:tc>
        <w:tc>
          <w:tcPr>
            <w:tcW w:w="3118" w:type="dxa"/>
            <w:shd w:val="clear" w:color="auto" w:fill="F2F7FB"/>
          </w:tcPr>
          <w:p w14:paraId="1159B77D">
            <w:pPr>
              <w:spacing w:after="0" w:line="240" w:lineRule="auto"/>
            </w:pPr>
            <w:r>
              <w:rPr>
                <w:sz w:val="20"/>
              </w:rPr>
              <w:t>LangChain</w:t>
            </w:r>
          </w:p>
        </w:tc>
        <w:tc>
          <w:tcPr>
            <w:tcW w:w="4252" w:type="dxa"/>
            <w:shd w:val="clear" w:color="auto" w:fill="F2F7FB"/>
          </w:tcPr>
          <w:p w14:paraId="39E0F1C1">
            <w:pPr>
              <w:spacing w:after="0" w:line="240" w:lineRule="auto"/>
              <w:rPr>
                <w:lang w:eastAsia="zh-CN"/>
              </w:rPr>
            </w:pPr>
            <w:r>
              <w:rPr>
                <w:sz w:val="20"/>
                <w:lang w:eastAsia="zh-CN"/>
              </w:rPr>
              <w:t>提示词工程与链式调用</w:t>
            </w:r>
          </w:p>
        </w:tc>
      </w:tr>
      <w:tr w14:paraId="6B958147">
        <w:trPr>
          <w:jc w:val="center"/>
        </w:trPr>
        <w:tc>
          <w:tcPr>
            <w:tcW w:w="2268" w:type="dxa"/>
          </w:tcPr>
          <w:p w14:paraId="7E57359F">
            <w:pPr>
              <w:spacing w:after="0" w:line="240" w:lineRule="auto"/>
            </w:pPr>
            <w:r>
              <w:rPr>
                <w:sz w:val="20"/>
              </w:rPr>
              <w:t>浏览器自动化</w:t>
            </w:r>
          </w:p>
        </w:tc>
        <w:tc>
          <w:tcPr>
            <w:tcW w:w="3118" w:type="dxa"/>
          </w:tcPr>
          <w:p w14:paraId="72B10A52">
            <w:pPr>
              <w:spacing w:after="0" w:line="240" w:lineRule="auto"/>
            </w:pPr>
            <w:r>
              <w:rPr>
                <w:sz w:val="20"/>
              </w:rPr>
              <w:t>Playwright</w:t>
            </w:r>
          </w:p>
        </w:tc>
        <w:tc>
          <w:tcPr>
            <w:tcW w:w="4252" w:type="dxa"/>
          </w:tcPr>
          <w:p w14:paraId="0CE5EBD8">
            <w:pPr>
              <w:spacing w:after="0" w:line="240" w:lineRule="auto"/>
              <w:rPr>
                <w:lang w:eastAsia="zh-CN"/>
              </w:rPr>
            </w:pPr>
            <w:r>
              <w:rPr>
                <w:sz w:val="20"/>
                <w:lang w:eastAsia="zh-CN"/>
              </w:rPr>
              <w:t>操作录制、元素定位、自动执行</w:t>
            </w:r>
          </w:p>
        </w:tc>
      </w:tr>
      <w:tr w14:paraId="01FE48B7">
        <w:trPr>
          <w:jc w:val="center"/>
        </w:trPr>
        <w:tc>
          <w:tcPr>
            <w:tcW w:w="2268" w:type="dxa"/>
            <w:shd w:val="clear" w:color="auto" w:fill="F2F7FB"/>
          </w:tcPr>
          <w:p w14:paraId="618D6964">
            <w:pPr>
              <w:spacing w:after="0" w:line="240" w:lineRule="auto"/>
            </w:pPr>
          </w:p>
        </w:tc>
        <w:tc>
          <w:tcPr>
            <w:tcW w:w="3118" w:type="dxa"/>
            <w:shd w:val="clear" w:color="auto" w:fill="F2F7FB"/>
          </w:tcPr>
          <w:p w14:paraId="0911110D">
            <w:pPr>
              <w:spacing w:after="0" w:line="240" w:lineRule="auto"/>
            </w:pPr>
          </w:p>
        </w:tc>
        <w:tc>
          <w:tcPr>
            <w:tcW w:w="4252" w:type="dxa"/>
            <w:shd w:val="clear" w:color="auto" w:fill="F2F7FB"/>
          </w:tcPr>
          <w:p w14:paraId="6EC7CC87">
            <w:pPr>
              <w:spacing w:after="0" w:line="240" w:lineRule="auto"/>
              <w:rPr>
                <w:lang w:eastAsia="zh-CN"/>
              </w:rPr>
            </w:pPr>
          </w:p>
        </w:tc>
      </w:tr>
      <w:tr w14:paraId="064F7533">
        <w:trPr>
          <w:jc w:val="center"/>
        </w:trPr>
        <w:tc>
          <w:tcPr>
            <w:tcW w:w="2268" w:type="dxa"/>
          </w:tcPr>
          <w:p w14:paraId="133836BA">
            <w:pPr>
              <w:spacing w:after="0" w:line="240" w:lineRule="auto"/>
            </w:pPr>
          </w:p>
        </w:tc>
        <w:tc>
          <w:tcPr>
            <w:tcW w:w="3118" w:type="dxa"/>
          </w:tcPr>
          <w:p w14:paraId="6E98316C">
            <w:pPr>
              <w:spacing w:after="0" w:line="240" w:lineRule="auto"/>
            </w:pPr>
          </w:p>
        </w:tc>
        <w:tc>
          <w:tcPr>
            <w:tcW w:w="4252" w:type="dxa"/>
          </w:tcPr>
          <w:p w14:paraId="5FACE163">
            <w:pPr>
              <w:spacing w:after="0" w:line="240" w:lineRule="auto"/>
              <w:rPr>
                <w:lang w:eastAsia="zh-CN"/>
              </w:rPr>
            </w:pPr>
          </w:p>
        </w:tc>
      </w:tr>
    </w:tbl>
    <w:p w14:paraId="314FDE06">
      <w:pPr>
        <w:rPr>
          <w:lang w:eastAsia="zh-CN"/>
        </w:rPr>
      </w:pPr>
    </w:p>
    <w:p w14:paraId="6005645E">
      <w:pPr>
        <w:pStyle w:val="4"/>
        <w:rPr>
          <w:lang w:eastAsia="zh-CN"/>
        </w:rPr>
      </w:pPr>
      <w:r>
        <w:rPr>
          <w:lang w:eastAsia="zh-CN"/>
        </w:rPr>
        <w:t>2.4 核心功能实现</w:t>
      </w:r>
    </w:p>
    <w:p w14:paraId="247AE747">
      <w:r>
        <w:t>本章围绕招标书第三章功能要求与对应验收指标展开，覆盖边界防护验证、流量安全验证、主机安全验证、攻击编排、沙箱管理、AI 智能体六大功能模块。六大模块按「资产覆盖度 → 设备稳定性 → 对抗有效性 → 动态组合扩展」四个维度形成闭环验证能力，全链路 IPv6 双栈支持，关键指标项均提供功能截图佐证。</w:t>
      </w:r>
    </w:p>
    <w:p w14:paraId="49E86255">
      <w:pPr>
        <w:pStyle w:val="5"/>
        <w:rPr>
          <w:lang w:eastAsia="zh-CN"/>
        </w:rPr>
      </w:pPr>
      <w:r>
        <w:rPr>
          <w:lang w:eastAsia="zh-CN"/>
        </w:rPr>
        <w:t>2.4.1 边界防护验证</w:t>
      </w:r>
    </w:p>
    <w:p w14:paraId="73113E34">
      <w:pPr>
        <w:rPr>
          <w:lang w:eastAsia="zh-CN"/>
        </w:rPr>
      </w:pPr>
      <w:r>
        <w:rPr>
          <w:lang w:eastAsia="zh-CN"/>
        </w:rPr>
        <w:t>对客户网络边界部署的 WAF / IPS 等防护设备开展覆盖度、稳定性、对抗有效性三维验证：</w:t>
      </w:r>
    </w:p>
    <w:p w14:paraId="778C3D3C">
      <w:pPr>
        <w:pStyle w:val="16"/>
        <w:rPr>
          <w:lang w:eastAsia="zh-CN"/>
        </w:rPr>
      </w:pPr>
      <w:r>
        <w:rPr>
          <w:lang w:eastAsia="zh-CN"/>
        </w:rPr>
        <w:t>资产覆盖度验证：建立资产-设备覆盖矩阵和资产-策略覆盖矩阵，展示验证资产总数、防护覆盖/未覆盖资产数、URL级防护情况</w:t>
      </w:r>
    </w:p>
    <w:p w14:paraId="5A1619CF">
      <w:pPr>
        <w:pStyle w:val="16"/>
        <w:rPr>
          <w:lang w:eastAsia="zh-CN"/>
        </w:rPr>
      </w:pPr>
      <w:r>
        <w:rPr>
          <w:lang w:eastAsia="zh-CN"/>
        </w:rPr>
        <w:t>策略有效性常态化监控：配置周期性验证任务，按小时/按天建立监控视图，输出趋势分析</w:t>
      </w:r>
    </w:p>
    <w:p w14:paraId="1CE91383">
      <w:pPr>
        <w:pStyle w:val="16"/>
        <w:rPr>
          <w:lang w:eastAsia="zh-CN"/>
        </w:rPr>
      </w:pPr>
      <w:r>
        <w:rPr>
          <w:lang w:eastAsia="zh-CN"/>
        </w:rPr>
        <w:t>防护稳定性验证：通过单次任务重复执行计算稳定性结果，可视化展示稳定性变化趋势</w:t>
      </w:r>
    </w:p>
    <w:p w14:paraId="7E36A677">
      <w:pPr>
        <w:pStyle w:val="16"/>
        <w:rPr>
          <w:lang w:eastAsia="zh-CN"/>
        </w:rPr>
      </w:pPr>
      <w:r>
        <w:rPr>
          <w:lang w:eastAsia="zh-CN"/>
        </w:rPr>
        <w:t>高危漏洞利用验证：</w:t>
      </w:r>
      <w:r>
        <w:rPr>
          <w:rFonts w:hint="eastAsia"/>
          <w:lang w:val="en-US" w:eastAsia="zh-CN"/>
        </w:rPr>
        <w:t>支持对各类应用和组件的已知高危漏洞利用及绕过的防护有效性进行验证，支持模拟主流Web服务组件、安全产品、应用程序、国产商业软件、CMS、网络产品、操作系统、数据库的高危漏洞利用特征，验证被测安全防护工具能否检测出漏洞利用行为</w:t>
      </w:r>
    </w:p>
    <w:p w14:paraId="2EEC7CE2">
      <w:pPr>
        <w:pStyle w:val="16"/>
        <w:rPr>
          <w:lang w:eastAsia="zh-CN"/>
        </w:rPr>
      </w:pPr>
      <w:r>
        <w:rPr>
          <w:rFonts w:hint="eastAsia"/>
          <w:lang w:val="en-US" w:eastAsia="zh-CN"/>
        </w:rPr>
        <w:t>边界安全设备和策略验证：支持对各类边界侧相关攻击的防护效用，包括：命令执行、目录遍历、弱口令登录、暴力破解、SQL注入、SSRF、CSRF、XSS、XXE、SSTI、畸形表单上传绕过、大包上传绕过共计12类；用例数量不低于800个，支持类型不少于10种</w:t>
      </w:r>
    </w:p>
    <w:p w14:paraId="35E344CE">
      <w:pPr>
        <w:pStyle w:val="16"/>
        <w:rPr>
          <w:lang w:eastAsia="zh-CN"/>
        </w:rPr>
      </w:pPr>
      <w:r>
        <w:rPr>
          <w:lang w:eastAsia="zh-CN"/>
        </w:rPr>
        <w:t>攻击组合生成：支持选择至少250种攻击类型，动态生成至少30000个攻击组合，从设备和资产视角自动聚类分析并分级</w:t>
      </w:r>
    </w:p>
    <w:p w14:paraId="1186BCD1">
      <w:r>
        <w:t>技术实现路线：</w:t>
      </w:r>
    </w:p>
    <w:p w14:paraId="7BCDBA71">
      <w:pPr>
        <w:pStyle w:val="16"/>
      </w:pPr>
      <w:r>
        <w:t>HTTP 攻击包构造与下发：在平台内置 Web 攻击 inject 类型，支持 method / url / headers / body 参数化模板；由协作主机 Agent 在能访问目标 Web 应用的网段发起请求，全链路 IPv6 双栈</w:t>
      </w:r>
    </w:p>
    <w:p w14:paraId="3827EB14">
      <w:pPr>
        <w:pStyle w:val="16"/>
      </w:pPr>
      <w:r>
        <w:t>资产覆盖度计算：建立资产-策略二维矩阵；攻击下发后按资产 IP 与时间窗反查蓝盾 NxSOC 告警，提取规则 ID 对应回填到矩阵，自动产出覆盖 / 未覆盖 / 超时未知三态单元格</w:t>
      </w:r>
    </w:p>
    <w:p w14:paraId="286EB73E">
      <w:pPr>
        <w:pStyle w:val="16"/>
      </w:pPr>
      <w:r>
        <w:t>稳定性验证引擎：节点 N 次重复执行（默认 N=10，可配 2~100）；命中率 = 命中次数 / N；每个任务产出一个趋势点，支持按任务 / 按天聚合切换；提供功能截图佐证</w:t>
      </w:r>
    </w:p>
    <w:p w14:paraId="3A42EA5C">
      <w:pPr>
        <w:pStyle w:val="16"/>
      </w:pPr>
      <w:r>
        <w:t>动态攻击组合引擎：建立 120 项绕过维度库（编码、分块、大小写、参数顺序、噪声前后缀、Unicode、注释注入等 8 大类），与 250 类基础攻击型笛卡尔积形成 30000+ 攻击组合；Guava 令牌桶限流默认 100 请求 / 秒（可配 25~500）；并发度 16（可配 4~64）；任务超时 24 小时（可配）；失败重试三次指数退避</w:t>
      </w:r>
    </w:p>
    <w:p w14:paraId="2976E458">
      <w:pPr>
        <w:pStyle w:val="16"/>
      </w:pPr>
      <w:r>
        <w:t>聚类与分级：跑完后按资产与设备双视角聚类未防护组合，每个聚类保留前 5 个 payload 样例 + 排名前 5 的攻击型与绕过维度分布；默认 4 级分级（高 / 中 / 低 / 信息），阈值可由客户配置</w:t>
      </w:r>
    </w:p>
    <w:p w14:paraId="32DEB355">
      <w:pPr>
        <w:pStyle w:val="16"/>
      </w:pPr>
      <w:r>
        <w:t>执行编排：基于 Quartz 调度的异步任务模型</w:t>
      </w:r>
    </w:p>
    <w:p w14:paraId="39F1FB8A">
      <w:r>
        <w:t>边界防护验证场景</w:t>
      </w:r>
      <w:r>
        <w:rPr>
          <w:rFonts w:hint="eastAsia"/>
          <w:lang w:val="en-US" w:eastAsia="zh-CN"/>
        </w:rPr>
        <w:t>下的</w:t>
      </w:r>
      <w:r>
        <w:t>靶机部署形态：攻击机从互联网发起攻击，靶机部署于 DMZ / 业务区，验证客户网络边界的 WAF / IPS 等防护设备对各类边界侧攻击的真实防护效用</w:t>
      </w:r>
    </w:p>
    <w:tbl>
      <w:tblPr>
        <w:tblStyle w:val="35"/>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1"/>
        <w:gridCol w:w="1462"/>
        <w:gridCol w:w="2950"/>
        <w:gridCol w:w="2983"/>
      </w:tblGrid>
      <w:tr w14:paraId="18E7BFCC">
        <w:trPr>
          <w:trHeight w:val="0" w:hRule="atLeast"/>
          <w:tblHeader/>
          <w:jc w:val="center"/>
        </w:trPr>
        <w:tc>
          <w:tcPr>
            <w:tcW w:w="1462" w:type="dxa"/>
            <w:vAlign w:val="center"/>
          </w:tcPr>
          <w:p w14:paraId="5A41C32B">
            <w:pPr>
              <w:snapToGrid w:val="0"/>
              <w:spacing w:line="240" w:lineRule="auto"/>
              <w:ind w:left="0" w:leftChars="0" w:right="0" w:rightChars="0" w:firstLine="0" w:firstLineChars="0"/>
              <w:jc w:val="center"/>
              <w:rPr>
                <w:b/>
              </w:rPr>
            </w:pPr>
            <w:r>
              <w:rPr>
                <w:b/>
              </w:rPr>
              <w:t>角色</w:t>
            </w:r>
          </w:p>
        </w:tc>
        <w:tc>
          <w:tcPr>
            <w:tcW w:w="1462" w:type="dxa"/>
            <w:vAlign w:val="center"/>
          </w:tcPr>
          <w:p w14:paraId="5431F87F">
            <w:pPr>
              <w:snapToGrid w:val="0"/>
              <w:spacing w:line="240" w:lineRule="auto"/>
              <w:ind w:left="0" w:leftChars="0" w:right="0" w:rightChars="0" w:firstLine="0" w:firstLineChars="0"/>
              <w:jc w:val="center"/>
              <w:rPr>
                <w:b/>
              </w:rPr>
            </w:pPr>
            <w:r>
              <w:rPr>
                <w:b/>
              </w:rPr>
              <w:t>部署位置</w:t>
            </w:r>
          </w:p>
        </w:tc>
        <w:tc>
          <w:tcPr>
            <w:tcW w:w="2950" w:type="dxa"/>
            <w:vAlign w:val="center"/>
          </w:tcPr>
          <w:p w14:paraId="436D05BB">
            <w:pPr>
              <w:snapToGrid w:val="0"/>
              <w:spacing w:line="240" w:lineRule="auto"/>
              <w:ind w:left="0" w:leftChars="0" w:right="0" w:rightChars="0" w:firstLine="0" w:firstLineChars="0"/>
              <w:jc w:val="center"/>
              <w:rPr>
                <w:b/>
              </w:rPr>
            </w:pPr>
            <w:r>
              <w:rPr>
                <w:b/>
              </w:rPr>
              <w:t>形态</w:t>
            </w:r>
          </w:p>
        </w:tc>
        <w:tc>
          <w:tcPr>
            <w:tcW w:w="2983" w:type="dxa"/>
            <w:vAlign w:val="center"/>
          </w:tcPr>
          <w:p w14:paraId="3309E654">
            <w:pPr>
              <w:snapToGrid w:val="0"/>
              <w:spacing w:line="240" w:lineRule="auto"/>
              <w:ind w:left="0" w:leftChars="0" w:right="0" w:rightChars="0" w:firstLine="0" w:firstLineChars="0"/>
              <w:jc w:val="center"/>
              <w:rPr>
                <w:b/>
              </w:rPr>
            </w:pPr>
            <w:r>
              <w:rPr>
                <w:b/>
              </w:rPr>
              <w:t>相关产品</w:t>
            </w:r>
          </w:p>
        </w:tc>
      </w:tr>
      <w:tr w14:paraId="551A9970">
        <w:trPr>
          <w:trHeight w:val="0" w:hRule="atLeast"/>
          <w:jc w:val="center"/>
        </w:trPr>
        <w:tc>
          <w:tcPr>
            <w:tcW w:w="1462" w:type="dxa"/>
            <w:vAlign w:val="center"/>
          </w:tcPr>
          <w:p w14:paraId="2212097F">
            <w:pPr>
              <w:snapToGrid w:val="0"/>
              <w:spacing w:line="240" w:lineRule="auto"/>
              <w:ind w:left="0" w:leftChars="0" w:right="0" w:rightChars="0" w:firstLine="0" w:firstLineChars="0"/>
              <w:jc w:val="center"/>
            </w:pPr>
            <w:r>
              <w:t>攻击机</w:t>
            </w:r>
          </w:p>
        </w:tc>
        <w:tc>
          <w:tcPr>
            <w:tcW w:w="1462" w:type="dxa"/>
            <w:vAlign w:val="center"/>
          </w:tcPr>
          <w:p w14:paraId="15F8DD97">
            <w:pPr>
              <w:snapToGrid w:val="0"/>
              <w:spacing w:line="240" w:lineRule="auto"/>
              <w:ind w:left="0" w:leftChars="0" w:right="0" w:rightChars="0" w:firstLine="0" w:firstLineChars="0"/>
              <w:jc w:val="left"/>
            </w:pPr>
            <w:r>
              <w:t>互联网</w:t>
            </w:r>
          </w:p>
        </w:tc>
        <w:tc>
          <w:tcPr>
            <w:tcW w:w="2950" w:type="dxa"/>
            <w:vAlign w:val="center"/>
          </w:tcPr>
          <w:p w14:paraId="5A34DB09">
            <w:pPr>
              <w:snapToGrid w:val="0"/>
              <w:spacing w:line="240" w:lineRule="auto"/>
              <w:ind w:left="0" w:leftChars="0" w:right="0" w:rightChars="0" w:firstLine="0" w:firstLineChars="0"/>
              <w:jc w:val="left"/>
            </w:pPr>
            <w:r>
              <w:t>agent，攻击从互联网发起</w:t>
            </w:r>
          </w:p>
        </w:tc>
        <w:tc>
          <w:tcPr>
            <w:tcW w:w="2983" w:type="dxa"/>
            <w:vAlign w:val="center"/>
          </w:tcPr>
          <w:p w14:paraId="50DEF346">
            <w:pPr>
              <w:snapToGrid w:val="0"/>
              <w:spacing w:line="240" w:lineRule="auto"/>
              <w:ind w:left="0" w:leftChars="0" w:right="0" w:rightChars="0" w:firstLine="0" w:firstLineChars="0"/>
              <w:jc w:val="left"/>
            </w:pPr>
            <w:r>
              <w:t>IPv6 安全验证系统对应 agent</w:t>
            </w:r>
          </w:p>
        </w:tc>
      </w:tr>
      <w:tr w14:paraId="04B88799">
        <w:trPr>
          <w:trHeight w:val="0" w:hRule="atLeast"/>
          <w:jc w:val="center"/>
        </w:trPr>
        <w:tc>
          <w:tcPr>
            <w:tcW w:w="1462" w:type="dxa"/>
            <w:vAlign w:val="center"/>
          </w:tcPr>
          <w:p w14:paraId="5D760F57">
            <w:pPr>
              <w:snapToGrid w:val="0"/>
              <w:spacing w:line="240" w:lineRule="auto"/>
              <w:ind w:left="0" w:leftChars="0" w:right="0" w:rightChars="0" w:firstLine="0" w:firstLineChars="0"/>
              <w:jc w:val="center"/>
            </w:pPr>
            <w:r>
              <w:t>靶机</w:t>
            </w:r>
          </w:p>
        </w:tc>
        <w:tc>
          <w:tcPr>
            <w:tcW w:w="1462" w:type="dxa"/>
            <w:vAlign w:val="center"/>
          </w:tcPr>
          <w:p w14:paraId="7D20427A">
            <w:pPr>
              <w:snapToGrid w:val="0"/>
              <w:spacing w:line="240" w:lineRule="auto"/>
              <w:ind w:left="0" w:leftChars="0" w:right="0" w:rightChars="0" w:firstLine="0" w:firstLineChars="0"/>
              <w:jc w:val="left"/>
            </w:pPr>
            <w:r>
              <w:t>DMZ / 业务区</w:t>
            </w:r>
          </w:p>
        </w:tc>
        <w:tc>
          <w:tcPr>
            <w:tcW w:w="2950" w:type="dxa"/>
            <w:vAlign w:val="center"/>
          </w:tcPr>
          <w:p w14:paraId="1B743D9B">
            <w:pPr>
              <w:snapToGrid w:val="0"/>
              <w:spacing w:line="240" w:lineRule="auto"/>
              <w:ind w:left="0" w:leftChars="0" w:right="0" w:rightChars="0" w:firstLine="0" w:firstLineChars="0"/>
              <w:jc w:val="left"/>
            </w:pPr>
            <w:r>
              <w:t>客户 Web 应用 / 业务系统靶机</w:t>
            </w:r>
          </w:p>
        </w:tc>
        <w:tc>
          <w:tcPr>
            <w:tcW w:w="2983" w:type="dxa"/>
            <w:vAlign w:val="center"/>
          </w:tcPr>
          <w:p w14:paraId="7F7FF47A">
            <w:pPr>
              <w:snapToGrid w:val="0"/>
              <w:spacing w:line="240" w:lineRule="auto"/>
              <w:ind w:left="0" w:leftChars="0" w:right="0" w:rightChars="0" w:firstLine="0" w:firstLineChars="0"/>
              <w:jc w:val="left"/>
            </w:pPr>
            <w:r>
              <w:t>某某应用系统靶机</w:t>
            </w:r>
          </w:p>
        </w:tc>
      </w:tr>
      <w:tr w14:paraId="08D6D42A">
        <w:trPr>
          <w:trHeight w:val="0" w:hRule="atLeast"/>
          <w:jc w:val="center"/>
        </w:trPr>
        <w:tc>
          <w:tcPr>
            <w:tcW w:w="1462" w:type="dxa"/>
            <w:vAlign w:val="center"/>
          </w:tcPr>
          <w:p w14:paraId="444DE3BC">
            <w:pPr>
              <w:snapToGrid w:val="0"/>
              <w:spacing w:line="240" w:lineRule="auto"/>
              <w:ind w:left="0" w:leftChars="0" w:right="0" w:rightChars="0" w:firstLine="0" w:firstLineChars="0"/>
              <w:jc w:val="center"/>
            </w:pPr>
            <w:r>
              <w:t>被验证设备</w:t>
            </w:r>
          </w:p>
        </w:tc>
        <w:tc>
          <w:tcPr>
            <w:tcW w:w="1462" w:type="dxa"/>
            <w:vAlign w:val="center"/>
          </w:tcPr>
          <w:p w14:paraId="39EF3EB7">
            <w:pPr>
              <w:snapToGrid w:val="0"/>
              <w:spacing w:line="240" w:lineRule="auto"/>
              <w:ind w:left="0" w:leftChars="0" w:right="0" w:rightChars="0" w:firstLine="0" w:firstLineChars="0"/>
              <w:jc w:val="left"/>
            </w:pPr>
            <w:r>
              <w:t>互联网边界</w:t>
            </w:r>
          </w:p>
        </w:tc>
        <w:tc>
          <w:tcPr>
            <w:tcW w:w="2950" w:type="dxa"/>
            <w:vAlign w:val="center"/>
          </w:tcPr>
          <w:p w14:paraId="12B412C8">
            <w:pPr>
              <w:snapToGrid w:val="0"/>
              <w:spacing w:line="240" w:lineRule="auto"/>
              <w:ind w:left="0" w:leftChars="0" w:right="0" w:rightChars="0" w:firstLine="0" w:firstLineChars="0"/>
              <w:jc w:val="left"/>
            </w:pPr>
            <w:r>
              <w:t>WAF / IPS</w:t>
            </w:r>
          </w:p>
        </w:tc>
        <w:tc>
          <w:tcPr>
            <w:tcW w:w="2983" w:type="dxa"/>
            <w:vAlign w:val="center"/>
          </w:tcPr>
          <w:p w14:paraId="15834067">
            <w:pPr>
              <w:snapToGrid w:val="0"/>
              <w:spacing w:line="240" w:lineRule="auto"/>
              <w:ind w:left="0" w:leftChars="0" w:right="0" w:rightChars="0" w:firstLine="0" w:firstLineChars="0"/>
              <w:jc w:val="left"/>
            </w:pPr>
            <w:r>
              <w:t>蓝盾 BDIPS、深信服 WAF</w:t>
            </w:r>
          </w:p>
        </w:tc>
      </w:tr>
      <w:tr w14:paraId="24D130CF">
        <w:trPr>
          <w:trHeight w:val="0" w:hRule="atLeast"/>
          <w:jc w:val="center"/>
        </w:trPr>
        <w:tc>
          <w:tcPr>
            <w:tcW w:w="1462" w:type="dxa"/>
            <w:vAlign w:val="center"/>
          </w:tcPr>
          <w:p w14:paraId="12E34084">
            <w:pPr>
              <w:snapToGrid w:val="0"/>
              <w:spacing w:line="240" w:lineRule="auto"/>
              <w:ind w:left="0" w:leftChars="0" w:right="0" w:rightChars="0" w:firstLine="0" w:firstLineChars="0"/>
              <w:jc w:val="center"/>
            </w:pPr>
            <w:r>
              <w:t>告警侧</w:t>
            </w:r>
          </w:p>
        </w:tc>
        <w:tc>
          <w:tcPr>
            <w:tcW w:w="1462" w:type="dxa"/>
            <w:vAlign w:val="center"/>
          </w:tcPr>
          <w:p w14:paraId="6CF1BDBD">
            <w:pPr>
              <w:snapToGrid w:val="0"/>
              <w:spacing w:line="240" w:lineRule="auto"/>
              <w:ind w:left="0" w:leftChars="0" w:right="0" w:rightChars="0" w:firstLine="0" w:firstLineChars="0"/>
              <w:jc w:val="left"/>
            </w:pPr>
            <w:r>
              <w:t>运维网</w:t>
            </w:r>
          </w:p>
        </w:tc>
        <w:tc>
          <w:tcPr>
            <w:tcW w:w="2950" w:type="dxa"/>
            <w:vAlign w:val="center"/>
          </w:tcPr>
          <w:p w14:paraId="00B0695E">
            <w:pPr>
              <w:snapToGrid w:val="0"/>
              <w:spacing w:line="240" w:lineRule="auto"/>
              <w:ind w:left="0" w:leftChars="0" w:right="0" w:rightChars="0" w:firstLine="0" w:firstLineChars="0"/>
              <w:jc w:val="left"/>
            </w:pPr>
            <w:r>
              <w:t>汇聚 WAF / IPS 告警</w:t>
            </w:r>
          </w:p>
        </w:tc>
        <w:tc>
          <w:tcPr>
            <w:tcW w:w="2983" w:type="dxa"/>
            <w:vAlign w:val="center"/>
          </w:tcPr>
          <w:p w14:paraId="1705DD33">
            <w:pPr>
              <w:snapToGrid w:val="0"/>
              <w:spacing w:line="240" w:lineRule="auto"/>
              <w:ind w:left="0" w:leftChars="0" w:right="0" w:rightChars="0" w:firstLine="0" w:firstLineChars="0"/>
              <w:jc w:val="left"/>
            </w:pPr>
            <w:r>
              <w:t>蓝盾 NxSOC</w:t>
            </w:r>
          </w:p>
        </w:tc>
      </w:tr>
    </w:tbl>
    <w:p w14:paraId="76D8DBDA">
      <w:r>
        <w:t>通信约束：</w:t>
      </w:r>
    </w:p>
    <w:p w14:paraId="35BD4A4C">
      <w:pPr>
        <w:pStyle w:val="16"/>
      </w:pPr>
      <w:r>
        <w:t>攻击机需要能同时连接互联网和 IPv6 安全验证系统。</w:t>
      </w:r>
    </w:p>
    <w:p w14:paraId="6D7F3E7B">
      <w:pPr>
        <w:pStyle w:val="16"/>
      </w:pPr>
      <w:r>
        <w:t>IPv6 安全验证系统必须能够与攻击机、告警侧（蓝盾 NxSOC）进行通信。</w:t>
      </w:r>
    </w:p>
    <w:p w14:paraId="6AD364F4">
      <w:pPr>
        <w:pStyle w:val="5"/>
        <w:rPr>
          <w:lang w:eastAsia="zh-CN"/>
        </w:rPr>
      </w:pPr>
      <w:r>
        <w:rPr>
          <w:lang w:eastAsia="zh-CN"/>
        </w:rPr>
        <w:t>2.4.2 流量安全验证</w:t>
      </w:r>
    </w:p>
    <w:p w14:paraId="4AD4E7D7">
      <w:pPr>
        <w:rPr>
          <w:lang w:eastAsia="zh-CN"/>
        </w:rPr>
      </w:pPr>
      <w:r>
        <w:rPr>
          <w:lang w:eastAsia="zh-CN"/>
        </w:rPr>
        <w:t>对客户运维网部署的 NTA / IDS 等流量检测设备开展覆盖度、稳定性、对抗有效性三维验证：</w:t>
      </w:r>
    </w:p>
    <w:p w14:paraId="64CEFF0A">
      <w:pPr>
        <w:pStyle w:val="16"/>
        <w:rPr>
          <w:lang w:eastAsia="zh-CN"/>
        </w:rPr>
      </w:pPr>
      <w:r>
        <w:rPr>
          <w:lang w:eastAsia="zh-CN"/>
        </w:rPr>
        <w:t>流量侧攻击防护验证：覆盖暴力破解、反弹shell、内存注入、隐秘隧道、恶意域名、webshell等11类攻击，用例不低于</w:t>
      </w:r>
      <w:r>
        <w:rPr>
          <w:rFonts w:hint="eastAsia"/>
          <w:lang w:val="en-US" w:eastAsia="zh-CN"/>
        </w:rPr>
        <w:t>400</w:t>
      </w:r>
      <w:r>
        <w:rPr>
          <w:lang w:eastAsia="zh-CN"/>
        </w:rPr>
        <w:t>个</w:t>
      </w:r>
    </w:p>
    <w:p w14:paraId="741B1DF6">
      <w:pPr>
        <w:pStyle w:val="16"/>
        <w:rPr>
          <w:lang w:eastAsia="zh-CN"/>
        </w:rPr>
      </w:pPr>
      <w:r>
        <w:rPr>
          <w:lang w:eastAsia="zh-CN"/>
        </w:rPr>
        <w:t>流量设备稳定性验证：设定任务验证并展示流量安全设备检测稳定性趋势图</w:t>
      </w:r>
    </w:p>
    <w:p w14:paraId="4F5965D2">
      <w:pPr>
        <w:pStyle w:val="16"/>
        <w:rPr>
          <w:lang w:eastAsia="zh-CN"/>
        </w:rPr>
      </w:pPr>
      <w:r>
        <w:rPr>
          <w:lang w:eastAsia="zh-CN"/>
        </w:rPr>
        <w:t>多端口四元组用例：支持IPv6/IPv4/混合四元组，各四元组独立指定源/目的地址与端口</w:t>
      </w:r>
    </w:p>
    <w:p w14:paraId="33A40215">
      <w:pPr>
        <w:pStyle w:val="16"/>
      </w:pPr>
      <w:r>
        <w:t>流量回放：通过tcpreplay进行IPv6 PCAP回放验证</w:t>
      </w:r>
    </w:p>
    <w:p w14:paraId="6AF5D7D8">
      <w:r>
        <w:t>技术实现路线：</w:t>
      </w:r>
    </w:p>
    <w:p w14:paraId="3C925441">
      <w:pPr>
        <w:pStyle w:val="16"/>
      </w:pPr>
      <w:r>
        <w:t>pcap 注入下发：扩展 pcap 回放 inject 类型，pcap 文件持久化到 MinIO 对象存储；由协作主机 Agent 在能将流量灌到目标网段的位置临时下载 pcap，调用 tcpreplay 在指定网卡 IPv6 注入，完成后清理临时文件</w:t>
      </w:r>
    </w:p>
    <w:p w14:paraId="43CA2EA1">
      <w:pPr>
        <w:pStyle w:val="16"/>
      </w:pPr>
      <w:r>
        <w:t>多端口四元组用例：单条用例支持携带多组（源 IP : 源端口 → 目的 IP : 目的端口）四元组，每组独立指定协议、地址与端口，支持 IPv6 / IPv4 / 混合模式</w:t>
      </w:r>
    </w:p>
    <w:p w14:paraId="569DC77F">
      <w:pPr>
        <w:pStyle w:val="16"/>
      </w:pPr>
      <w:r>
        <w:t>IPv4 → IPv6 自动改写：采用 tcprewrite 流水线对历史 IPv4 pcap 重写 MAC、IP 地址与校验和，确保 IPv6 单栈试点环境下历史样本可复用</w:t>
      </w:r>
      <w:bookmarkStart w:id="0" w:name="_GoBack"/>
      <w:bookmarkEnd w:id="0"/>
    </w:p>
    <w:p w14:paraId="5D6BB7DC">
      <w:pPr>
        <w:pStyle w:val="16"/>
      </w:pPr>
      <w:r>
        <w:t>稳定性验证引擎：与边界防护共用同一稳定性引擎（节点 N 次重复 + 命中率 + 趋势点），区别仅在被测设备为国基华电 GJsec-SIDS、蓝盾 BDIPS 或奇安信天眼探针</w:t>
      </w:r>
    </w:p>
    <w:p w14:paraId="4D751F7C">
      <w:pPr>
        <w:pStyle w:val="16"/>
      </w:pPr>
      <w:r>
        <w:t>告警反查：流量注入完成后按资产 IP 与时间窗（默认 5 分钟，可配）查询蓝盾 NxSOC，提取 IDS / NTA 上送的告警规则 ID，回填覆盖度矩阵并计算检测结果</w:t>
      </w:r>
    </w:p>
    <w:p w14:paraId="6888EC1C">
      <w:pPr>
        <w:pStyle w:val="16"/>
      </w:pPr>
      <w:r>
        <w:t>Agent capability 派发：协作主机 Agent 启动时声明 pcap_replay 能力，平台按 capability 在 Agent 池中选取合适节点；Agent 本地需 root 或 CAP_NET_RAW + CAP_NET_ADMIN 权限</w:t>
      </w:r>
    </w:p>
    <w:p w14:paraId="2B0595C1">
      <w:r>
        <w:t>流量安全验证场景</w:t>
      </w:r>
      <w:r>
        <w:rPr>
          <w:rFonts w:hint="eastAsia"/>
          <w:lang w:val="en-US" w:eastAsia="zh-CN"/>
        </w:rPr>
        <w:t>下</w:t>
      </w:r>
      <w:r>
        <w:t>靶机部署形态：攻击机部署于外网但不连互联网，流量走内部网络到达 DMZ / 业务区靶机，验证网段边界的 IDS / NTA 等流量检测设备对各类流量侧攻击（暴力破解 / 反弹 shell / 隐秘隧道 / 远控木马等 11 类）的真实防护效用。</w:t>
      </w:r>
    </w:p>
    <w:tbl>
      <w:tblPr>
        <w:tblStyle w:val="35"/>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1822"/>
        <w:gridCol w:w="2715"/>
        <w:gridCol w:w="2789"/>
      </w:tblGrid>
      <w:tr w14:paraId="6EBE3462">
        <w:trPr>
          <w:trHeight w:val="0" w:hRule="atLeast"/>
          <w:tblHeader/>
          <w:jc w:val="center"/>
        </w:trPr>
        <w:tc>
          <w:tcPr>
            <w:tcW w:w="1530" w:type="dxa"/>
            <w:vAlign w:val="center"/>
          </w:tcPr>
          <w:p w14:paraId="07733094">
            <w:pPr>
              <w:snapToGrid w:val="0"/>
              <w:spacing w:line="240" w:lineRule="auto"/>
              <w:ind w:left="0" w:leftChars="0" w:right="0" w:rightChars="0" w:firstLine="0" w:firstLineChars="0"/>
              <w:jc w:val="center"/>
              <w:rPr>
                <w:b/>
              </w:rPr>
            </w:pPr>
            <w:r>
              <w:rPr>
                <w:b/>
              </w:rPr>
              <w:t>角色</w:t>
            </w:r>
          </w:p>
        </w:tc>
        <w:tc>
          <w:tcPr>
            <w:tcW w:w="1822" w:type="dxa"/>
            <w:vAlign w:val="center"/>
          </w:tcPr>
          <w:p w14:paraId="342924BD">
            <w:pPr>
              <w:snapToGrid w:val="0"/>
              <w:spacing w:line="240" w:lineRule="auto"/>
              <w:ind w:left="0" w:leftChars="0" w:right="0" w:rightChars="0" w:firstLine="0" w:firstLineChars="0"/>
              <w:jc w:val="center"/>
              <w:rPr>
                <w:b/>
              </w:rPr>
            </w:pPr>
            <w:r>
              <w:rPr>
                <w:b/>
              </w:rPr>
              <w:t>部署位置</w:t>
            </w:r>
          </w:p>
        </w:tc>
        <w:tc>
          <w:tcPr>
            <w:tcW w:w="2715" w:type="dxa"/>
            <w:vAlign w:val="center"/>
          </w:tcPr>
          <w:p w14:paraId="6A8C5444">
            <w:pPr>
              <w:snapToGrid w:val="0"/>
              <w:spacing w:line="240" w:lineRule="auto"/>
              <w:ind w:left="0" w:leftChars="0" w:right="0" w:rightChars="0" w:firstLine="0" w:firstLineChars="0"/>
              <w:jc w:val="center"/>
              <w:rPr>
                <w:b/>
              </w:rPr>
            </w:pPr>
            <w:r>
              <w:rPr>
                <w:b/>
              </w:rPr>
              <w:t>形态</w:t>
            </w:r>
          </w:p>
        </w:tc>
        <w:tc>
          <w:tcPr>
            <w:tcW w:w="2789" w:type="dxa"/>
            <w:vAlign w:val="center"/>
          </w:tcPr>
          <w:p w14:paraId="00C5647D">
            <w:pPr>
              <w:snapToGrid w:val="0"/>
              <w:spacing w:line="240" w:lineRule="auto"/>
              <w:ind w:left="0" w:leftChars="0" w:right="0" w:rightChars="0" w:firstLine="0" w:firstLineChars="0"/>
              <w:jc w:val="center"/>
              <w:rPr>
                <w:b/>
              </w:rPr>
            </w:pPr>
            <w:r>
              <w:rPr>
                <w:b/>
              </w:rPr>
              <w:t>相关产品</w:t>
            </w:r>
          </w:p>
        </w:tc>
      </w:tr>
      <w:tr w14:paraId="0AF88026">
        <w:trPr>
          <w:trHeight w:val="0" w:hRule="atLeast"/>
          <w:jc w:val="center"/>
        </w:trPr>
        <w:tc>
          <w:tcPr>
            <w:tcW w:w="1530" w:type="dxa"/>
            <w:vAlign w:val="center"/>
          </w:tcPr>
          <w:p w14:paraId="7D020D2C">
            <w:pPr>
              <w:snapToGrid w:val="0"/>
              <w:spacing w:line="240" w:lineRule="auto"/>
              <w:ind w:left="0" w:leftChars="0" w:right="0" w:rightChars="0" w:firstLine="0" w:firstLineChars="0"/>
              <w:jc w:val="center"/>
            </w:pPr>
            <w:r>
              <w:t>攻击机</w:t>
            </w:r>
          </w:p>
        </w:tc>
        <w:tc>
          <w:tcPr>
            <w:tcW w:w="1822" w:type="dxa"/>
            <w:vAlign w:val="center"/>
          </w:tcPr>
          <w:p w14:paraId="388F3AD1">
            <w:pPr>
              <w:snapToGrid w:val="0"/>
              <w:spacing w:line="240" w:lineRule="auto"/>
              <w:ind w:left="0" w:leftChars="0" w:right="0" w:rightChars="0" w:firstLine="0" w:firstLineChars="0"/>
              <w:jc w:val="left"/>
            </w:pPr>
            <w:r>
              <w:t>外网，但不连互联网</w:t>
            </w:r>
          </w:p>
        </w:tc>
        <w:tc>
          <w:tcPr>
            <w:tcW w:w="2715" w:type="dxa"/>
            <w:vAlign w:val="center"/>
          </w:tcPr>
          <w:p w14:paraId="4F621DE7">
            <w:pPr>
              <w:snapToGrid w:val="0"/>
              <w:spacing w:line="240" w:lineRule="auto"/>
              <w:ind w:left="0" w:leftChars="0" w:right="0" w:rightChars="0" w:firstLine="0" w:firstLineChars="0"/>
              <w:jc w:val="left"/>
            </w:pPr>
            <w:r>
              <w:t>agent，攻击目标为私有 IP 地址</w:t>
            </w:r>
          </w:p>
        </w:tc>
        <w:tc>
          <w:tcPr>
            <w:tcW w:w="2789" w:type="dxa"/>
            <w:vAlign w:val="center"/>
          </w:tcPr>
          <w:p w14:paraId="4D79EB06">
            <w:pPr>
              <w:snapToGrid w:val="0"/>
              <w:spacing w:line="240" w:lineRule="auto"/>
              <w:ind w:left="0" w:leftChars="0" w:right="0" w:rightChars="0" w:firstLine="0" w:firstLineChars="0"/>
              <w:jc w:val="left"/>
            </w:pPr>
            <w:r>
              <w:t>IPv6 安全验证系统对应 agent</w:t>
            </w:r>
          </w:p>
        </w:tc>
      </w:tr>
      <w:tr w14:paraId="07497872">
        <w:trPr>
          <w:trHeight w:val="0" w:hRule="atLeast"/>
          <w:jc w:val="center"/>
        </w:trPr>
        <w:tc>
          <w:tcPr>
            <w:tcW w:w="1530" w:type="dxa"/>
            <w:vAlign w:val="center"/>
          </w:tcPr>
          <w:p w14:paraId="0500BFC0">
            <w:pPr>
              <w:snapToGrid w:val="0"/>
              <w:spacing w:line="240" w:lineRule="auto"/>
              <w:ind w:left="0" w:leftChars="0" w:right="0" w:rightChars="0" w:firstLine="0" w:firstLineChars="0"/>
              <w:jc w:val="center"/>
            </w:pPr>
            <w:r>
              <w:t>靶机</w:t>
            </w:r>
          </w:p>
        </w:tc>
        <w:tc>
          <w:tcPr>
            <w:tcW w:w="1822" w:type="dxa"/>
            <w:vAlign w:val="center"/>
          </w:tcPr>
          <w:p w14:paraId="4EEDF9F6">
            <w:pPr>
              <w:snapToGrid w:val="0"/>
              <w:spacing w:line="240" w:lineRule="auto"/>
              <w:ind w:left="0" w:leftChars="0" w:right="0" w:rightChars="0" w:firstLine="0" w:firstLineChars="0"/>
              <w:jc w:val="left"/>
            </w:pPr>
            <w:r>
              <w:t>DMZ / 业务区</w:t>
            </w:r>
          </w:p>
        </w:tc>
        <w:tc>
          <w:tcPr>
            <w:tcW w:w="2715" w:type="dxa"/>
            <w:vAlign w:val="center"/>
          </w:tcPr>
          <w:p w14:paraId="3C01B7C5">
            <w:pPr>
              <w:snapToGrid w:val="0"/>
              <w:spacing w:line="240" w:lineRule="auto"/>
              <w:ind w:left="0" w:leftChars="0" w:right="0" w:rightChars="0" w:firstLine="0" w:firstLineChars="0"/>
              <w:jc w:val="left"/>
            </w:pPr>
            <w:r>
              <w:t>客户 Web 应用 / 业务系统靶机</w:t>
            </w:r>
          </w:p>
        </w:tc>
        <w:tc>
          <w:tcPr>
            <w:tcW w:w="2789" w:type="dxa"/>
            <w:vAlign w:val="center"/>
          </w:tcPr>
          <w:p w14:paraId="56653C37">
            <w:pPr>
              <w:snapToGrid w:val="0"/>
              <w:spacing w:line="240" w:lineRule="auto"/>
              <w:ind w:left="0" w:leftChars="0" w:right="0" w:rightChars="0" w:firstLine="0" w:firstLineChars="0"/>
              <w:jc w:val="left"/>
            </w:pPr>
            <w:r>
              <w:t>—</w:t>
            </w:r>
          </w:p>
        </w:tc>
      </w:tr>
      <w:tr w14:paraId="7B6DF2C3">
        <w:trPr>
          <w:trHeight w:val="0" w:hRule="atLeast"/>
          <w:jc w:val="center"/>
        </w:trPr>
        <w:tc>
          <w:tcPr>
            <w:tcW w:w="1530" w:type="dxa"/>
            <w:vAlign w:val="center"/>
          </w:tcPr>
          <w:p w14:paraId="3AB90121">
            <w:pPr>
              <w:snapToGrid w:val="0"/>
              <w:spacing w:line="240" w:lineRule="auto"/>
              <w:ind w:left="0" w:leftChars="0" w:right="0" w:rightChars="0" w:firstLine="0" w:firstLineChars="0"/>
              <w:jc w:val="center"/>
            </w:pPr>
            <w:r>
              <w:t>被验证设备</w:t>
            </w:r>
          </w:p>
        </w:tc>
        <w:tc>
          <w:tcPr>
            <w:tcW w:w="1822" w:type="dxa"/>
            <w:vAlign w:val="center"/>
          </w:tcPr>
          <w:p w14:paraId="564344A3">
            <w:pPr>
              <w:snapToGrid w:val="0"/>
              <w:spacing w:line="240" w:lineRule="auto"/>
              <w:ind w:left="0" w:leftChars="0" w:right="0" w:rightChars="0" w:firstLine="0" w:firstLineChars="0"/>
              <w:jc w:val="left"/>
            </w:pPr>
            <w:r>
              <w:t>网段边界</w:t>
            </w:r>
          </w:p>
        </w:tc>
        <w:tc>
          <w:tcPr>
            <w:tcW w:w="2715" w:type="dxa"/>
            <w:vAlign w:val="center"/>
          </w:tcPr>
          <w:p w14:paraId="0EA6833D">
            <w:pPr>
              <w:snapToGrid w:val="0"/>
              <w:spacing w:line="240" w:lineRule="auto"/>
              <w:ind w:left="0" w:leftChars="0" w:right="0" w:rightChars="0" w:firstLine="0" w:firstLineChars="0"/>
              <w:jc w:val="left"/>
            </w:pPr>
            <w:r>
              <w:t>IDS / NTA</w:t>
            </w:r>
          </w:p>
        </w:tc>
        <w:tc>
          <w:tcPr>
            <w:tcW w:w="2789" w:type="dxa"/>
            <w:vAlign w:val="center"/>
          </w:tcPr>
          <w:p w14:paraId="49B396DC">
            <w:pPr>
              <w:snapToGrid w:val="0"/>
              <w:spacing w:line="240" w:lineRule="auto"/>
              <w:ind w:left="0" w:leftChars="0" w:right="0" w:rightChars="0" w:firstLine="0" w:firstLineChars="0"/>
              <w:jc w:val="left"/>
            </w:pPr>
            <w:r>
              <w:t>国基华电 GJsec-SIDS、奇安信天眼</w:t>
            </w:r>
          </w:p>
        </w:tc>
      </w:tr>
      <w:tr w14:paraId="4AD6649D">
        <w:trPr>
          <w:trHeight w:val="0" w:hRule="atLeast"/>
          <w:jc w:val="center"/>
        </w:trPr>
        <w:tc>
          <w:tcPr>
            <w:tcW w:w="1530" w:type="dxa"/>
            <w:vAlign w:val="center"/>
          </w:tcPr>
          <w:p w14:paraId="420AD4F0">
            <w:pPr>
              <w:snapToGrid w:val="0"/>
              <w:spacing w:line="240" w:lineRule="auto"/>
              <w:ind w:left="0" w:leftChars="0" w:right="0" w:rightChars="0" w:firstLine="0" w:firstLineChars="0"/>
              <w:jc w:val="center"/>
            </w:pPr>
            <w:r>
              <w:t>告警侧</w:t>
            </w:r>
          </w:p>
        </w:tc>
        <w:tc>
          <w:tcPr>
            <w:tcW w:w="1822" w:type="dxa"/>
            <w:vAlign w:val="center"/>
          </w:tcPr>
          <w:p w14:paraId="22BA5951">
            <w:pPr>
              <w:snapToGrid w:val="0"/>
              <w:spacing w:line="240" w:lineRule="auto"/>
              <w:ind w:left="0" w:leftChars="0" w:right="0" w:rightChars="0" w:firstLine="0" w:firstLineChars="0"/>
              <w:jc w:val="left"/>
            </w:pPr>
            <w:r>
              <w:t>运维网</w:t>
            </w:r>
          </w:p>
        </w:tc>
        <w:tc>
          <w:tcPr>
            <w:tcW w:w="2715" w:type="dxa"/>
            <w:vAlign w:val="center"/>
          </w:tcPr>
          <w:p w14:paraId="75AD560B">
            <w:pPr>
              <w:snapToGrid w:val="0"/>
              <w:spacing w:line="240" w:lineRule="auto"/>
              <w:ind w:left="0" w:leftChars="0" w:right="0" w:rightChars="0" w:firstLine="0" w:firstLineChars="0"/>
              <w:jc w:val="left"/>
            </w:pPr>
            <w:r>
              <w:t>汇聚 IDS / NTA 告警</w:t>
            </w:r>
          </w:p>
        </w:tc>
        <w:tc>
          <w:tcPr>
            <w:tcW w:w="2789" w:type="dxa"/>
            <w:vAlign w:val="center"/>
          </w:tcPr>
          <w:p w14:paraId="42210280">
            <w:pPr>
              <w:snapToGrid w:val="0"/>
              <w:spacing w:line="240" w:lineRule="auto"/>
              <w:ind w:left="0" w:leftChars="0" w:right="0" w:rightChars="0" w:firstLine="0" w:firstLineChars="0"/>
              <w:jc w:val="left"/>
            </w:pPr>
            <w:r>
              <w:t>蓝盾 NxSOC</w:t>
            </w:r>
          </w:p>
        </w:tc>
      </w:tr>
    </w:tbl>
    <w:p w14:paraId="5729B7D2">
      <w:r>
        <w:t>通信约束：</w:t>
      </w:r>
    </w:p>
    <w:p w14:paraId="1D30596B">
      <w:pPr>
        <w:pStyle w:val="16"/>
      </w:pPr>
      <w:r>
        <w:t>攻击机的流量必须走内部网络，不能走互联网。</w:t>
      </w:r>
    </w:p>
    <w:p w14:paraId="6C3343A6">
      <w:pPr>
        <w:pStyle w:val="16"/>
      </w:pPr>
      <w:r>
        <w:t>IPv6 安全验证系统必须能够与攻击机、告警侧（蓝盾 NxSOC）进行通信。</w:t>
      </w:r>
    </w:p>
    <w:p w14:paraId="35F09C79">
      <w:pPr>
        <w:pStyle w:val="5"/>
      </w:pPr>
      <w:r>
        <w:t>2.4.3 主机安全验证</w:t>
      </w:r>
    </w:p>
    <w:p w14:paraId="6AAF9450">
      <w:pPr>
        <w:rPr>
          <w:lang w:eastAsia="zh-CN"/>
        </w:rPr>
      </w:pPr>
      <w:r>
        <w:rPr>
          <w:lang w:eastAsia="zh-CN"/>
        </w:rPr>
        <w:t>对客户主机部署的云眼 HIDS / EDR 等主机安全产品开展对抗有效性验证，通过部署在被验证主机本机的 OpenAEV Agent 直接在主机本地触发 12 类主机侧攻击行为，由主机安全产品检测并上送告警：</w:t>
      </w:r>
    </w:p>
    <w:p w14:paraId="6CD9B067">
      <w:pPr>
        <w:pStyle w:val="16"/>
      </w:pPr>
      <w:r>
        <w:t>反弹shell、webshell上传、命令执行、隧道代理</w:t>
      </w:r>
    </w:p>
    <w:p w14:paraId="76515C78">
      <w:pPr>
        <w:pStyle w:val="16"/>
        <w:rPr>
          <w:lang w:eastAsia="zh-CN"/>
        </w:rPr>
      </w:pPr>
      <w:r>
        <w:rPr>
          <w:lang w:eastAsia="zh-CN"/>
        </w:rPr>
        <w:t>内存注入、暴力破解、远控木马执行、系统提权</w:t>
      </w:r>
    </w:p>
    <w:p w14:paraId="2A556DF1">
      <w:pPr>
        <w:pStyle w:val="16"/>
        <w:rPr>
          <w:lang w:eastAsia="zh-CN"/>
        </w:rPr>
      </w:pPr>
      <w:r>
        <w:rPr>
          <w:lang w:eastAsia="zh-CN"/>
        </w:rPr>
        <w:t>网站篡改、病毒样本落盘、痕迹清理、主机持久化</w:t>
      </w:r>
    </w:p>
    <w:p w14:paraId="6CD2FDC6">
      <w:pPr>
        <w:pStyle w:val="16"/>
        <w:numPr>
          <w:ilvl w:val="0"/>
          <w:numId w:val="0"/>
        </w:numPr>
        <w:ind w:leftChars="0"/>
        <w:rPr>
          <w:rFonts w:hint="default"/>
          <w:lang w:val="en-US" w:eastAsia="zh-CN"/>
        </w:rPr>
      </w:pPr>
      <w:r>
        <w:rPr>
          <w:rFonts w:hint="eastAsia"/>
          <w:lang w:val="en-US" w:eastAsia="zh-CN"/>
        </w:rPr>
        <w:t>攻击用例数量不低于400个</w:t>
      </w:r>
    </w:p>
    <w:p w14:paraId="31281C99">
      <w:r>
        <w:t>技术实现路线：</w:t>
      </w:r>
    </w:p>
    <w:p w14:paraId="278AD212">
      <w:pPr>
        <w:pStyle w:val="16"/>
      </w:pPr>
      <w:r>
        <w:t>Agent 选型：采用 OpenAEV Agent 直驱方案（Rust 编写的常驻进程），装在被验证主机本机；声明 command 执行 / 文件落盘 / 二进制执行三类 capability；支持 service.admin、service.standard、session.admin、session.standard 四种角色形态</w:t>
      </w:r>
    </w:p>
    <w:p w14:paraId="4D097AF1">
      <w:pPr>
        <w:pStyle w:val="16"/>
      </w:pPr>
      <w:r>
        <w:t>Agent 部署形态：覆盖 Windows / Linux / macOS 等 6 个平台、x86_64 与 ARM64 共 2 种架构，合计 12 个二进制包；通过长连接周期性 poll 平台拉取任务并回报结果</w:t>
      </w:r>
    </w:p>
    <w:p w14:paraId="1367EE7B">
      <w:pPr>
        <w:pStyle w:val="16"/>
      </w:pPr>
      <w:r>
        <w:t>国产化操作系统适配：在标准 Linux 二进制基础上完成对麒麟、UOS、统信、鲲鹏、飞腾的兼容性适配，针对 systemd 路径、初始化脚本、权限模型差异做轻量调整</w:t>
      </w:r>
    </w:p>
    <w:p w14:paraId="2764A670">
      <w:pPr>
        <w:pStyle w:val="16"/>
      </w:pPr>
      <w:r>
        <w:t>Agent 直接在靶机本机执行攻击：覆盖反弹 shell（多 shell 解释器变体）、提权（已知 CVE 提权链）、持久化（计划任务、systemd 服务、注册表启动项、cron 任务等）、痕迹清理、病毒样本落盘等 12 类典型行为；攻击事件由本机云眼 HIDS 监控并上送告警</w:t>
      </w:r>
    </w:p>
    <w:p w14:paraId="4E7D27C3">
      <w:pPr>
        <w:pStyle w:val="16"/>
      </w:pPr>
      <w:r>
        <w:t>用例库主力来源：Red Canary Atomic Red Team 项目共 1700+ atomic 测试用例，覆盖 107 个 ATT&amp;CK 技术，自带 PowerShell / Bash / 命令行 / Python 多平台执行脚本与清理脚本；按 12 类主机攻击门槛二次分类并补充国产软件相关变体</w:t>
      </w:r>
    </w:p>
    <w:p w14:paraId="757AC242">
      <w:pPr>
        <w:pStyle w:val="16"/>
      </w:pPr>
      <w:r>
        <w:t>靶机白名单与隔离：执行前强制校验 asset_id 是否在白名单内，避免对生产主机误操作；每条 inject 强制配置回滚步骤（文件清理、进程终止、注册表还原、持久化删除等）</w:t>
      </w:r>
    </w:p>
    <w:p w14:paraId="215FC6CF">
      <w:pPr>
        <w:pStyle w:val="16"/>
      </w:pPr>
      <w:r>
        <w:t>可选路径：客户已有成熟 EDR（如 Tanium、CrowdStrike、SentinelOne）且 API 可用时，可改走第三方 EDR Agent 转发方案，由平台调用厂商远程脚本接口下发命令，无需在主机额外部署自有 Agent</w:t>
      </w:r>
    </w:p>
    <w:p w14:paraId="59F96088">
      <w:pPr>
        <w:pStyle w:val="16"/>
      </w:pPr>
      <w:r>
        <w:t>结果计算：Agent 上报命令输出与退出码；同时平台按资产 IP 与时间窗反查蓝盾 NxSOC 中由云眼上送的告警，形成「拦截 + 检测」「仅检测未拦截」「既未检测也未拦截」三态验证结论</w:t>
      </w:r>
    </w:p>
    <w:p w14:paraId="04031FC0">
      <w:r>
        <w:t>主机安全验证场景</w:t>
      </w:r>
      <w:r>
        <w:rPr>
          <w:rFonts w:hint="eastAsia"/>
          <w:lang w:val="en-US" w:eastAsia="zh-CN"/>
        </w:rPr>
        <w:t>下</w:t>
      </w:r>
      <w:r>
        <w:t>靶机部署形态：攻击机即为靶机自身（以 agent 形式部署），验证客户内网主机部署的 HIDS / EDR 等主机安全产品对各类主机侧攻击（反弹 shell / 提权 / 远控木马 / 痕迹清理 / 持久化等 12 类）的真实防护效用。</w:t>
      </w:r>
    </w:p>
    <w:tbl>
      <w:tblPr>
        <w:tblStyle w:val="35"/>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
        <w:gridCol w:w="1318"/>
        <w:gridCol w:w="2818"/>
        <w:gridCol w:w="3622"/>
      </w:tblGrid>
      <w:tr w14:paraId="427B72C5">
        <w:trPr>
          <w:trHeight w:val="0" w:hRule="atLeast"/>
          <w:tblHeader/>
          <w:jc w:val="center"/>
        </w:trPr>
        <w:tc>
          <w:tcPr>
            <w:tcW w:w="1098" w:type="dxa"/>
            <w:vAlign w:val="center"/>
          </w:tcPr>
          <w:p w14:paraId="00778441">
            <w:pPr>
              <w:snapToGrid w:val="0"/>
              <w:spacing w:line="240" w:lineRule="auto"/>
              <w:ind w:left="0" w:leftChars="0" w:right="0" w:rightChars="0" w:firstLine="0" w:firstLineChars="0"/>
              <w:jc w:val="center"/>
              <w:rPr>
                <w:b/>
              </w:rPr>
            </w:pPr>
            <w:r>
              <w:rPr>
                <w:b/>
              </w:rPr>
              <w:t>角色</w:t>
            </w:r>
          </w:p>
        </w:tc>
        <w:tc>
          <w:tcPr>
            <w:tcW w:w="1318" w:type="dxa"/>
            <w:vAlign w:val="center"/>
          </w:tcPr>
          <w:p w14:paraId="5CDEAB55">
            <w:pPr>
              <w:snapToGrid w:val="0"/>
              <w:spacing w:line="240" w:lineRule="auto"/>
              <w:ind w:left="0" w:leftChars="0" w:right="0" w:rightChars="0" w:firstLine="0" w:firstLineChars="0"/>
              <w:jc w:val="center"/>
              <w:rPr>
                <w:b/>
              </w:rPr>
            </w:pPr>
            <w:r>
              <w:rPr>
                <w:b/>
              </w:rPr>
              <w:t>部署位置</w:t>
            </w:r>
          </w:p>
        </w:tc>
        <w:tc>
          <w:tcPr>
            <w:tcW w:w="2818" w:type="dxa"/>
            <w:vAlign w:val="center"/>
          </w:tcPr>
          <w:p w14:paraId="439C20B3">
            <w:pPr>
              <w:snapToGrid w:val="0"/>
              <w:spacing w:line="240" w:lineRule="auto"/>
              <w:ind w:left="0" w:leftChars="0" w:right="0" w:rightChars="0" w:firstLine="0" w:firstLineChars="0"/>
              <w:jc w:val="center"/>
              <w:rPr>
                <w:b/>
              </w:rPr>
            </w:pPr>
            <w:r>
              <w:rPr>
                <w:b/>
              </w:rPr>
              <w:t>形态</w:t>
            </w:r>
          </w:p>
        </w:tc>
        <w:tc>
          <w:tcPr>
            <w:tcW w:w="3622" w:type="dxa"/>
            <w:vAlign w:val="center"/>
          </w:tcPr>
          <w:p w14:paraId="0D4C1BC2">
            <w:pPr>
              <w:snapToGrid w:val="0"/>
              <w:spacing w:line="240" w:lineRule="auto"/>
              <w:ind w:left="0" w:leftChars="0" w:right="0" w:rightChars="0" w:firstLine="0" w:firstLineChars="0"/>
              <w:jc w:val="center"/>
              <w:rPr>
                <w:b/>
              </w:rPr>
            </w:pPr>
            <w:r>
              <w:rPr>
                <w:b/>
              </w:rPr>
              <w:t>相关产品</w:t>
            </w:r>
          </w:p>
        </w:tc>
      </w:tr>
      <w:tr w14:paraId="5C6A546A">
        <w:trPr>
          <w:trHeight w:val="0" w:hRule="atLeast"/>
          <w:jc w:val="center"/>
        </w:trPr>
        <w:tc>
          <w:tcPr>
            <w:tcW w:w="1098" w:type="dxa"/>
            <w:vAlign w:val="center"/>
          </w:tcPr>
          <w:p w14:paraId="40445306">
            <w:pPr>
              <w:snapToGrid w:val="0"/>
              <w:spacing w:line="240" w:lineRule="auto"/>
              <w:ind w:left="0" w:leftChars="0" w:right="0" w:rightChars="0" w:firstLine="0" w:firstLineChars="0"/>
              <w:jc w:val="center"/>
            </w:pPr>
            <w:r>
              <w:t>攻击机</w:t>
            </w:r>
          </w:p>
        </w:tc>
        <w:tc>
          <w:tcPr>
            <w:tcW w:w="1318" w:type="dxa"/>
            <w:vAlign w:val="center"/>
          </w:tcPr>
          <w:p w14:paraId="633B84A3">
            <w:pPr>
              <w:snapToGrid w:val="0"/>
              <w:spacing w:line="240" w:lineRule="auto"/>
              <w:ind w:left="0" w:leftChars="0" w:right="0" w:rightChars="0" w:firstLine="0" w:firstLineChars="0"/>
              <w:jc w:val="left"/>
            </w:pPr>
            <w:r>
              <w:t>靶机自身</w:t>
            </w:r>
          </w:p>
        </w:tc>
        <w:tc>
          <w:tcPr>
            <w:tcW w:w="2818" w:type="dxa"/>
            <w:vAlign w:val="center"/>
          </w:tcPr>
          <w:p w14:paraId="039C0C2F">
            <w:pPr>
              <w:snapToGrid w:val="0"/>
              <w:spacing w:line="240" w:lineRule="auto"/>
              <w:ind w:left="0" w:leftChars="0" w:right="0" w:rightChars="0" w:firstLine="0" w:firstLineChars="0"/>
              <w:jc w:val="center"/>
            </w:pPr>
            <w:r>
              <w:t>agent</w:t>
            </w:r>
          </w:p>
        </w:tc>
        <w:tc>
          <w:tcPr>
            <w:tcW w:w="3622" w:type="dxa"/>
            <w:vAlign w:val="center"/>
          </w:tcPr>
          <w:p w14:paraId="7BF64044">
            <w:pPr>
              <w:snapToGrid w:val="0"/>
              <w:spacing w:line="240" w:lineRule="auto"/>
              <w:ind w:left="0" w:leftChars="0" w:right="0" w:rightChars="0" w:firstLine="0" w:firstLineChars="0"/>
              <w:jc w:val="left"/>
            </w:pPr>
            <w:r>
              <w:t>IPv6 安全验证系统对应 agent</w:t>
            </w:r>
          </w:p>
        </w:tc>
      </w:tr>
      <w:tr w14:paraId="62EE86E3">
        <w:trPr>
          <w:trHeight w:val="0" w:hRule="atLeast"/>
          <w:jc w:val="center"/>
        </w:trPr>
        <w:tc>
          <w:tcPr>
            <w:tcW w:w="1098" w:type="dxa"/>
            <w:vAlign w:val="center"/>
          </w:tcPr>
          <w:p w14:paraId="6A0038A3">
            <w:pPr>
              <w:snapToGrid w:val="0"/>
              <w:spacing w:line="240" w:lineRule="auto"/>
              <w:ind w:left="0" w:leftChars="0" w:right="0" w:rightChars="0" w:firstLine="0" w:firstLineChars="0"/>
              <w:jc w:val="center"/>
            </w:pPr>
            <w:r>
              <w:t>靶机</w:t>
            </w:r>
          </w:p>
        </w:tc>
        <w:tc>
          <w:tcPr>
            <w:tcW w:w="1318" w:type="dxa"/>
            <w:vAlign w:val="center"/>
          </w:tcPr>
          <w:p w14:paraId="7CC8ED45">
            <w:pPr>
              <w:snapToGrid w:val="0"/>
              <w:spacing w:line="240" w:lineRule="auto"/>
              <w:ind w:left="0" w:leftChars="0" w:right="0" w:rightChars="0" w:firstLine="0" w:firstLineChars="0"/>
              <w:jc w:val="left"/>
            </w:pPr>
            <w:r>
              <w:t>内网主机</w:t>
            </w:r>
          </w:p>
        </w:tc>
        <w:tc>
          <w:tcPr>
            <w:tcW w:w="2818" w:type="dxa"/>
            <w:vAlign w:val="center"/>
          </w:tcPr>
          <w:p w14:paraId="66BF6E7A">
            <w:pPr>
              <w:snapToGrid w:val="0"/>
              <w:spacing w:line="240" w:lineRule="auto"/>
              <w:ind w:left="0" w:leftChars="0" w:right="0" w:rightChars="0" w:firstLine="0" w:firstLineChars="0"/>
              <w:jc w:val="center"/>
            </w:pPr>
            <w:r>
              <w:t>客户内网主机</w:t>
            </w:r>
          </w:p>
        </w:tc>
        <w:tc>
          <w:tcPr>
            <w:tcW w:w="3622" w:type="dxa"/>
            <w:vAlign w:val="center"/>
          </w:tcPr>
          <w:p w14:paraId="7A8AF10C">
            <w:pPr>
              <w:snapToGrid w:val="0"/>
              <w:spacing w:line="240" w:lineRule="auto"/>
              <w:ind w:left="0" w:leftChars="0" w:right="0" w:rightChars="0" w:firstLine="0" w:firstLineChars="0"/>
              <w:jc w:val="left"/>
            </w:pPr>
            <w:r>
              <w:t>—</w:t>
            </w:r>
          </w:p>
        </w:tc>
      </w:tr>
      <w:tr w14:paraId="018A173A">
        <w:trPr>
          <w:trHeight w:val="0" w:hRule="atLeast"/>
          <w:jc w:val="center"/>
        </w:trPr>
        <w:tc>
          <w:tcPr>
            <w:tcW w:w="1098" w:type="dxa"/>
            <w:vAlign w:val="center"/>
          </w:tcPr>
          <w:p w14:paraId="6CEC1711">
            <w:pPr>
              <w:snapToGrid w:val="0"/>
              <w:spacing w:line="240" w:lineRule="auto"/>
              <w:ind w:left="0" w:leftChars="0" w:right="0" w:rightChars="0" w:firstLine="0" w:firstLineChars="0"/>
              <w:jc w:val="center"/>
            </w:pPr>
            <w:r>
              <w:t>告警侧</w:t>
            </w:r>
          </w:p>
        </w:tc>
        <w:tc>
          <w:tcPr>
            <w:tcW w:w="1318" w:type="dxa"/>
            <w:vAlign w:val="center"/>
          </w:tcPr>
          <w:p w14:paraId="797D55BB">
            <w:pPr>
              <w:snapToGrid w:val="0"/>
              <w:spacing w:line="240" w:lineRule="auto"/>
              <w:ind w:left="0" w:leftChars="0" w:right="0" w:rightChars="0" w:firstLine="0" w:firstLineChars="0"/>
              <w:jc w:val="left"/>
            </w:pPr>
            <w:r>
              <w:t>运维网</w:t>
            </w:r>
          </w:p>
        </w:tc>
        <w:tc>
          <w:tcPr>
            <w:tcW w:w="2818" w:type="dxa"/>
            <w:vAlign w:val="center"/>
          </w:tcPr>
          <w:p w14:paraId="7C45474D">
            <w:pPr>
              <w:snapToGrid w:val="0"/>
              <w:spacing w:line="240" w:lineRule="auto"/>
              <w:ind w:left="0" w:leftChars="0" w:right="0" w:rightChars="0" w:firstLine="0" w:firstLineChars="0"/>
              <w:jc w:val="center"/>
            </w:pPr>
            <w:r>
              <w:t>汇聚 HIDS / EDR 告警</w:t>
            </w:r>
          </w:p>
        </w:tc>
        <w:tc>
          <w:tcPr>
            <w:tcW w:w="3622" w:type="dxa"/>
            <w:vAlign w:val="center"/>
          </w:tcPr>
          <w:p w14:paraId="11723423">
            <w:pPr>
              <w:snapToGrid w:val="0"/>
              <w:spacing w:line="240" w:lineRule="auto"/>
              <w:ind w:left="0" w:leftChars="0" w:right="0" w:rightChars="0" w:firstLine="0" w:firstLineChars="0"/>
              <w:jc w:val="left"/>
            </w:pPr>
            <w:r>
              <w:t>云眼 → 蓝盾 NxSOC</w:t>
            </w:r>
          </w:p>
        </w:tc>
      </w:tr>
    </w:tbl>
    <w:p w14:paraId="7E2A41F3">
      <w:r>
        <w:t>通信约束：</w:t>
      </w:r>
    </w:p>
    <w:p w14:paraId="7F5FEE75">
      <w:pPr>
        <w:pStyle w:val="16"/>
      </w:pPr>
      <w:r>
        <w:t>主机安全产品（云眼）必须对接了 SOC 产品（蓝盾 NxSOC）。</w:t>
      </w:r>
    </w:p>
    <w:p w14:paraId="7F3C625F">
      <w:pPr>
        <w:pStyle w:val="16"/>
      </w:pPr>
      <w:r>
        <w:t>IPv6 安全验证系统必须能够与攻击机、告警侧（蓝盾 NxSOC）进行通信。</w:t>
      </w:r>
    </w:p>
    <w:p w14:paraId="2A678441">
      <w:pPr>
        <w:pStyle w:val="5"/>
        <w:rPr>
          <w:lang w:eastAsia="zh-CN"/>
        </w:rPr>
      </w:pPr>
      <w:r>
        <w:rPr>
          <w:lang w:eastAsia="zh-CN"/>
        </w:rPr>
        <w:t>2.4.4 攻击编排</w:t>
      </w:r>
    </w:p>
    <w:p w14:paraId="604972F3">
      <w:pPr>
        <w:rPr>
          <w:lang w:eastAsia="zh-CN"/>
        </w:rPr>
      </w:pPr>
      <w:r>
        <w:rPr>
          <w:lang w:eastAsia="zh-CN"/>
        </w:rPr>
        <w:t>提供可视化攻击链路编排能力：</w:t>
      </w:r>
    </w:p>
    <w:p w14:paraId="7CCBBD19">
      <w:pPr>
        <w:pStyle w:val="16"/>
        <w:rPr>
          <w:lang w:eastAsia="zh-CN"/>
        </w:rPr>
      </w:pPr>
      <w:r>
        <w:rPr>
          <w:lang w:eastAsia="zh-CN"/>
        </w:rPr>
        <w:t>可视化链路编排：基于ReactFlow画布实现拖拽式攻击链路设计</w:t>
      </w:r>
    </w:p>
    <w:p w14:paraId="2F226CB5">
      <w:pPr>
        <w:pStyle w:val="16"/>
        <w:rPr>
          <w:lang w:eastAsia="zh-CN"/>
        </w:rPr>
      </w:pPr>
      <w:r>
        <w:rPr>
          <w:lang w:eastAsia="zh-CN"/>
        </w:rPr>
        <w:t>节点执行控制：支持全局配置统一验证参数与每个节点单独配置验证参数</w:t>
      </w:r>
    </w:p>
    <w:p w14:paraId="56B122B6">
      <w:pPr>
        <w:pStyle w:val="16"/>
        <w:rPr>
          <w:lang w:eastAsia="zh-CN"/>
        </w:rPr>
      </w:pPr>
      <w:r>
        <w:rPr>
          <w:lang w:eastAsia="zh-CN"/>
        </w:rPr>
        <w:t>执行模式：支持“无论是否拦截都继续执行”和“被拦截后不再继续执行”两种模式</w:t>
      </w:r>
    </w:p>
    <w:p w14:paraId="648D7A7B">
      <w:pPr>
        <w:pStyle w:val="16"/>
        <w:rPr>
          <w:lang w:eastAsia="zh-CN"/>
        </w:rPr>
      </w:pPr>
      <w:r>
        <w:rPr>
          <w:lang w:eastAsia="zh-CN"/>
        </w:rPr>
        <w:t>条件执行：支持节点延迟、重复、条件分支</w:t>
      </w:r>
    </w:p>
    <w:p w14:paraId="22A09CC6">
      <w:pPr>
        <w:pStyle w:val="16"/>
        <w:rPr>
          <w:lang w:eastAsia="zh-CN"/>
        </w:rPr>
      </w:pPr>
      <w:r>
        <w:rPr>
          <w:rFonts w:hint="default"/>
          <w:lang w:val="en-US" w:eastAsia="zh-CN"/>
        </w:rPr>
        <w:t>告警</w:t>
      </w:r>
      <w:r>
        <w:rPr>
          <w:lang w:eastAsia="zh-CN"/>
        </w:rPr>
        <w:t>关联验证：对接客户S</w:t>
      </w:r>
      <w:r>
        <w:rPr>
          <w:rFonts w:hint="default"/>
          <w:lang w:val="en-US" w:eastAsia="zh-CN"/>
        </w:rPr>
        <w:t>OC</w:t>
      </w:r>
      <w:r>
        <w:rPr>
          <w:lang w:eastAsia="zh-CN"/>
        </w:rPr>
        <w:t>系统验证告警规则有效性</w:t>
      </w:r>
    </w:p>
    <w:p w14:paraId="09E12984">
      <w:pPr>
        <w:pStyle w:val="16"/>
      </w:pPr>
      <w:r>
        <w:t>执行视图：可视化路径图实时展示每个节点的拦截 / 检测结果；时间轴视图按时序展示节点执行详情与验证结果</w:t>
      </w:r>
    </w:p>
    <w:p w14:paraId="6D1CEFB8">
      <w:pPr>
        <w:pStyle w:val="16"/>
      </w:pPr>
      <w:r>
        <w:t>三态结果聚合：链路级结果区分「全链路有效 / 部分失效 / 全链路失效」三态，对应不同整改优先级</w:t>
      </w:r>
    </w:p>
    <w:p w14:paraId="66BB3C40">
      <w:pPr>
        <w:pStyle w:val="16"/>
      </w:pPr>
      <w:r>
        <w:t>SOC 关联验证：支持基于 6 维匹配条件（资产 IP / 时间窗 / 告警级别 / 规则 ID / 规则类别 / 关键字）联动客户 SOC 系统验证告警规则有效性</w:t>
      </w:r>
    </w:p>
    <w:p w14:paraId="18AA6A9D">
      <w:pPr>
        <w:pStyle w:val="16"/>
      </w:pPr>
      <w:r>
        <w:t>任务管理：支持任务草稿、定时执行、批量重跑、执行历史回溯与对比</w:t>
      </w:r>
    </w:p>
    <w:p w14:paraId="58098ADE">
      <w:r>
        <w:t>技术实现路线：</w:t>
      </w:r>
    </w:p>
    <w:p w14:paraId="75287BF7">
      <w:pPr>
        <w:pStyle w:val="16"/>
      </w:pPr>
      <w:r>
        <w:t>链路画布：基于 ReactFlow 实现拖拽式节点与边的可视化编排；节点元数据以 JSON Schema 描述执行参数，支持节点接入 6 类自定义用例（Web 攻击包、pcap、样本上传、命令配置、可执行文件、邮件形式）以及上游原生 inject</w:t>
      </w:r>
    </w:p>
    <w:p w14:paraId="7DAB8FD0">
      <w:pPr>
        <w:pStyle w:val="16"/>
      </w:pPr>
      <w:r>
        <w:t>运行时调度：由 Quartz 定时任务（默认 30 秒一轮）扫描待执行任务，按节点拓扑解析依赖关系并形成 DAG 调度顺序；同一链路内的节点支持串行 / 并行混合编排</w:t>
      </w:r>
    </w:p>
    <w:p w14:paraId="5BC87E93">
      <w:pPr>
        <w:pStyle w:val="16"/>
      </w:pPr>
      <w:r>
        <w:t>节点重复与延迟：每个节点可独立配置重复次数与重复间隔（秒），用于稳定性验证与时间窗扫描场景</w:t>
      </w:r>
    </w:p>
    <w:p w14:paraId="6DB58AC2">
      <w:pPr>
        <w:pStyle w:val="16"/>
      </w:pPr>
      <w:r>
        <w:t>条件分支：边上挂载条件表达式，根据上一节点的执行结果（拦截 / 检测 / 通过）决定下一节点是否触发；支持基本逻辑运算和多分支组合</w:t>
      </w:r>
    </w:p>
    <w:p w14:paraId="0C95B47C">
      <w:pPr>
        <w:pStyle w:val="16"/>
      </w:pPr>
      <w:r>
        <w:t>执行模式：任务级开关在「无论是否拦截都继续执行」与「被拦截后不再继续执行」两种模式之间切换；节点级开关支持局部覆盖</w:t>
      </w:r>
    </w:p>
    <w:p w14:paraId="34CF445D">
      <w:pPr>
        <w:pStyle w:val="16"/>
      </w:pPr>
      <w:r>
        <w:t>验证参数：支持全局参数集与节点级参数独立配置，参数模板复用，避免重复填写</w:t>
      </w:r>
    </w:p>
    <w:p w14:paraId="17F3274E">
      <w:pPr>
        <w:pStyle w:val="16"/>
      </w:pPr>
      <w:r>
        <w:t>三态结果聚合：任务完成后按链路所有节点的结果聚合为「全链路有效」「部分失效」「全链路失效」三种链路级结论，对应不同的整改优先级；UI 通过三色徽标快速识别</w:t>
      </w:r>
    </w:p>
    <w:p w14:paraId="6593A702">
      <w:pPr>
        <w:pStyle w:val="16"/>
      </w:pPr>
      <w:r>
        <w:t>SOC 关联告警验证：编辑器内可配置任务级 SOC 匹配条件，支持资产 IP、时间窗、告警级别、规则 ID、规则类别、关键字六个维度任意组合 AND 匹配，节点级可单独覆盖</w:t>
      </w:r>
    </w:p>
    <w:p w14:paraId="4B9C1891">
      <w:pPr>
        <w:pStyle w:val="16"/>
      </w:pPr>
      <w:r>
        <w:t>运行时双视图：路径图视图实时染色节点拦截 / 检测结果，时间轴视图按时序展示每个节点的执行详情、持续时间与命中告警；两个视图状态同步切换</w:t>
      </w:r>
    </w:p>
    <w:p w14:paraId="7A4E3347">
      <w:pPr>
        <w:pStyle w:val="16"/>
      </w:pPr>
      <w:r>
        <w:t>任务管理：支持任务草稿、定时执行、批量重跑、历史执行回溯与版本对比，便于在策略调整前后比较防护效果差异</w:t>
      </w:r>
    </w:p>
    <w:p w14:paraId="06AB147A">
      <w:pPr>
        <w:pStyle w:val="5"/>
        <w:rPr>
          <w:lang w:eastAsia="zh-CN"/>
        </w:rPr>
      </w:pPr>
      <w:r>
        <w:rPr>
          <w:lang w:eastAsia="zh-CN"/>
        </w:rPr>
        <w:t>2.4.5 沙箱管理</w:t>
      </w:r>
    </w:p>
    <w:p w14:paraId="6C3D36CD">
      <w:pPr>
        <w:rPr>
          <w:lang w:eastAsia="zh-CN"/>
        </w:rPr>
      </w:pPr>
      <w:r>
        <w:rPr>
          <w:lang w:eastAsia="zh-CN"/>
        </w:rPr>
        <w:t>恶意样本隔离执行环境：</w:t>
      </w:r>
    </w:p>
    <w:p w14:paraId="036C564E">
      <w:pPr>
        <w:pStyle w:val="16"/>
        <w:rPr>
          <w:lang w:eastAsia="zh-CN"/>
        </w:rPr>
      </w:pPr>
      <w:r>
        <w:rPr>
          <w:lang w:eastAsia="zh-CN"/>
        </w:rPr>
        <w:t>基于KVM虚拟化的独立沙箱实例</w:t>
      </w:r>
    </w:p>
    <w:p w14:paraId="6E379D50">
      <w:pPr>
        <w:pStyle w:val="16"/>
      </w:pPr>
      <w:r>
        <w:t>网络隔离策略（Linux Bridge/VLAN）</w:t>
      </w:r>
    </w:p>
    <w:p w14:paraId="669B01FE">
      <w:pPr>
        <w:pStyle w:val="16"/>
        <w:rPr>
          <w:lang w:eastAsia="zh-CN"/>
        </w:rPr>
      </w:pPr>
      <w:r>
        <w:rPr>
          <w:lang w:eastAsia="zh-CN"/>
        </w:rPr>
        <w:t>qcow2快照自动还原机制</w:t>
      </w:r>
    </w:p>
    <w:p w14:paraId="63A857E5">
      <w:pPr>
        <w:pStyle w:val="16"/>
        <w:rPr>
          <w:lang w:eastAsia="zh-CN"/>
        </w:rPr>
      </w:pPr>
      <w:r>
        <w:rPr>
          <w:lang w:eastAsia="zh-CN"/>
        </w:rPr>
        <w:t>沙箱生命周期管理</w:t>
      </w:r>
    </w:p>
    <w:p w14:paraId="386056C2">
      <w:pPr>
        <w:pStyle w:val="16"/>
      </w:pPr>
      <w:r>
        <w:t>8 类真实恶意样本执行：勒索病毒、挖矿病毒、蠕虫病毒、恶意驱动加载、权限提升、系统账号窃取、代理执行、安全组件对抗</w:t>
      </w:r>
    </w:p>
    <w:p w14:paraId="388FA2E3">
      <w:pPr>
        <w:pStyle w:val="5"/>
        <w:rPr>
          <w:rFonts w:hint="eastAsia"/>
          <w:lang w:val="en-US" w:eastAsia="zh-CN"/>
        </w:rPr>
      </w:pPr>
      <w:r>
        <w:rPr>
          <w:lang w:eastAsia="zh-CN"/>
        </w:rPr>
        <w:t>2.4.</w:t>
      </w:r>
      <w:r>
        <w:rPr>
          <w:rFonts w:hint="default"/>
          <w:lang w:val="en-US" w:eastAsia="zh-CN"/>
        </w:rPr>
        <w:t>6</w:t>
      </w:r>
      <w:r>
        <w:rPr>
          <w:lang w:eastAsia="zh-CN"/>
        </w:rPr>
        <w:t xml:space="preserve"> </w:t>
      </w:r>
      <w:r>
        <w:rPr>
          <w:rFonts w:hint="eastAsia"/>
          <w:lang w:val="en-US" w:eastAsia="zh-CN"/>
        </w:rPr>
        <w:t>对接现有安全体系实施验证支持的接口</w:t>
      </w:r>
    </w:p>
    <w:p w14:paraId="0B6A5F7E">
      <w:pPr>
        <w:pStyle w:val="6"/>
        <w:rPr>
          <w:rFonts w:hint="default"/>
          <w:lang w:val="en-US" w:eastAsia="zh-CN"/>
        </w:rPr>
      </w:pPr>
      <w:r>
        <w:rPr>
          <w:rFonts w:hint="eastAsia"/>
          <w:lang w:eastAsia="zh-CN"/>
        </w:rPr>
        <w:t xml:space="preserve">2.4.6.1 </w:t>
      </w:r>
      <w:r>
        <w:rPr>
          <w:rFonts w:hint="eastAsia"/>
          <w:lang w:val="en-US" w:eastAsia="zh-CN"/>
        </w:rPr>
        <w:t>告警对接规范</w:t>
      </w:r>
    </w:p>
    <w:p w14:paraId="0B376489">
      <w:pPr>
        <w:rPr>
          <w:rFonts w:hint="eastAsia"/>
          <w:lang w:val="en-US" w:eastAsia="zh-CN"/>
        </w:rPr>
      </w:pPr>
      <w:r>
        <w:rPr>
          <w:rFonts w:hint="eastAsia"/>
          <w:lang w:val="en-US" w:eastAsia="zh-CN"/>
        </w:rPr>
        <w:t>前置条件：确定现有安全设备（WAF/</w:t>
      </w:r>
      <w:r>
        <w:rPr>
          <w:rFonts w:hint="default"/>
          <w:lang w:val="en-US" w:eastAsia="zh-CN"/>
        </w:rPr>
        <w:t>IDS</w:t>
      </w:r>
      <w:r>
        <w:rPr>
          <w:rFonts w:hint="eastAsia"/>
          <w:lang w:val="en-US" w:eastAsia="zh-CN"/>
        </w:rPr>
        <w:t>/</w:t>
      </w:r>
      <w:r>
        <w:rPr>
          <w:rFonts w:hint="default"/>
          <w:lang w:val="en-US" w:eastAsia="zh-CN"/>
        </w:rPr>
        <w:t>IPS/HIDS</w:t>
      </w:r>
      <w:r>
        <w:rPr>
          <w:rFonts w:hint="eastAsia"/>
          <w:lang w:val="en-US" w:eastAsia="zh-CN"/>
        </w:rPr>
        <w:t>）对应的告警信息是否都汇聚到</w:t>
      </w:r>
      <w:r>
        <w:rPr>
          <w:rFonts w:hint="default"/>
          <w:lang w:val="en-US" w:eastAsia="zh-CN"/>
        </w:rPr>
        <w:t>NxSOC</w:t>
      </w:r>
      <w:r>
        <w:rPr>
          <w:rFonts w:hint="eastAsia"/>
          <w:lang w:val="en-US" w:eastAsia="zh-CN"/>
        </w:rPr>
        <w:t>上</w:t>
      </w:r>
    </w:p>
    <w:p w14:paraId="2F4C1F6E">
      <w:pPr>
        <w:rPr>
          <w:rFonts w:hint="default"/>
          <w:lang w:val="en-US" w:eastAsia="zh-CN"/>
        </w:rPr>
      </w:pPr>
      <w:r>
        <w:rPr>
          <w:rFonts w:hint="eastAsia"/>
          <w:lang w:val="en-US" w:eastAsia="zh-CN"/>
        </w:rPr>
        <w:t>需要提供</w:t>
      </w:r>
      <w:r>
        <w:rPr>
          <w:rFonts w:hint="default"/>
          <w:lang w:val="en-US" w:eastAsia="zh-CN"/>
        </w:rPr>
        <w:t xml:space="preserve">NxSOC </w:t>
      </w:r>
      <w:r>
        <w:rPr>
          <w:rFonts w:hint="eastAsia"/>
          <w:lang w:val="en-US" w:eastAsia="zh-CN"/>
        </w:rPr>
        <w:t>相关</w:t>
      </w:r>
      <w:r>
        <w:rPr>
          <w:rFonts w:hint="default"/>
          <w:lang w:val="en-US" w:eastAsia="zh-CN"/>
        </w:rPr>
        <w:t>API</w:t>
      </w:r>
      <w:r>
        <w:rPr>
          <w:rFonts w:hint="eastAsia"/>
          <w:lang w:val="en-US" w:eastAsia="zh-CN"/>
        </w:rPr>
        <w:t>文档，包括：</w:t>
      </w:r>
    </w:p>
    <w:p w14:paraId="69E5A26D">
      <w:pPr>
        <w:numPr>
          <w:ilvl w:val="0"/>
          <w:numId w:val="7"/>
        </w:numPr>
        <w:rPr>
          <w:rFonts w:hint="default"/>
          <w:lang w:val="en-US" w:eastAsia="zh-CN"/>
        </w:rPr>
      </w:pPr>
      <w:r>
        <w:rPr>
          <w:rFonts w:hint="default"/>
          <w:lang w:val="en-US" w:eastAsia="zh-CN"/>
        </w:rPr>
        <w:t>NxSOC</w:t>
      </w:r>
      <w:r>
        <w:rPr>
          <w:rFonts w:hint="eastAsia"/>
          <w:lang w:val="en-US" w:eastAsia="zh-CN"/>
        </w:rPr>
        <w:t>通信方式：REST/g</w:t>
      </w:r>
      <w:r>
        <w:rPr>
          <w:rFonts w:hint="default"/>
          <w:lang w:val="en-US" w:eastAsia="zh-CN"/>
        </w:rPr>
        <w:t>RPC/Kafka</w:t>
      </w:r>
    </w:p>
    <w:p w14:paraId="6D7A9753">
      <w:pPr>
        <w:numPr>
          <w:ilvl w:val="0"/>
          <w:numId w:val="7"/>
        </w:numPr>
        <w:rPr>
          <w:rFonts w:hint="default"/>
          <w:lang w:val="en-US" w:eastAsia="zh-CN"/>
        </w:rPr>
      </w:pPr>
      <w:r>
        <w:rPr>
          <w:rFonts w:hint="default"/>
          <w:lang w:val="en-US" w:eastAsia="zh-CN"/>
        </w:rPr>
        <w:t>NxSOC</w:t>
      </w:r>
      <w:r>
        <w:rPr>
          <w:rFonts w:hint="eastAsia"/>
          <w:lang w:val="en-US" w:eastAsia="zh-CN"/>
        </w:rPr>
        <w:t>认证方式：</w:t>
      </w:r>
      <w:r>
        <w:rPr>
          <w:rFonts w:hint="default"/>
          <w:lang w:val="en-US" w:eastAsia="zh-CN"/>
        </w:rPr>
        <w:t>API KEY/OAuth/Session</w:t>
      </w:r>
    </w:p>
    <w:p w14:paraId="1019C456">
      <w:pPr>
        <w:numPr>
          <w:ilvl w:val="0"/>
          <w:numId w:val="7"/>
        </w:numPr>
        <w:rPr>
          <w:rFonts w:hint="default"/>
          <w:lang w:val="en-US" w:eastAsia="zh-CN"/>
        </w:rPr>
      </w:pPr>
      <w:r>
        <w:rPr>
          <w:rFonts w:hint="eastAsia"/>
          <w:lang w:val="en-US" w:eastAsia="zh-CN"/>
        </w:rPr>
        <w:t xml:space="preserve">查询字段映射：资产IP、时间戳、告警等级、规则ID、规则类型、关键字 </w:t>
      </w:r>
      <w:r>
        <w:rPr>
          <w:rFonts w:hint="default"/>
          <w:lang w:val="en-US" w:eastAsia="zh-CN"/>
        </w:rPr>
        <w:t>&lt;-&gt; NxSOC</w:t>
      </w:r>
      <w:r>
        <w:rPr>
          <w:rFonts w:hint="eastAsia"/>
          <w:lang w:val="en-US" w:eastAsia="zh-CN"/>
        </w:rPr>
        <w:t>实际字段</w:t>
      </w:r>
    </w:p>
    <w:p w14:paraId="6AA2E03B">
      <w:pPr>
        <w:numPr>
          <w:ilvl w:val="0"/>
          <w:numId w:val="7"/>
        </w:numPr>
      </w:pPr>
      <w:r>
        <w:rPr>
          <w:rFonts w:hint="eastAsia"/>
          <w:lang w:val="en-US" w:eastAsia="zh-CN"/>
        </w:rPr>
        <w:t>网络可达性：确保</w:t>
      </w:r>
      <w:r>
        <w:rPr>
          <w:rFonts w:hint="default"/>
          <w:lang w:val="en-US" w:eastAsia="zh-CN"/>
        </w:rPr>
        <w:t>IPv6</w:t>
      </w:r>
      <w:r>
        <w:rPr>
          <w:rFonts w:hint="eastAsia"/>
          <w:lang w:val="en-US" w:eastAsia="zh-CN"/>
        </w:rPr>
        <w:t>安全验证系统与</w:t>
      </w:r>
      <w:r>
        <w:rPr>
          <w:rFonts w:hint="default"/>
          <w:lang w:val="en-US" w:eastAsia="zh-CN"/>
        </w:rPr>
        <w:t>NxSOC</w:t>
      </w:r>
      <w:r>
        <w:rPr>
          <w:rFonts w:hint="eastAsia"/>
          <w:lang w:val="en-US" w:eastAsia="zh-CN"/>
        </w:rPr>
        <w:t>的网络可达性</w:t>
      </w:r>
    </w:p>
    <w:p w14:paraId="75C49E65">
      <w:pPr>
        <w:pStyle w:val="5"/>
        <w:rPr>
          <w:rFonts w:hint="eastAsia" w:eastAsia="宋体"/>
          <w:lang w:eastAsia="zh-CN"/>
        </w:rPr>
      </w:pPr>
      <w:commentRangeStart w:id="3"/>
      <w:r>
        <w:rPr>
          <w:highlight w:val="yellow"/>
          <w:lang w:eastAsia="zh-CN"/>
        </w:rPr>
        <w:t>2.4.6 AI智能体系</w:t>
      </w:r>
      <w:r>
        <w:rPr>
          <w:rFonts w:hint="eastAsia" w:ascii="微软雅黑" w:hAnsi="微软雅黑" w:eastAsia="微软雅黑" w:cs="微软雅黑"/>
          <w:highlight w:val="yellow"/>
          <w:lang w:eastAsia="zh-CN"/>
        </w:rPr>
        <w:t>统</w:t>
      </w:r>
      <w:commentRangeEnd w:id="3"/>
      <w:r>
        <w:rPr>
          <w:rStyle w:val="137"/>
          <w:rFonts w:hint="eastAsia" w:eastAsia="宋体"/>
          <w:sz w:val="22"/>
          <w:szCs w:val="22"/>
          <w:lang w:eastAsia="zh-CN"/>
        </w:rPr>
        <w:commentReference w:id="3"/>
      </w:r>
    </w:p>
    <w:p w14:paraId="22B8F388">
      <w:pPr>
        <w:pStyle w:val="6"/>
        <w:rPr>
          <w:rFonts w:hint="eastAsia" w:eastAsia="宋体"/>
          <w:lang w:eastAsia="zh-CN"/>
        </w:rPr>
      </w:pPr>
      <w:r>
        <w:rPr>
          <w:rFonts w:hint="eastAsia"/>
          <w:lang w:eastAsia="zh-CN"/>
        </w:rPr>
        <w:t>2.4.6.1 建</w:t>
      </w:r>
      <w:r>
        <w:rPr>
          <w:rFonts w:hint="eastAsia" w:ascii="微软雅黑" w:hAnsi="微软雅黑" w:eastAsia="微软雅黑" w:cs="微软雅黑"/>
          <w:lang w:eastAsia="zh-CN"/>
        </w:rPr>
        <w:t>设</w:t>
      </w:r>
      <w:r>
        <w:rPr>
          <w:rFonts w:hint="eastAsia" w:ascii="MS Gothic" w:hAnsi="MS Gothic" w:eastAsia="MS Gothic" w:cs="MS Gothic"/>
          <w:lang w:eastAsia="zh-CN"/>
        </w:rPr>
        <w:t>定位</w:t>
      </w:r>
    </w:p>
    <w:p w14:paraId="7BD9D27C">
      <w:pPr>
        <w:rPr>
          <w:rFonts w:hint="eastAsia"/>
          <w:lang w:eastAsia="zh-CN"/>
        </w:rPr>
      </w:pPr>
      <w:r>
        <w:rPr>
          <w:rFonts w:hint="eastAsia"/>
          <w:lang w:eastAsia="zh-CN"/>
        </w:rPr>
        <w:t>AI智能体系统在现有BAS、验证机、知识库、邮件系统和告警平台之间建立自动化闭环。BAS负责验证任务、攻击场景、执行结果和平台控制，AI智能体负责学习人工操作流程、驱动夜间无人化验证、整理执行结果、生成结构化报告、跟踪知识库更新、分析流量异常并发起辅助通知。</w:t>
      </w:r>
    </w:p>
    <w:p w14:paraId="6E6CD6EE">
      <w:pPr>
        <w:rPr>
          <w:rFonts w:hint="eastAsia"/>
          <w:lang w:eastAsia="zh-CN"/>
        </w:rPr>
      </w:pPr>
      <w:r>
        <w:rPr>
          <w:rFonts w:hint="eastAsia"/>
          <w:lang w:eastAsia="zh-CN"/>
        </w:rPr>
        <w:t>AI 智能体不替代既有验证平台，而是依托既有 BAS 验证平台、流量设备、知识库与告警系统，通过流程编排、脚本训练、结果汇总和辅助分析实现「少人值守」或「无人值守」能力，重点解决「验证工作自动化」「知识更新自动跟踪」「异常流量辅助预警」三类问题。</w:t>
      </w:r>
    </w:p>
    <w:p w14:paraId="607E5A46">
      <w:pPr>
        <w:rPr>
          <w:rFonts w:hint="eastAsia"/>
          <w:lang w:eastAsia="zh-CN"/>
        </w:rPr>
      </w:pPr>
    </w:p>
    <w:p w14:paraId="2063B137">
      <w:pPr>
        <w:pStyle w:val="6"/>
        <w:rPr>
          <w:rFonts w:hint="eastAsia"/>
          <w:lang w:eastAsia="zh-CN"/>
        </w:rPr>
      </w:pPr>
      <w:r>
        <w:rPr>
          <w:rFonts w:hint="eastAsia"/>
          <w:lang w:eastAsia="zh-CN"/>
        </w:rPr>
        <w:t>2.4.6.2 建</w:t>
      </w:r>
      <w:r>
        <w:rPr>
          <w:rFonts w:hint="eastAsia" w:ascii="微软雅黑" w:hAnsi="微软雅黑" w:eastAsia="微软雅黑" w:cs="微软雅黑"/>
          <w:lang w:eastAsia="zh-CN"/>
        </w:rPr>
        <w:t>设</w:t>
      </w:r>
      <w:r>
        <w:rPr>
          <w:rFonts w:hint="eastAsia" w:ascii="MS Gothic" w:hAnsi="MS Gothic" w:eastAsia="MS Gothic" w:cs="MS Gothic"/>
          <w:lang w:eastAsia="zh-CN"/>
        </w:rPr>
        <w:t>目</w:t>
      </w:r>
      <w:r>
        <w:rPr>
          <w:rFonts w:hint="eastAsia" w:ascii="微软雅黑" w:hAnsi="微软雅黑" w:eastAsia="微软雅黑" w:cs="微软雅黑"/>
          <w:lang w:eastAsia="zh-CN"/>
        </w:rPr>
        <w:t>标</w:t>
      </w:r>
    </w:p>
    <w:p w14:paraId="288EF0D8">
      <w:pPr>
        <w:rPr>
          <w:rFonts w:hint="eastAsia"/>
          <w:lang w:eastAsia="zh-CN"/>
        </w:rPr>
      </w:pPr>
      <w:r>
        <w:rPr>
          <w:rFonts w:hint="eastAsia"/>
          <w:lang w:eastAsia="zh-CN"/>
        </w:rPr>
        <w:t>AI智能体系统建设目标主要包括以下方面：</w:t>
      </w:r>
    </w:p>
    <w:p w14:paraId="0EBA5BB9">
      <w:pPr>
        <w:rPr>
          <w:rFonts w:hint="eastAsia"/>
          <w:lang w:eastAsia="zh-CN"/>
        </w:rPr>
      </w:pPr>
      <w:r>
        <w:rPr>
          <w:rFonts w:hint="eastAsia"/>
          <w:lang w:eastAsia="zh-CN"/>
        </w:rPr>
        <w:t>1. 实现基于最佳实践训练的无人化仿真攻击能力，支持夜间模拟攻击在无人干预下自动运行。</w:t>
      </w:r>
    </w:p>
    <w:p w14:paraId="1E5D861A">
      <w:pPr>
        <w:rPr>
          <w:rFonts w:hint="eastAsia"/>
          <w:lang w:eastAsia="zh-CN"/>
        </w:rPr>
      </w:pPr>
      <w:r>
        <w:rPr>
          <w:rFonts w:hint="eastAsia"/>
          <w:lang w:eastAsia="zh-CN"/>
        </w:rPr>
        <w:t>2. 提供图形化训练和代码生成两种训练方式，支持操作录制、自动生成验证脚本、参数化封装和模板复用。</w:t>
      </w:r>
    </w:p>
    <w:p w14:paraId="04EE4846">
      <w:pPr>
        <w:rPr>
          <w:lang w:eastAsia="zh-CN"/>
        </w:rPr>
      </w:pPr>
      <w:r>
        <w:rPr>
          <w:rFonts w:hint="eastAsia"/>
          <w:lang w:eastAsia="zh-CN"/>
        </w:rPr>
        <w:t>3. 自动化脚本执行效果不受分辨率、窗口位置、窗口被接管等因素影响。</w:t>
      </w:r>
    </w:p>
    <w:p w14:paraId="7ECCA854">
      <w:pPr>
        <w:rPr>
          <w:rFonts w:hint="eastAsia"/>
          <w:lang w:eastAsia="zh-CN"/>
        </w:rPr>
      </w:pPr>
      <w:r>
        <w:rPr>
          <w:rFonts w:hint="eastAsia"/>
          <w:lang w:eastAsia="zh-CN"/>
        </w:rPr>
        <w:t>4. 对验证过程中产生的大量执行数据进行汇总、筛查和归档，自动生成结构化验证报告并邮件发送。</w:t>
      </w:r>
    </w:p>
    <w:p w14:paraId="44575B14">
      <w:pPr>
        <w:rPr>
          <w:rFonts w:hint="eastAsia"/>
          <w:lang w:eastAsia="zh-CN"/>
        </w:rPr>
      </w:pPr>
      <w:r>
        <w:rPr>
          <w:rFonts w:hint="eastAsia"/>
          <w:lang w:eastAsia="zh-CN"/>
        </w:rPr>
        <w:t>5. 对安全知识库报告进行持续跟踪，自动提取主题、概要、危险度和主要处理方法，并通过邮件通知运维人员。</w:t>
      </w:r>
    </w:p>
    <w:p w14:paraId="70344E02">
      <w:pPr>
        <w:rPr>
          <w:rFonts w:hint="eastAsia"/>
          <w:lang w:eastAsia="zh-CN"/>
        </w:rPr>
      </w:pPr>
      <w:r>
        <w:rPr>
          <w:rFonts w:hint="eastAsia"/>
          <w:lang w:eastAsia="zh-CN"/>
        </w:rPr>
        <w:t>6. 对现有流量数据和流量特征进行实时分析，当流量波动超过常态阈值（30% ~ 50%）时，自动生成预警报告并通知运维人员。</w:t>
      </w:r>
    </w:p>
    <w:p w14:paraId="50C93812">
      <w:pPr>
        <w:pStyle w:val="6"/>
        <w:rPr>
          <w:rFonts w:hint="eastAsia"/>
          <w:lang w:eastAsia="zh-CN"/>
        </w:rPr>
      </w:pPr>
      <w:r>
        <w:rPr>
          <w:rFonts w:hint="eastAsia"/>
          <w:lang w:eastAsia="zh-CN"/>
        </w:rPr>
        <w:t xml:space="preserve">2.4.6.3 </w:t>
      </w:r>
      <w:r>
        <w:rPr>
          <w:rFonts w:hint="eastAsia" w:ascii="微软雅黑" w:hAnsi="微软雅黑" w:eastAsia="微软雅黑" w:cs="微软雅黑"/>
          <w:lang w:eastAsia="zh-CN"/>
        </w:rPr>
        <w:t>总</w:t>
      </w:r>
      <w:r>
        <w:rPr>
          <w:rFonts w:hint="eastAsia" w:ascii="MS Gothic" w:hAnsi="MS Gothic" w:eastAsia="MS Gothic" w:cs="MS Gothic"/>
          <w:lang w:eastAsia="zh-CN"/>
        </w:rPr>
        <w:t>体技</w:t>
      </w:r>
      <w:r>
        <w:rPr>
          <w:rFonts w:hint="eastAsia" w:ascii="微软雅黑" w:hAnsi="微软雅黑" w:eastAsia="微软雅黑" w:cs="微软雅黑"/>
          <w:lang w:eastAsia="zh-CN"/>
        </w:rPr>
        <w:t>术</w:t>
      </w:r>
      <w:r>
        <w:rPr>
          <w:rFonts w:hint="eastAsia" w:ascii="MS Gothic" w:hAnsi="MS Gothic" w:eastAsia="MS Gothic" w:cs="MS Gothic"/>
          <w:lang w:eastAsia="zh-CN"/>
        </w:rPr>
        <w:t>路</w:t>
      </w:r>
      <w:r>
        <w:rPr>
          <w:rFonts w:hint="eastAsia" w:ascii="微软雅黑" w:hAnsi="微软雅黑" w:eastAsia="微软雅黑" w:cs="微软雅黑"/>
          <w:lang w:eastAsia="zh-CN"/>
        </w:rPr>
        <w:t>线</w:t>
      </w:r>
    </w:p>
    <w:p w14:paraId="0650A736">
      <w:pPr>
        <w:rPr>
          <w:rFonts w:hint="eastAsia"/>
          <w:lang w:eastAsia="zh-CN"/>
        </w:rPr>
      </w:pPr>
      <w:r>
        <w:rPr>
          <w:rFonts w:hint="eastAsia"/>
          <w:lang w:eastAsia="zh-CN"/>
        </w:rPr>
        <w:t>AI智能体系统总体上采用“人工最佳实践梳理、流程训练沉淀、人工监督收敛、独立自动执行”的技术路线，整体链路如下：</w:t>
      </w:r>
    </w:p>
    <w:p w14:paraId="5F2B7677">
      <w:pPr>
        <w:rPr>
          <w:rFonts w:hint="eastAsia"/>
          <w:lang w:eastAsia="zh-CN"/>
        </w:rPr>
      </w:pPr>
      <w:r>
        <w:rPr>
          <w:rFonts w:hint="eastAsia"/>
          <w:lang w:eastAsia="zh-CN"/>
        </w:rPr>
        <w:t>1. 人工梳理高频流程，形成最佳实践操作样本。</w:t>
      </w:r>
    </w:p>
    <w:p w14:paraId="216CA7BF">
      <w:pPr>
        <w:rPr>
          <w:rFonts w:hint="eastAsia"/>
          <w:lang w:eastAsia="zh-CN"/>
        </w:rPr>
      </w:pPr>
      <w:r>
        <w:rPr>
          <w:rFonts w:hint="eastAsia"/>
          <w:lang w:eastAsia="zh-CN"/>
        </w:rPr>
        <w:t>2. 通过图形化训练或代码生成方式，将人工操作沉淀为可执行脚本模板。</w:t>
      </w:r>
    </w:p>
    <w:p w14:paraId="606C0F2B">
      <w:pPr>
        <w:rPr>
          <w:rFonts w:hint="eastAsia"/>
          <w:lang w:eastAsia="zh-CN"/>
        </w:rPr>
      </w:pPr>
      <w:r>
        <w:rPr>
          <w:rFonts w:hint="eastAsia"/>
          <w:lang w:eastAsia="zh-CN"/>
        </w:rPr>
        <w:t>3. 对脚本模板进行参数化封装、异常处理增强和结果判定。</w:t>
      </w:r>
    </w:p>
    <w:p w14:paraId="2C8EDB16">
      <w:pPr>
        <w:rPr>
          <w:rFonts w:hint="eastAsia"/>
          <w:lang w:eastAsia="zh-CN"/>
        </w:rPr>
      </w:pPr>
      <w:r>
        <w:rPr>
          <w:rFonts w:hint="eastAsia"/>
          <w:lang w:eastAsia="zh-CN"/>
        </w:rPr>
        <w:t>4. 由智能体调用BAS、相关外部系统完成自动化执行。</w:t>
      </w:r>
    </w:p>
    <w:p w14:paraId="7F779522">
      <w:pPr>
        <w:rPr>
          <w:rFonts w:hint="eastAsia"/>
          <w:lang w:eastAsia="zh-CN"/>
        </w:rPr>
      </w:pPr>
      <w:r>
        <w:rPr>
          <w:rFonts w:hint="eastAsia"/>
          <w:lang w:eastAsia="zh-CN"/>
        </w:rPr>
        <w:t>5. 对执行结果、流量特征、知识库更新内容进行分析，输出报告、摘要和预警。</w:t>
      </w:r>
    </w:p>
    <w:p w14:paraId="52733066">
      <w:pPr>
        <w:rPr>
          <w:rFonts w:hint="eastAsia"/>
          <w:lang w:eastAsia="zh-CN"/>
        </w:rPr>
      </w:pPr>
      <w:r>
        <w:rPr>
          <w:rFonts w:hint="eastAsia"/>
          <w:lang w:eastAsia="zh-CN"/>
        </w:rPr>
        <w:t>6. 通过邮件系统和告警平台形成通知与联动闭环。</w:t>
      </w:r>
    </w:p>
    <w:p w14:paraId="7ED59241">
      <w:pPr>
        <w:pStyle w:val="6"/>
        <w:rPr>
          <w:rFonts w:hint="eastAsia" w:eastAsia="宋体"/>
          <w:lang w:eastAsia="zh-CN"/>
        </w:rPr>
      </w:pPr>
      <w:r>
        <w:rPr>
          <w:rFonts w:hint="eastAsia"/>
          <w:lang w:eastAsia="zh-CN"/>
        </w:rPr>
        <w:t>2.4.6.4 智能体</w:t>
      </w:r>
      <w:r>
        <w:rPr>
          <w:rFonts w:hint="eastAsia" w:ascii="微软雅黑" w:hAnsi="微软雅黑" w:eastAsia="微软雅黑" w:cs="微软雅黑"/>
          <w:lang w:eastAsia="zh-CN"/>
        </w:rPr>
        <w:t>训练</w:t>
      </w:r>
    </w:p>
    <w:p w14:paraId="6258C005">
      <w:pPr>
        <w:rPr>
          <w:rFonts w:hint="eastAsia"/>
          <w:lang w:eastAsia="zh-CN"/>
        </w:rPr>
      </w:pPr>
      <w:r>
        <w:rPr>
          <w:rFonts w:hint="eastAsia"/>
          <w:lang w:eastAsia="zh-CN"/>
        </w:rPr>
        <w:t>训练机制方面，AI智能体训练过程划分为四个阶段：</w:t>
      </w:r>
    </w:p>
    <w:p w14:paraId="01CB7C20">
      <w:pPr>
        <w:rPr>
          <w:rFonts w:hint="eastAsia"/>
          <w:lang w:eastAsia="zh-CN"/>
        </w:rPr>
      </w:pPr>
    </w:p>
    <w:p w14:paraId="76659836">
      <w:pPr>
        <w:rPr>
          <w:rFonts w:hint="eastAsia"/>
          <w:lang w:eastAsia="zh-CN"/>
        </w:rPr>
      </w:pPr>
      <w:r>
        <w:rPr>
          <w:rFonts w:hint="eastAsia"/>
          <w:lang w:eastAsia="zh-CN"/>
        </w:rPr>
        <w:t>1. 人工操作梳理最佳实践。围绕BAS操作、任务创建、攻击模板调用、结果查看、报告生成等关键动作，梳理标准作业流程。</w:t>
      </w:r>
    </w:p>
    <w:p w14:paraId="328D3F7D">
      <w:pPr>
        <w:rPr>
          <w:rFonts w:hint="eastAsia"/>
          <w:lang w:eastAsia="zh-CN"/>
        </w:rPr>
      </w:pPr>
      <w:r>
        <w:rPr>
          <w:rFonts w:hint="eastAsia"/>
          <w:lang w:eastAsia="zh-CN"/>
        </w:rPr>
        <w:t>2. 将最佳实践流程训练智能体。把人工流程转换为动作组件、页面规则、参数模型和流程模板。</w:t>
      </w:r>
    </w:p>
    <w:p w14:paraId="6FC97028">
      <w:pPr>
        <w:rPr>
          <w:rFonts w:hint="eastAsia"/>
          <w:lang w:eastAsia="zh-CN"/>
        </w:rPr>
      </w:pPr>
      <w:r>
        <w:rPr>
          <w:rFonts w:hint="eastAsia"/>
          <w:lang w:eastAsia="zh-CN"/>
        </w:rPr>
        <w:t>3. 监督智能体测试并验证流程。对智能体执行过程进行观察、修正和确认，完善异常处理和执行判据。</w:t>
      </w:r>
    </w:p>
    <w:p w14:paraId="1DE08EE4">
      <w:pPr>
        <w:rPr>
          <w:rFonts w:hint="eastAsia"/>
          <w:lang w:eastAsia="zh-CN"/>
        </w:rPr>
      </w:pPr>
      <w:r>
        <w:rPr>
          <w:rFonts w:hint="eastAsia"/>
          <w:lang w:eastAsia="zh-CN"/>
        </w:rPr>
        <w:t>4. 自动化操作。训练通过后，智能体按预设策略在夜间自动执行模拟攻击、结果采集和报告生成流程。</w:t>
      </w:r>
    </w:p>
    <w:p w14:paraId="4AD68B15">
      <w:pPr>
        <w:rPr>
          <w:rFonts w:hint="eastAsia"/>
          <w:lang w:eastAsia="zh-CN"/>
        </w:rPr>
      </w:pPr>
    </w:p>
    <w:p w14:paraId="2BE332E1">
      <w:pPr>
        <w:rPr>
          <w:rFonts w:hint="eastAsia"/>
          <w:lang w:eastAsia="zh-CN"/>
        </w:rPr>
      </w:pPr>
      <w:r>
        <w:rPr>
          <w:rFonts w:hint="eastAsia"/>
          <w:lang w:eastAsia="zh-CN"/>
        </w:rPr>
        <w:t>训练方面，图形化训练是指通过可视化方式沉淀人工操作经验，适用于页面操作明确、步骤顺序固定的训练场景。具体实现方式如下：</w:t>
      </w:r>
    </w:p>
    <w:p w14:paraId="4623AEC4">
      <w:pPr>
        <w:rPr>
          <w:rFonts w:hint="eastAsia"/>
          <w:lang w:eastAsia="zh-CN"/>
        </w:rPr>
      </w:pPr>
      <w:r>
        <w:rPr>
          <w:rFonts w:hint="eastAsia"/>
          <w:lang w:eastAsia="zh-CN"/>
        </w:rPr>
        <w:t>1. 通过浏览器录制或页面点击，记录人工在BAS系统中的操作过程。</w:t>
      </w:r>
    </w:p>
    <w:p w14:paraId="61F4648D">
      <w:pPr>
        <w:rPr>
          <w:rFonts w:hint="eastAsia"/>
          <w:lang w:eastAsia="zh-CN"/>
        </w:rPr>
      </w:pPr>
      <w:r>
        <w:rPr>
          <w:rFonts w:hint="eastAsia"/>
          <w:lang w:eastAsia="zh-CN"/>
        </w:rPr>
        <w:t>2. 自动采集页面元素、点击路径、输入内容、跳转顺序和等待条件。</w:t>
      </w:r>
    </w:p>
    <w:p w14:paraId="77C25CC5">
      <w:pPr>
        <w:rPr>
          <w:rFonts w:hint="eastAsia"/>
          <w:lang w:eastAsia="zh-CN"/>
        </w:rPr>
      </w:pPr>
      <w:r>
        <w:rPr>
          <w:rFonts w:hint="eastAsia"/>
          <w:lang w:eastAsia="zh-CN"/>
        </w:rPr>
        <w:t>3. 生成基础自动化脚本和可视化流程草稿。</w:t>
      </w:r>
    </w:p>
    <w:p w14:paraId="766DF2D1">
      <w:pPr>
        <w:rPr>
          <w:rFonts w:hint="eastAsia"/>
          <w:lang w:eastAsia="zh-CN"/>
        </w:rPr>
      </w:pPr>
      <w:r>
        <w:rPr>
          <w:rFonts w:hint="eastAsia"/>
          <w:lang w:eastAsia="zh-CN"/>
        </w:rPr>
        <w:t>4. 对录制结果进行参数抽取、页面元素加固和模板封装。</w:t>
      </w:r>
    </w:p>
    <w:p w14:paraId="6DDE54A8">
      <w:pPr>
        <w:rPr>
          <w:rFonts w:hint="eastAsia"/>
          <w:lang w:eastAsia="zh-CN"/>
        </w:rPr>
      </w:pPr>
      <w:r>
        <w:rPr>
          <w:rFonts w:hint="eastAsia"/>
          <w:lang w:eastAsia="zh-CN"/>
        </w:rPr>
        <w:t>5. 保存为可复用的训练模板。</w:t>
      </w:r>
    </w:p>
    <w:p w14:paraId="2DD9A1C9">
      <w:pPr>
        <w:rPr>
          <w:rFonts w:hint="eastAsia"/>
          <w:lang w:eastAsia="zh-CN"/>
        </w:rPr>
      </w:pPr>
      <w:r>
        <w:rPr>
          <w:rFonts w:hint="eastAsia"/>
          <w:lang w:eastAsia="zh-CN"/>
        </w:rPr>
        <w:t>代码生成训练方面，代码生成训练与图形化训练属于并行方式，适用于逻辑更复杂、需要更高复用性和更强参数化能力的场景。其本质不是在运行时自由生成未知代码，而是在训练阶段根据预置动作组件、流程模板和参数规则，直接生成框架支持的脚本文件。</w:t>
      </w:r>
    </w:p>
    <w:p w14:paraId="236DA095">
      <w:pPr>
        <w:pStyle w:val="6"/>
        <w:rPr>
          <w:rFonts w:hint="eastAsia"/>
          <w:lang w:eastAsia="zh-CN"/>
        </w:rPr>
      </w:pPr>
      <w:r>
        <w:rPr>
          <w:rFonts w:hint="eastAsia"/>
          <w:lang w:eastAsia="zh-CN"/>
        </w:rPr>
        <w:t>2.4.6.5 无人化仿真攻</w:t>
      </w:r>
      <w:r>
        <w:rPr>
          <w:rFonts w:hint="eastAsia" w:ascii="微软雅黑" w:hAnsi="微软雅黑" w:eastAsia="微软雅黑" w:cs="微软雅黑"/>
          <w:lang w:eastAsia="zh-CN"/>
        </w:rPr>
        <w:t>击</w:t>
      </w:r>
    </w:p>
    <w:p w14:paraId="72963394">
      <w:pPr>
        <w:rPr>
          <w:rFonts w:hint="eastAsia"/>
          <w:lang w:eastAsia="zh-CN"/>
        </w:rPr>
      </w:pPr>
      <w:r>
        <w:rPr>
          <w:rFonts w:hint="eastAsia"/>
          <w:lang w:eastAsia="zh-CN"/>
        </w:rPr>
        <w:t>AI智能体经过训练后，应能够根据预设策略对模拟攻击靶机动作进行无人化替代，使夜间模拟攻击验证能够自动执行并发送报告，实现验证工作“无人化”：</w:t>
      </w:r>
    </w:p>
    <w:p w14:paraId="0745B07A">
      <w:pPr>
        <w:rPr>
          <w:rFonts w:hint="eastAsia"/>
          <w:lang w:eastAsia="zh-CN"/>
        </w:rPr>
      </w:pPr>
      <w:r>
        <w:rPr>
          <w:rFonts w:hint="eastAsia"/>
          <w:lang w:eastAsia="zh-CN"/>
        </w:rPr>
        <w:t>1. BAS平台提供攻击任务、攻击场景、攻击模板和结果接口。</w:t>
      </w:r>
    </w:p>
    <w:p w14:paraId="178FE79A">
      <w:pPr>
        <w:rPr>
          <w:rFonts w:hint="eastAsia"/>
          <w:lang w:eastAsia="zh-CN"/>
        </w:rPr>
      </w:pPr>
      <w:r>
        <w:rPr>
          <w:rFonts w:hint="eastAsia"/>
          <w:lang w:eastAsia="zh-CN"/>
        </w:rPr>
        <w:t>2. AI智能体根据训练形成的流程模板，自动完成登录、任务选择、参数填写、任务下发、状态轮询和结果抓取等动作。</w:t>
      </w:r>
    </w:p>
    <w:p w14:paraId="06B4CA07">
      <w:pPr>
        <w:rPr>
          <w:rFonts w:hint="eastAsia"/>
          <w:lang w:eastAsia="zh-CN"/>
        </w:rPr>
      </w:pPr>
      <w:r>
        <w:rPr>
          <w:rFonts w:hint="eastAsia"/>
          <w:lang w:eastAsia="zh-CN"/>
        </w:rPr>
        <w:t>3. 验证机负责执行具体模拟攻击动作，靶机负责承载被验证环境。</w:t>
      </w:r>
    </w:p>
    <w:p w14:paraId="60B7222B">
      <w:pPr>
        <w:rPr>
          <w:rFonts w:hint="eastAsia"/>
          <w:lang w:eastAsia="zh-CN"/>
        </w:rPr>
      </w:pPr>
      <w:r>
        <w:rPr>
          <w:rFonts w:hint="eastAsia"/>
          <w:lang w:eastAsia="zh-CN"/>
        </w:rPr>
        <w:t>4. AI智能体在任务执行完成后自动汇总日志、截图、执行状态和策略命中结果。</w:t>
      </w:r>
    </w:p>
    <w:p w14:paraId="6CA6AB3A">
      <w:pPr>
        <w:rPr>
          <w:rFonts w:hint="eastAsia"/>
          <w:lang w:eastAsia="zh-CN"/>
        </w:rPr>
      </w:pPr>
      <w:r>
        <w:rPr>
          <w:rFonts w:hint="eastAsia"/>
          <w:lang w:eastAsia="zh-CN"/>
        </w:rPr>
        <w:t>5. 系统根据模板自动形成结构化验证报告，并通过邮件发送给指定运维人员。</w:t>
      </w:r>
    </w:p>
    <w:p w14:paraId="5103C795">
      <w:pPr>
        <w:rPr>
          <w:rFonts w:hint="eastAsia"/>
          <w:lang w:eastAsia="zh-CN"/>
        </w:rPr>
      </w:pPr>
    </w:p>
    <w:p w14:paraId="0CEBA664">
      <w:pPr>
        <w:rPr>
          <w:lang w:eastAsia="zh-CN"/>
        </w:rPr>
      </w:pPr>
      <w:r>
        <w:rPr>
          <w:rFonts w:hint="eastAsia"/>
          <w:lang w:eastAsia="zh-CN"/>
        </w:rPr>
        <w:t>AI智能体训练能力需覆盖典型攻击内容，包括但不限于有效账户攻击、外部远程服务攻击、命令和脚本解释器攻击、创建账号攻击、账户操纵攻击、启动或登录初始化脚本攻击、引导或登录自动启动执行攻击、访问令牌操作攻击、滥用提权管控机制攻击、域策略修改攻击、移除痕迹攻击、削弱防御攻击、隐藏痕迹攻击、修改注册表攻击、窃取或伪造Kerberos凭证攻击、暴力破解攻击、操作系统凭证转储攻击、来自密码存储的凭证攻击、输入捕获攻击、账号发现攻击、远程会话劫持攻击、数据销毁攻击等。</w:t>
      </w:r>
    </w:p>
    <w:p w14:paraId="006DE7DD">
      <w:pPr>
        <w:pStyle w:val="6"/>
        <w:rPr>
          <w:rFonts w:hint="eastAsia" w:eastAsia="宋体"/>
          <w:lang w:eastAsia="zh-CN"/>
        </w:rPr>
      </w:pPr>
      <w:r>
        <w:rPr>
          <w:rFonts w:hint="eastAsia"/>
          <w:lang w:eastAsia="zh-CN"/>
        </w:rPr>
        <w:t>2.4.6.</w:t>
      </w:r>
      <w:r>
        <w:rPr>
          <w:rFonts w:hint="eastAsia" w:eastAsia="宋体"/>
          <w:lang w:eastAsia="zh-CN"/>
        </w:rPr>
        <w:t>6</w:t>
      </w:r>
      <w:r>
        <w:rPr>
          <w:rFonts w:hint="eastAsia"/>
          <w:lang w:eastAsia="zh-CN"/>
        </w:rPr>
        <w:t xml:space="preserve"> 自</w:t>
      </w:r>
      <w:r>
        <w:rPr>
          <w:rFonts w:hint="eastAsia" w:ascii="微软雅黑" w:hAnsi="微软雅黑" w:eastAsia="微软雅黑" w:cs="微软雅黑"/>
          <w:lang w:eastAsia="zh-CN"/>
        </w:rPr>
        <w:t>动报</w:t>
      </w:r>
      <w:r>
        <w:rPr>
          <w:rFonts w:hint="eastAsia" w:ascii="MS Gothic" w:hAnsi="MS Gothic" w:eastAsia="MS Gothic" w:cs="MS Gothic"/>
          <w:lang w:eastAsia="zh-CN"/>
        </w:rPr>
        <w:t>告生成与</w:t>
      </w:r>
      <w:r>
        <w:rPr>
          <w:rFonts w:hint="eastAsia" w:ascii="微软雅黑" w:hAnsi="微软雅黑" w:eastAsia="微软雅黑" w:cs="微软雅黑"/>
          <w:lang w:eastAsia="zh-CN"/>
        </w:rPr>
        <w:t>邮</w:t>
      </w:r>
      <w:r>
        <w:rPr>
          <w:rFonts w:hint="eastAsia" w:ascii="MS Gothic" w:hAnsi="MS Gothic" w:eastAsia="MS Gothic" w:cs="MS Gothic"/>
          <w:lang w:eastAsia="zh-CN"/>
        </w:rPr>
        <w:t>件通知</w:t>
      </w:r>
    </w:p>
    <w:p w14:paraId="1A2BDC35">
      <w:pPr>
        <w:rPr>
          <w:rFonts w:hint="eastAsia"/>
          <w:lang w:eastAsia="zh-CN"/>
        </w:rPr>
      </w:pPr>
      <w:r>
        <w:rPr>
          <w:rFonts w:hint="eastAsia"/>
          <w:lang w:eastAsia="zh-CN"/>
        </w:rPr>
        <w:t>AI智能体应具备对验证过程中的大量数据进行自动汇总、筛查、结构化整理和报告输出的能力。具体实现方式如下：</w:t>
      </w:r>
    </w:p>
    <w:p w14:paraId="1FAB914B">
      <w:pPr>
        <w:rPr>
          <w:rFonts w:hint="eastAsia"/>
          <w:lang w:eastAsia="zh-CN"/>
        </w:rPr>
      </w:pPr>
      <w:r>
        <w:rPr>
          <w:rFonts w:hint="eastAsia"/>
          <w:lang w:eastAsia="zh-CN"/>
        </w:rPr>
        <w:t>1. 从BAS平台和验证机获取验证任务信息、执行日志、结果状态、截图和统计数据。</w:t>
      </w:r>
    </w:p>
    <w:p w14:paraId="13F1B6A3">
      <w:pPr>
        <w:rPr>
          <w:rFonts w:hint="eastAsia"/>
          <w:lang w:eastAsia="zh-CN"/>
        </w:rPr>
      </w:pPr>
      <w:r>
        <w:rPr>
          <w:rFonts w:hint="eastAsia"/>
          <w:lang w:eastAsia="zh-CN"/>
        </w:rPr>
        <w:t>2. 对验证数据进行归类和整理，区分成功、失败、拦截、异常和待确认状态。</w:t>
      </w:r>
    </w:p>
    <w:p w14:paraId="3AF858E1">
      <w:pPr>
        <w:rPr>
          <w:rFonts w:hint="eastAsia"/>
          <w:lang w:eastAsia="zh-CN"/>
        </w:rPr>
      </w:pPr>
      <w:r>
        <w:rPr>
          <w:rFonts w:hint="eastAsia"/>
          <w:lang w:eastAsia="zh-CN"/>
        </w:rPr>
        <w:t>3. 基于报告模板自动生成结构化验证报告。</w:t>
      </w:r>
    </w:p>
    <w:p w14:paraId="31370399">
      <w:pPr>
        <w:rPr>
          <w:rFonts w:hint="eastAsia"/>
          <w:lang w:eastAsia="zh-CN"/>
        </w:rPr>
      </w:pPr>
      <w:r>
        <w:rPr>
          <w:rFonts w:hint="eastAsia"/>
          <w:lang w:eastAsia="zh-CN"/>
        </w:rPr>
        <w:t>4. 通过邮件系统将验证报告发送给指定运维人员。</w:t>
      </w:r>
    </w:p>
    <w:p w14:paraId="371EA760">
      <w:pPr>
        <w:rPr>
          <w:rFonts w:hint="eastAsia"/>
          <w:lang w:eastAsia="zh-CN"/>
        </w:rPr>
      </w:pPr>
      <w:r>
        <w:rPr>
          <w:rFonts w:hint="eastAsia"/>
          <w:lang w:eastAsia="zh-CN"/>
        </w:rPr>
        <w:t>自动报告生成功能应支持标准化报告结构，报告内容至少包括验证任务基本信息、验证对象、攻击类型、执行时间、执行结果、风险结论、证据摘要和建议修补方向。</w:t>
      </w:r>
    </w:p>
    <w:p w14:paraId="0B683B40">
      <w:pPr>
        <w:pStyle w:val="6"/>
        <w:rPr>
          <w:rFonts w:hint="eastAsia" w:eastAsia="宋体"/>
          <w:lang w:eastAsia="zh-CN"/>
        </w:rPr>
      </w:pPr>
      <w:r>
        <w:rPr>
          <w:rFonts w:hint="eastAsia"/>
          <w:lang w:eastAsia="zh-CN"/>
        </w:rPr>
        <w:t>2.4.6.</w:t>
      </w:r>
      <w:r>
        <w:rPr>
          <w:rFonts w:hint="eastAsia" w:eastAsia="宋体"/>
          <w:lang w:eastAsia="zh-CN"/>
        </w:rPr>
        <w:t>7</w:t>
      </w:r>
      <w:r>
        <w:rPr>
          <w:rFonts w:hint="eastAsia"/>
          <w:lang w:eastAsia="zh-CN"/>
        </w:rPr>
        <w:t xml:space="preserve"> </w:t>
      </w:r>
      <w:r>
        <w:rPr>
          <w:rFonts w:hint="eastAsia" w:ascii="微软雅黑" w:hAnsi="微软雅黑" w:eastAsia="微软雅黑" w:cs="微软雅黑"/>
          <w:lang w:eastAsia="zh-CN"/>
        </w:rPr>
        <w:t>执</w:t>
      </w:r>
      <w:r>
        <w:rPr>
          <w:rFonts w:hint="eastAsia" w:ascii="MS Gothic" w:hAnsi="MS Gothic" w:eastAsia="MS Gothic" w:cs="MS Gothic"/>
          <w:lang w:eastAsia="zh-CN"/>
        </w:rPr>
        <w:t>行可靠性保障</w:t>
      </w:r>
    </w:p>
    <w:p w14:paraId="2DC87013">
      <w:pPr>
        <w:rPr>
          <w:rFonts w:hint="eastAsia"/>
          <w:lang w:eastAsia="zh-CN"/>
        </w:rPr>
      </w:pPr>
      <w:r>
        <w:rPr>
          <w:rFonts w:hint="eastAsia"/>
          <w:lang w:eastAsia="zh-CN"/>
        </w:rPr>
        <w:t>招标文件明确要求编程脚本执行效果不受分辨率、被接管窗口位置等因素影响：</w:t>
      </w:r>
    </w:p>
    <w:p w14:paraId="7D804238">
      <w:pPr>
        <w:rPr>
          <w:rFonts w:hint="eastAsia"/>
          <w:lang w:eastAsia="zh-CN"/>
        </w:rPr>
      </w:pPr>
      <w:r>
        <w:rPr>
          <w:rFonts w:hint="eastAsia"/>
          <w:lang w:eastAsia="zh-CN"/>
        </w:rPr>
        <w:t>1. 优先采用页面元素定位，不依赖屏幕绝对坐标。</w:t>
      </w:r>
    </w:p>
    <w:p w14:paraId="3C795CD3">
      <w:pPr>
        <w:rPr>
          <w:rFonts w:hint="eastAsia"/>
          <w:lang w:eastAsia="zh-CN"/>
        </w:rPr>
      </w:pPr>
      <w:r>
        <w:rPr>
          <w:rFonts w:hint="eastAsia"/>
          <w:lang w:eastAsia="zh-CN"/>
        </w:rPr>
        <w:t>2. 优先使用ID、名称、文本特征、相对结构等稳定定位方式。</w:t>
      </w:r>
    </w:p>
    <w:p w14:paraId="16EAD582">
      <w:pPr>
        <w:rPr>
          <w:rFonts w:hint="eastAsia"/>
          <w:lang w:eastAsia="zh-CN"/>
        </w:rPr>
      </w:pPr>
      <w:r>
        <w:rPr>
          <w:rFonts w:hint="eastAsia"/>
          <w:lang w:eastAsia="zh-CN"/>
        </w:rPr>
        <w:t>3. 对页面加载、异步刷新、延迟返回等情况设置显式等待机制。</w:t>
      </w:r>
    </w:p>
    <w:p w14:paraId="4A0DA14F">
      <w:pPr>
        <w:rPr>
          <w:rFonts w:hint="eastAsia"/>
          <w:lang w:eastAsia="zh-CN"/>
        </w:rPr>
      </w:pPr>
      <w:r>
        <w:rPr>
          <w:rFonts w:hint="eastAsia"/>
          <w:lang w:eastAsia="zh-CN"/>
        </w:rPr>
        <w:t>4. 对登录失败、元素找不到、网络抖动、会话过期、弹窗干扰等场景设置重试与兜底处理逻辑。</w:t>
      </w:r>
    </w:p>
    <w:p w14:paraId="07F23FAD">
      <w:pPr>
        <w:rPr>
          <w:rFonts w:hint="eastAsia"/>
          <w:lang w:eastAsia="zh-CN"/>
        </w:rPr>
      </w:pPr>
      <w:r>
        <w:rPr>
          <w:rFonts w:hint="eastAsia"/>
          <w:lang w:eastAsia="zh-CN"/>
        </w:rPr>
        <w:t>5. 对不同窗口大小、不同屏幕分辨率、窗口被移动或被接管等场景开展兼容性测试。</w:t>
      </w:r>
    </w:p>
    <w:p w14:paraId="37AC7988">
      <w:pPr>
        <w:rPr>
          <w:rFonts w:hint="eastAsia"/>
          <w:lang w:eastAsia="zh-CN"/>
        </w:rPr>
      </w:pPr>
      <w:r>
        <w:rPr>
          <w:rFonts w:hint="eastAsia"/>
          <w:lang w:eastAsia="zh-CN"/>
        </w:rPr>
        <w:t>6. 对多次重复执行结果进行统计，形成成功率、失败率和异常分类记录。</w:t>
      </w:r>
    </w:p>
    <w:p w14:paraId="3515904E">
      <w:pPr>
        <w:pStyle w:val="6"/>
        <w:rPr>
          <w:rFonts w:hint="eastAsia"/>
          <w:lang w:eastAsia="zh-CN"/>
        </w:rPr>
      </w:pPr>
      <w:r>
        <w:rPr>
          <w:rFonts w:hint="eastAsia"/>
          <w:lang w:eastAsia="zh-CN"/>
        </w:rPr>
        <w:t>2.4.6.8 知识库摘要与更新自动跟踪</w:t>
      </w:r>
    </w:p>
    <w:p w14:paraId="1EF75632">
      <w:pPr>
        <w:rPr>
          <w:rFonts w:hint="eastAsia"/>
          <w:lang w:eastAsia="zh-CN"/>
        </w:rPr>
      </w:pPr>
      <w:r>
        <w:rPr>
          <w:rFonts w:hint="eastAsia"/>
          <w:lang w:eastAsia="zh-CN"/>
        </w:rPr>
        <w:t>AI智能体需对知识库更新内容进行跟踪分析，在发现安全威胁或漏洞信息更新后，自动提取主题、概要、危险度和主要处理方法，并通过邮件形式发给运维人员。</w:t>
      </w:r>
    </w:p>
    <w:p w14:paraId="09BBC6DA">
      <w:pPr>
        <w:rPr>
          <w:rFonts w:hint="eastAsia"/>
          <w:lang w:eastAsia="zh-CN"/>
        </w:rPr>
      </w:pPr>
      <w:r>
        <w:rPr>
          <w:rFonts w:hint="eastAsia"/>
          <w:lang w:eastAsia="zh-CN"/>
        </w:rPr>
        <w:t>实现方式：</w:t>
      </w:r>
    </w:p>
    <w:p w14:paraId="03C84AE0">
      <w:pPr>
        <w:rPr>
          <w:rFonts w:hint="eastAsia"/>
          <w:lang w:eastAsia="zh-CN"/>
        </w:rPr>
      </w:pPr>
      <w:r>
        <w:rPr>
          <w:rFonts w:hint="eastAsia"/>
          <w:lang w:eastAsia="zh-CN"/>
        </w:rPr>
        <w:t>1. 采用受控Web访问方式或者根据指定API接入集团知识库页面。</w:t>
      </w:r>
    </w:p>
    <w:p w14:paraId="35ED3743">
      <w:pPr>
        <w:rPr>
          <w:rFonts w:hint="eastAsia"/>
          <w:lang w:eastAsia="zh-CN"/>
        </w:rPr>
      </w:pPr>
      <w:r>
        <w:rPr>
          <w:rFonts w:hint="eastAsia"/>
          <w:lang w:eastAsia="zh-CN"/>
        </w:rPr>
        <w:t>2. 周期性访问授权页面或接口，识别新增或更新的安全报告。</w:t>
      </w:r>
    </w:p>
    <w:p w14:paraId="686DCE8B">
      <w:pPr>
        <w:rPr>
          <w:rFonts w:hint="eastAsia"/>
          <w:lang w:eastAsia="zh-CN"/>
        </w:rPr>
      </w:pPr>
      <w:r>
        <w:rPr>
          <w:rFonts w:hint="eastAsia"/>
          <w:lang w:eastAsia="zh-CN"/>
        </w:rPr>
        <w:t>3. 基于发布时间、标题、页面链接和正文哈希识别增量内容。</w:t>
      </w:r>
    </w:p>
    <w:p w14:paraId="57999618">
      <w:pPr>
        <w:rPr>
          <w:rFonts w:hint="eastAsia"/>
          <w:lang w:eastAsia="zh-CN"/>
        </w:rPr>
      </w:pPr>
      <w:r>
        <w:rPr>
          <w:rFonts w:hint="eastAsia"/>
          <w:lang w:eastAsia="zh-CN"/>
        </w:rPr>
        <w:t>4. 对网页报告内容进行解析，提取主题、概要、危险度、影响范围和主要处理方法。</w:t>
      </w:r>
    </w:p>
    <w:p w14:paraId="3A1FEA44">
      <w:pPr>
        <w:rPr>
          <w:rFonts w:hint="eastAsia"/>
          <w:lang w:eastAsia="zh-CN"/>
        </w:rPr>
      </w:pPr>
      <w:r>
        <w:rPr>
          <w:rFonts w:hint="eastAsia"/>
          <w:lang w:eastAsia="zh-CN"/>
        </w:rPr>
        <w:t>5. 根据预设模板生成知识摘要邮件，并发送给运维人员。</w:t>
      </w:r>
    </w:p>
    <w:p w14:paraId="518F556F">
      <w:pPr>
        <w:rPr>
          <w:rFonts w:hint="eastAsia"/>
          <w:lang w:eastAsia="zh-CN"/>
        </w:rPr>
      </w:pPr>
    </w:p>
    <w:p w14:paraId="1E812325">
      <w:pPr>
        <w:rPr>
          <w:rFonts w:hint="eastAsia"/>
          <w:lang w:eastAsia="zh-CN"/>
        </w:rPr>
      </w:pPr>
      <w:r>
        <w:rPr>
          <w:rFonts w:hint="eastAsia"/>
          <w:lang w:eastAsia="zh-CN"/>
        </w:rPr>
        <w:t>关于登录验证处理方面，如果知识库Web页面存在登录、二次认证或验证码机制，应采用人工介入的半自动方式。具体做法为：</w:t>
      </w:r>
    </w:p>
    <w:p w14:paraId="5B2DF971">
      <w:pPr>
        <w:rPr>
          <w:rFonts w:hint="eastAsia"/>
          <w:lang w:eastAsia="zh-CN"/>
        </w:rPr>
      </w:pPr>
      <w:r>
        <w:rPr>
          <w:rFonts w:hint="eastAsia"/>
          <w:lang w:eastAsia="zh-CN"/>
        </w:rPr>
        <w:t>1. 检测到登录页、认证页或验证码页时暂停流程。</w:t>
      </w:r>
    </w:p>
    <w:p w14:paraId="0DC73AF9">
      <w:pPr>
        <w:rPr>
          <w:rFonts w:hint="eastAsia"/>
          <w:lang w:eastAsia="zh-CN"/>
        </w:rPr>
      </w:pPr>
      <w:r>
        <w:rPr>
          <w:rFonts w:hint="eastAsia"/>
          <w:lang w:eastAsia="zh-CN"/>
        </w:rPr>
        <w:t>2. 通过控制台提示、任务状态提醒或人工确认弹框通知授权人员介入。</w:t>
      </w:r>
    </w:p>
    <w:p w14:paraId="2F2E0A8C">
      <w:pPr>
        <w:rPr>
          <w:rFonts w:hint="eastAsia"/>
          <w:lang w:eastAsia="zh-CN"/>
        </w:rPr>
      </w:pPr>
      <w:r>
        <w:rPr>
          <w:rFonts w:hint="eastAsia"/>
          <w:lang w:eastAsia="zh-CN"/>
        </w:rPr>
        <w:t>3. 由授权人员在受控终端完成认证。</w:t>
      </w:r>
    </w:p>
    <w:p w14:paraId="5DA77FBB">
      <w:pPr>
        <w:rPr>
          <w:rFonts w:hint="eastAsia"/>
          <w:lang w:eastAsia="zh-CN"/>
        </w:rPr>
      </w:pPr>
      <w:r>
        <w:rPr>
          <w:rFonts w:hint="eastAsia"/>
          <w:lang w:eastAsia="zh-CN"/>
        </w:rPr>
        <w:t>4. 认证完成后，智能体复用当前有效会话继续执行知识库采集、摘要生成和邮件发送流程。</w:t>
      </w:r>
    </w:p>
    <w:p w14:paraId="7DFE451B">
      <w:pPr>
        <w:pStyle w:val="6"/>
        <w:rPr>
          <w:rFonts w:hint="eastAsia"/>
          <w:lang w:eastAsia="zh-CN"/>
        </w:rPr>
      </w:pPr>
      <w:r>
        <w:rPr>
          <w:rFonts w:hint="eastAsia"/>
          <w:lang w:eastAsia="zh-CN"/>
        </w:rPr>
        <w:t>2.4.6.9 流量异常预警</w:t>
      </w:r>
    </w:p>
    <w:p w14:paraId="32EB4D31">
      <w:pPr>
        <w:rPr>
          <w:rFonts w:hint="eastAsia"/>
          <w:lang w:eastAsia="zh-CN"/>
        </w:rPr>
      </w:pPr>
      <w:r>
        <w:rPr>
          <w:rFonts w:hint="eastAsia"/>
          <w:lang w:eastAsia="zh-CN"/>
        </w:rPr>
        <w:t>AI智能体需分析海量网络流量，当检测到流量或流量特征超过常态阈值时，主动生成流量特征预警报告，并发起预警给运维人员；在运维人员允许下，可向集团告警平台上报预警。</w:t>
      </w:r>
    </w:p>
    <w:p w14:paraId="11E19ABA">
      <w:pPr>
        <w:rPr>
          <w:rFonts w:hint="eastAsia"/>
          <w:lang w:eastAsia="zh-CN"/>
        </w:rPr>
      </w:pPr>
      <w:r>
        <w:rPr>
          <w:rFonts w:hint="eastAsia"/>
          <w:lang w:eastAsia="zh-CN"/>
        </w:rPr>
        <w:t>实现方式方面：</w:t>
      </w:r>
    </w:p>
    <w:p w14:paraId="16F97B29">
      <w:pPr>
        <w:rPr>
          <w:rFonts w:hint="eastAsia"/>
          <w:lang w:eastAsia="zh-CN"/>
        </w:rPr>
      </w:pPr>
      <w:r>
        <w:rPr>
          <w:rFonts w:hint="eastAsia"/>
          <w:lang w:eastAsia="zh-CN"/>
        </w:rPr>
        <w:t>1. 汇聚现有流量数据和流量特征数据。</w:t>
      </w:r>
    </w:p>
    <w:p w14:paraId="3A9D45BB">
      <w:pPr>
        <w:rPr>
          <w:rFonts w:hint="eastAsia"/>
          <w:lang w:eastAsia="zh-CN"/>
        </w:rPr>
      </w:pPr>
      <w:r>
        <w:rPr>
          <w:rFonts w:hint="eastAsia"/>
          <w:lang w:eastAsia="zh-CN"/>
        </w:rPr>
        <w:t>2. 建立历史常态基线。</w:t>
      </w:r>
    </w:p>
    <w:p w14:paraId="3E88DA25">
      <w:pPr>
        <w:rPr>
          <w:lang w:eastAsia="zh-CN"/>
        </w:rPr>
      </w:pPr>
      <w:r>
        <w:rPr>
          <w:rFonts w:hint="eastAsia"/>
          <w:lang w:eastAsia="zh-CN"/>
        </w:rPr>
        <w:t>3. 对实时特征与基线进行对比，当波动超过30%至50%阈值范围时，生成流量特征预警报告。</w:t>
      </w:r>
    </w:p>
    <w:p w14:paraId="6989CC62">
      <w:pPr>
        <w:rPr>
          <w:lang w:eastAsia="zh-CN"/>
        </w:rPr>
      </w:pPr>
    </w:p>
    <w:p w14:paraId="5A7D8C7A">
      <w:pPr>
        <w:rPr>
          <w:rFonts w:hint="eastAsia"/>
          <w:lang w:eastAsia="zh-CN"/>
        </w:rPr>
      </w:pPr>
    </w:p>
    <w:p w14:paraId="6EB47326">
      <w:pPr>
        <w:rPr>
          <w:strike/>
          <w:lang w:eastAsia="zh-CN"/>
        </w:rPr>
      </w:pPr>
      <w:commentRangeStart w:id="4"/>
      <w:r>
        <w:rPr>
          <w:strike/>
          <w:highlight w:val="yellow"/>
          <w:lang w:eastAsia="zh-CN"/>
        </w:rPr>
        <w:t>AI智能体实现验证工作“无人化”，主要功能包括：</w:t>
      </w:r>
    </w:p>
    <w:p w14:paraId="1BB27497">
      <w:pPr>
        <w:pStyle w:val="16"/>
        <w:rPr>
          <w:strike/>
          <w:lang w:eastAsia="zh-CN"/>
        </w:rPr>
      </w:pPr>
      <w:r>
        <w:rPr>
          <w:strike/>
          <w:lang w:eastAsia="zh-CN"/>
        </w:rPr>
        <w:t>无人化仿真攻击：基于最佳实践训练智能体，实现夜间无人值守自动验证</w:t>
      </w:r>
    </w:p>
    <w:p w14:paraId="282F7B08">
      <w:pPr>
        <w:pStyle w:val="16"/>
        <w:rPr>
          <w:strike/>
          <w:lang w:eastAsia="zh-CN"/>
        </w:rPr>
      </w:pPr>
      <w:r>
        <w:rPr>
          <w:strike/>
          <w:lang w:eastAsia="zh-CN"/>
        </w:rPr>
        <w:t>图形化训练与代码生成：Playwright操作录制，自动生成验证脚本，支持参数化与模板复用</w:t>
      </w:r>
    </w:p>
    <w:p w14:paraId="408FA1E5">
      <w:pPr>
        <w:pStyle w:val="16"/>
        <w:rPr>
          <w:strike/>
          <w:lang w:eastAsia="zh-CN"/>
        </w:rPr>
      </w:pPr>
      <w:r>
        <w:rPr>
          <w:strike/>
          <w:lang w:eastAsia="zh-CN"/>
        </w:rPr>
        <w:t>执行可靠性：验证不同分辨率、窗口位置下的稳定执行能力</w:t>
      </w:r>
    </w:p>
    <w:p w14:paraId="6142ACAD">
      <w:pPr>
        <w:pStyle w:val="16"/>
        <w:rPr>
          <w:strike/>
          <w:lang w:eastAsia="zh-CN"/>
        </w:rPr>
      </w:pPr>
      <w:r>
        <w:rPr>
          <w:strike/>
          <w:lang w:eastAsia="zh-CN"/>
        </w:rPr>
        <w:t>知识库摘要：分析国能集团安全知识库更新，提取主题与危险度，自动生成摘要邮件通知</w:t>
      </w:r>
    </w:p>
    <w:p w14:paraId="55E7448F">
      <w:pPr>
        <w:pStyle w:val="16"/>
        <w:rPr>
          <w:strike/>
          <w:lang w:eastAsia="zh-CN"/>
        </w:rPr>
      </w:pPr>
      <w:r>
        <w:rPr>
          <w:strike/>
          <w:lang w:eastAsia="zh-CN"/>
        </w:rPr>
        <w:t>流量异常预警：实时分析流量特征，超过常态阈值（30%-50%）时生成预警报告</w:t>
      </w:r>
    </w:p>
    <w:p w14:paraId="243E0861">
      <w:pPr>
        <w:pStyle w:val="16"/>
        <w:rPr>
          <w:strike/>
          <w:lang w:eastAsia="zh-CN"/>
        </w:rPr>
      </w:pPr>
      <w:r>
        <w:rPr>
          <w:strike/>
          <w:lang w:eastAsia="zh-CN"/>
        </w:rPr>
        <w:t>自动报告生成：汇总验证结果，自动生成结构化验证报告并邮件发送</w:t>
      </w:r>
      <w:commentRangeEnd w:id="4"/>
      <w:r>
        <w:rPr>
          <w:rStyle w:val="137"/>
          <w:strike/>
          <w:sz w:val="22"/>
          <w:szCs w:val="22"/>
          <w:lang w:eastAsia="zh-CN"/>
        </w:rPr>
        <w:commentReference w:id="4"/>
      </w:r>
    </w:p>
    <w:p w14:paraId="7AD43053">
      <w:pPr>
        <w:rPr>
          <w:lang w:eastAsia="zh-CN"/>
        </w:rPr>
      </w:pPr>
      <w:r>
        <w:rPr>
          <w:lang w:eastAsia="zh-CN"/>
        </w:rPr>
        <w:br w:type="page"/>
      </w:r>
    </w:p>
    <w:p w14:paraId="394EDE1C">
      <w:pPr>
        <w:pStyle w:val="3"/>
        <w:rPr>
          <w:lang w:eastAsia="zh-CN"/>
        </w:rPr>
      </w:pPr>
      <w:r>
        <w:rPr>
          <w:lang w:eastAsia="zh-CN"/>
        </w:rPr>
        <w:t>三、交付要求</w:t>
      </w:r>
    </w:p>
    <w:p w14:paraId="21AB98B0">
      <w:pPr>
        <w:pStyle w:val="4"/>
        <w:rPr>
          <w:lang w:eastAsia="zh-CN"/>
        </w:rPr>
      </w:pPr>
      <w:r>
        <w:rPr>
          <w:lang w:eastAsia="zh-CN"/>
        </w:rPr>
        <w:t>3.1 功能验收指标</w:t>
      </w:r>
    </w:p>
    <w:p w14:paraId="4F0D5A79">
      <w:pPr>
        <w:rPr>
          <w:lang w:eastAsia="zh-CN"/>
        </w:rPr>
      </w:pPr>
      <w:r>
        <w:rPr>
          <w:lang w:eastAsia="zh-CN"/>
        </w:rPr>
        <w:t>以下为对齐招标文件技术门槛值的核心验收指标：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1829"/>
        <w:gridCol w:w="4666"/>
        <w:gridCol w:w="1555"/>
      </w:tblGrid>
      <w:tr w14:paraId="54632655">
        <w:trPr>
          <w:jc w:val="center"/>
        </w:trPr>
        <w:tc>
          <w:tcPr>
            <w:tcW w:w="850" w:type="dxa"/>
            <w:shd w:val="clear" w:color="auto" w:fill="1F4E79"/>
          </w:tcPr>
          <w:p w14:paraId="4E54B92F">
            <w:pPr>
              <w:spacing w:after="0" w:line="240" w:lineRule="auto"/>
              <w:jc w:val="center"/>
            </w:pPr>
            <w:r>
              <w:rPr>
                <w:b/>
                <w:color w:val="FFFFFF"/>
                <w:sz w:val="20"/>
              </w:rPr>
              <w:t>序号</w:t>
            </w:r>
          </w:p>
        </w:tc>
        <w:tc>
          <w:tcPr>
            <w:tcW w:w="1984" w:type="dxa"/>
            <w:shd w:val="clear" w:color="auto" w:fill="1F4E79"/>
          </w:tcPr>
          <w:p w14:paraId="23512920">
            <w:pPr>
              <w:spacing w:after="0" w:line="240" w:lineRule="auto"/>
              <w:jc w:val="center"/>
            </w:pPr>
            <w:r>
              <w:rPr>
                <w:b/>
                <w:color w:val="FFFFFF"/>
                <w:sz w:val="20"/>
              </w:rPr>
              <w:t>验收项</w:t>
            </w:r>
          </w:p>
        </w:tc>
        <w:tc>
          <w:tcPr>
            <w:tcW w:w="5102" w:type="dxa"/>
            <w:shd w:val="clear" w:color="auto" w:fill="1F4E79"/>
          </w:tcPr>
          <w:p w14:paraId="7BA37D6C">
            <w:pPr>
              <w:spacing w:after="0" w:line="240" w:lineRule="auto"/>
              <w:jc w:val="center"/>
            </w:pPr>
            <w:r>
              <w:rPr>
                <w:b/>
                <w:color w:val="FFFFFF"/>
                <w:sz w:val="20"/>
              </w:rPr>
              <w:t>验收标准</w:t>
            </w:r>
          </w:p>
        </w:tc>
        <w:tc>
          <w:tcPr>
            <w:tcW w:w="1701" w:type="dxa"/>
            <w:shd w:val="clear" w:color="auto" w:fill="1F4E79"/>
          </w:tcPr>
          <w:p w14:paraId="4A0F9F68">
            <w:pPr>
              <w:spacing w:after="0" w:line="240" w:lineRule="auto"/>
              <w:jc w:val="center"/>
            </w:pPr>
            <w:r>
              <w:rPr>
                <w:b/>
                <w:color w:val="FFFFFF"/>
                <w:sz w:val="20"/>
              </w:rPr>
              <w:t>验证方式</w:t>
            </w:r>
          </w:p>
        </w:tc>
      </w:tr>
      <w:tr w14:paraId="2A342371">
        <w:trPr>
          <w:jc w:val="center"/>
        </w:trPr>
        <w:tc>
          <w:tcPr>
            <w:tcW w:w="850" w:type="dxa"/>
          </w:tcPr>
          <w:p w14:paraId="7AC264A4">
            <w:pPr>
              <w:spacing w:after="0" w:line="240" w:lineRule="auto"/>
            </w:pPr>
            <w:r>
              <w:rPr>
                <w:sz w:val="20"/>
              </w:rPr>
              <w:t>1</w:t>
            </w:r>
          </w:p>
        </w:tc>
        <w:tc>
          <w:tcPr>
            <w:tcW w:w="1984" w:type="dxa"/>
          </w:tcPr>
          <w:p w14:paraId="0E9BD8A6">
            <w:pPr>
              <w:spacing w:after="0" w:line="240" w:lineRule="auto"/>
            </w:pPr>
            <w:r>
              <w:rPr>
                <w:sz w:val="20"/>
              </w:rPr>
              <w:t>边界防护稳定性</w:t>
            </w:r>
          </w:p>
        </w:tc>
        <w:tc>
          <w:tcPr>
            <w:tcW w:w="5102" w:type="dxa"/>
          </w:tcPr>
          <w:p w14:paraId="0BD30F88">
            <w:pPr>
              <w:spacing w:after="0" w:line="240" w:lineRule="auto"/>
              <w:rPr>
                <w:lang w:eastAsia="zh-CN"/>
              </w:rPr>
            </w:pPr>
            <w:r>
              <w:rPr>
                <w:sz w:val="20"/>
                <w:lang w:eastAsia="zh-CN"/>
              </w:rPr>
              <w:t>支持单次任务重复执行计算稳定性结果；可视化展示防护设备稳定性变化趋势</w:t>
            </w:r>
          </w:p>
        </w:tc>
        <w:tc>
          <w:tcPr>
            <w:tcW w:w="1701" w:type="dxa"/>
          </w:tcPr>
          <w:p w14:paraId="3B0782DD">
            <w:pPr>
              <w:spacing w:after="0" w:line="240" w:lineRule="auto"/>
            </w:pPr>
            <w:r>
              <w:rPr>
                <w:sz w:val="20"/>
              </w:rPr>
              <w:t>功能演示</w:t>
            </w:r>
          </w:p>
        </w:tc>
      </w:tr>
      <w:tr w14:paraId="07F2A2F9">
        <w:trPr>
          <w:jc w:val="center"/>
        </w:trPr>
        <w:tc>
          <w:tcPr>
            <w:tcW w:w="850" w:type="dxa"/>
            <w:shd w:val="clear" w:color="auto" w:fill="F2F7FB"/>
          </w:tcPr>
          <w:p w14:paraId="2D4060A5">
            <w:pPr>
              <w:spacing w:after="0" w:line="240" w:lineRule="auto"/>
            </w:pPr>
            <w:r>
              <w:rPr>
                <w:sz w:val="20"/>
              </w:rPr>
              <w:t>2</w:t>
            </w:r>
          </w:p>
        </w:tc>
        <w:tc>
          <w:tcPr>
            <w:tcW w:w="1984" w:type="dxa"/>
            <w:shd w:val="clear" w:color="auto" w:fill="F2F7FB"/>
          </w:tcPr>
          <w:p w14:paraId="19C8756E">
            <w:pPr>
              <w:spacing w:after="0" w:line="240" w:lineRule="auto"/>
            </w:pPr>
            <w:r>
              <w:rPr>
                <w:sz w:val="20"/>
              </w:rPr>
              <w:t>攻击组合生成</w:t>
            </w:r>
          </w:p>
        </w:tc>
        <w:tc>
          <w:tcPr>
            <w:tcW w:w="5102" w:type="dxa"/>
            <w:shd w:val="clear" w:color="auto" w:fill="F2F7FB"/>
          </w:tcPr>
          <w:p w14:paraId="3A4DCE7C">
            <w:pPr>
              <w:spacing w:after="0" w:line="240" w:lineRule="auto"/>
              <w:rPr>
                <w:lang w:eastAsia="zh-CN"/>
              </w:rPr>
            </w:pPr>
            <w:r>
              <w:rPr>
                <w:sz w:val="20"/>
                <w:lang w:eastAsia="zh-CN"/>
              </w:rPr>
              <w:t>支持选择&gt;=250种攻击类型，动态生成&gt;=30000个攻击组合；自动聚类分析并分级</w:t>
            </w:r>
          </w:p>
        </w:tc>
        <w:tc>
          <w:tcPr>
            <w:tcW w:w="1701" w:type="dxa"/>
            <w:shd w:val="clear" w:color="auto" w:fill="F2F7FB"/>
          </w:tcPr>
          <w:p w14:paraId="55F73680">
            <w:pPr>
              <w:spacing w:after="0" w:line="240" w:lineRule="auto"/>
            </w:pPr>
            <w:r>
              <w:rPr>
                <w:sz w:val="20"/>
              </w:rPr>
              <w:t>功能演示</w:t>
            </w:r>
          </w:p>
        </w:tc>
      </w:tr>
      <w:tr w14:paraId="5AC28D0E">
        <w:trPr>
          <w:jc w:val="center"/>
        </w:trPr>
        <w:tc>
          <w:tcPr>
            <w:tcW w:w="850" w:type="dxa"/>
          </w:tcPr>
          <w:p w14:paraId="0262CF1A">
            <w:pPr>
              <w:spacing w:after="0" w:line="240" w:lineRule="auto"/>
            </w:pPr>
            <w:r>
              <w:rPr>
                <w:sz w:val="20"/>
              </w:rPr>
              <w:t>3</w:t>
            </w:r>
          </w:p>
        </w:tc>
        <w:tc>
          <w:tcPr>
            <w:tcW w:w="1984" w:type="dxa"/>
          </w:tcPr>
          <w:p w14:paraId="23AFC51B">
            <w:pPr>
              <w:spacing w:after="0" w:line="240" w:lineRule="auto"/>
            </w:pPr>
            <w:r>
              <w:rPr>
                <w:sz w:val="20"/>
              </w:rPr>
              <w:t>流量设备稳定性</w:t>
            </w:r>
          </w:p>
        </w:tc>
        <w:tc>
          <w:tcPr>
            <w:tcW w:w="5102" w:type="dxa"/>
          </w:tcPr>
          <w:p w14:paraId="29295A2E">
            <w:pPr>
              <w:spacing w:after="0" w:line="240" w:lineRule="auto"/>
              <w:rPr>
                <w:lang w:eastAsia="zh-CN"/>
              </w:rPr>
            </w:pPr>
            <w:r>
              <w:rPr>
                <w:sz w:val="20"/>
                <w:lang w:eastAsia="zh-CN"/>
              </w:rPr>
              <w:t>设定任务验证并展示流量安全设备检测稳定性趋势图</w:t>
            </w:r>
          </w:p>
        </w:tc>
        <w:tc>
          <w:tcPr>
            <w:tcW w:w="1701" w:type="dxa"/>
          </w:tcPr>
          <w:p w14:paraId="32755820">
            <w:pPr>
              <w:spacing w:after="0" w:line="240" w:lineRule="auto"/>
            </w:pPr>
            <w:r>
              <w:rPr>
                <w:sz w:val="20"/>
              </w:rPr>
              <w:t>功能演示</w:t>
            </w:r>
          </w:p>
        </w:tc>
      </w:tr>
      <w:tr w14:paraId="7A1EB771">
        <w:trPr>
          <w:jc w:val="center"/>
        </w:trPr>
        <w:tc>
          <w:tcPr>
            <w:tcW w:w="850" w:type="dxa"/>
            <w:shd w:val="clear" w:color="auto" w:fill="F2F7FB"/>
          </w:tcPr>
          <w:p w14:paraId="74AA2C39">
            <w:pPr>
              <w:spacing w:after="0" w:line="240" w:lineRule="auto"/>
            </w:pPr>
            <w:r>
              <w:rPr>
                <w:sz w:val="20"/>
              </w:rPr>
              <w:t>4</w:t>
            </w:r>
          </w:p>
        </w:tc>
        <w:tc>
          <w:tcPr>
            <w:tcW w:w="1984" w:type="dxa"/>
            <w:shd w:val="clear" w:color="auto" w:fill="F2F7FB"/>
          </w:tcPr>
          <w:p w14:paraId="3F6F7441">
            <w:pPr>
              <w:spacing w:after="0" w:line="240" w:lineRule="auto"/>
            </w:pPr>
            <w:r>
              <w:rPr>
                <w:sz w:val="20"/>
              </w:rPr>
              <w:t>攻击编排参数</w:t>
            </w:r>
          </w:p>
        </w:tc>
        <w:tc>
          <w:tcPr>
            <w:tcW w:w="5102" w:type="dxa"/>
            <w:shd w:val="clear" w:color="auto" w:fill="F2F7FB"/>
          </w:tcPr>
          <w:p w14:paraId="31CBAAAB">
            <w:pPr>
              <w:spacing w:after="0" w:line="240" w:lineRule="auto"/>
              <w:rPr>
                <w:lang w:eastAsia="zh-CN"/>
              </w:rPr>
            </w:pPr>
            <w:r>
              <w:rPr>
                <w:sz w:val="20"/>
                <w:lang w:eastAsia="zh-CN"/>
              </w:rPr>
              <w:t>支持全局与节点独立配置验证参数；支持拦截继续/不继续两种执行模式</w:t>
            </w:r>
          </w:p>
        </w:tc>
        <w:tc>
          <w:tcPr>
            <w:tcW w:w="1701" w:type="dxa"/>
            <w:shd w:val="clear" w:color="auto" w:fill="F2F7FB"/>
          </w:tcPr>
          <w:p w14:paraId="6D5F3FC7">
            <w:pPr>
              <w:spacing w:after="0" w:line="240" w:lineRule="auto"/>
            </w:pPr>
            <w:r>
              <w:rPr>
                <w:sz w:val="20"/>
              </w:rPr>
              <w:t>功能演示</w:t>
            </w:r>
          </w:p>
        </w:tc>
      </w:tr>
      <w:tr w14:paraId="78B532B7">
        <w:trPr>
          <w:jc w:val="center"/>
        </w:trPr>
        <w:tc>
          <w:tcPr>
            <w:tcW w:w="850" w:type="dxa"/>
          </w:tcPr>
          <w:p w14:paraId="07705786">
            <w:pPr>
              <w:spacing w:after="0" w:line="240" w:lineRule="auto"/>
            </w:pPr>
            <w:r>
              <w:rPr>
                <w:sz w:val="20"/>
              </w:rPr>
              <w:t>5</w:t>
            </w:r>
          </w:p>
        </w:tc>
        <w:tc>
          <w:tcPr>
            <w:tcW w:w="1984" w:type="dxa"/>
          </w:tcPr>
          <w:p w14:paraId="7BDA71B0">
            <w:pPr>
              <w:spacing w:after="0" w:line="240" w:lineRule="auto"/>
            </w:pPr>
            <w:r>
              <w:rPr>
                <w:sz w:val="20"/>
              </w:rPr>
              <w:t>覆盖度验证</w:t>
            </w:r>
          </w:p>
        </w:tc>
        <w:tc>
          <w:tcPr>
            <w:tcW w:w="5102" w:type="dxa"/>
          </w:tcPr>
          <w:p w14:paraId="06486E1E">
            <w:pPr>
              <w:spacing w:after="0" w:line="240" w:lineRule="auto"/>
              <w:rPr>
                <w:lang w:eastAsia="zh-CN"/>
              </w:rPr>
            </w:pPr>
            <w:r>
              <w:rPr>
                <w:sz w:val="20"/>
                <w:lang w:eastAsia="zh-CN"/>
              </w:rPr>
              <w:t>展示资产总数、覆盖/未覆盖数；展示URL级覆盖情况；支持两次结果对比</w:t>
            </w:r>
          </w:p>
        </w:tc>
        <w:tc>
          <w:tcPr>
            <w:tcW w:w="1701" w:type="dxa"/>
          </w:tcPr>
          <w:p w14:paraId="23B52E12">
            <w:pPr>
              <w:spacing w:after="0" w:line="240" w:lineRule="auto"/>
            </w:pPr>
            <w:r>
              <w:rPr>
                <w:sz w:val="20"/>
              </w:rPr>
              <w:t>功能演示</w:t>
            </w:r>
          </w:p>
        </w:tc>
      </w:tr>
      <w:tr w14:paraId="60A7558F">
        <w:trPr>
          <w:jc w:val="center"/>
        </w:trPr>
        <w:tc>
          <w:tcPr>
            <w:tcW w:w="850" w:type="dxa"/>
            <w:shd w:val="clear" w:color="auto" w:fill="F2F7FB"/>
          </w:tcPr>
          <w:p w14:paraId="5A678FF0">
            <w:pPr>
              <w:spacing w:after="0" w:line="240" w:lineRule="auto"/>
            </w:pPr>
            <w:r>
              <w:rPr>
                <w:sz w:val="20"/>
              </w:rPr>
              <w:t>6</w:t>
            </w:r>
          </w:p>
        </w:tc>
        <w:tc>
          <w:tcPr>
            <w:tcW w:w="1984" w:type="dxa"/>
            <w:shd w:val="clear" w:color="auto" w:fill="F2F7FB"/>
          </w:tcPr>
          <w:p w14:paraId="5209D4F6">
            <w:pPr>
              <w:spacing w:after="0" w:line="240" w:lineRule="auto"/>
            </w:pPr>
            <w:r>
              <w:rPr>
                <w:sz w:val="20"/>
              </w:rPr>
              <w:t>自定义验证</w:t>
            </w:r>
          </w:p>
        </w:tc>
        <w:tc>
          <w:tcPr>
            <w:tcW w:w="5102" w:type="dxa"/>
            <w:shd w:val="clear" w:color="auto" w:fill="F2F7FB"/>
          </w:tcPr>
          <w:p w14:paraId="5E3BB4FC">
            <w:pPr>
              <w:spacing w:after="0" w:line="240" w:lineRule="auto"/>
              <w:rPr>
                <w:lang w:eastAsia="zh-CN"/>
              </w:rPr>
            </w:pPr>
            <w:r>
              <w:rPr>
                <w:sz w:val="20"/>
                <w:lang w:eastAsia="zh-CN"/>
              </w:rPr>
              <w:t>支持自定义验证链路、ATT&amp;CK分类、用例筛选、动态更新、批量导入</w:t>
            </w:r>
          </w:p>
        </w:tc>
        <w:tc>
          <w:tcPr>
            <w:tcW w:w="1701" w:type="dxa"/>
            <w:shd w:val="clear" w:color="auto" w:fill="F2F7FB"/>
          </w:tcPr>
          <w:p w14:paraId="339B1CA9">
            <w:pPr>
              <w:spacing w:after="0" w:line="240" w:lineRule="auto"/>
            </w:pPr>
            <w:r>
              <w:rPr>
                <w:sz w:val="20"/>
              </w:rPr>
              <w:t>功能演示</w:t>
            </w:r>
          </w:p>
        </w:tc>
      </w:tr>
      <w:tr w14:paraId="4506D323">
        <w:trPr>
          <w:jc w:val="center"/>
        </w:trPr>
        <w:tc>
          <w:tcPr>
            <w:tcW w:w="850" w:type="dxa"/>
          </w:tcPr>
          <w:p w14:paraId="0E8A4ACF">
            <w:pPr>
              <w:spacing w:after="0" w:line="240" w:lineRule="auto"/>
            </w:pPr>
            <w:r>
              <w:rPr>
                <w:sz w:val="20"/>
              </w:rPr>
              <w:t>7</w:t>
            </w:r>
          </w:p>
        </w:tc>
        <w:tc>
          <w:tcPr>
            <w:tcW w:w="1984" w:type="dxa"/>
          </w:tcPr>
          <w:p w14:paraId="6A64A457">
            <w:pPr>
              <w:spacing w:after="0" w:line="240" w:lineRule="auto"/>
            </w:pPr>
            <w:r>
              <w:rPr>
                <w:sz w:val="20"/>
              </w:rPr>
              <w:t>AI无人化验证</w:t>
            </w:r>
          </w:p>
        </w:tc>
        <w:tc>
          <w:tcPr>
            <w:tcW w:w="5102" w:type="dxa"/>
          </w:tcPr>
          <w:p w14:paraId="32017FD6">
            <w:pPr>
              <w:spacing w:after="0" w:line="240" w:lineRule="auto"/>
              <w:rPr>
                <w:lang w:eastAsia="zh-CN"/>
              </w:rPr>
            </w:pPr>
            <w:r>
              <w:rPr>
                <w:sz w:val="20"/>
                <w:lang w:eastAsia="zh-CN"/>
              </w:rPr>
              <w:t>智能体独立执行验证任务、自动生成报告并邮件发送</w:t>
            </w:r>
          </w:p>
        </w:tc>
        <w:tc>
          <w:tcPr>
            <w:tcW w:w="1701" w:type="dxa"/>
          </w:tcPr>
          <w:p w14:paraId="7E921399">
            <w:pPr>
              <w:spacing w:after="0" w:line="240" w:lineRule="auto"/>
            </w:pPr>
            <w:r>
              <w:rPr>
                <w:sz w:val="20"/>
              </w:rPr>
              <w:t>功能演示</w:t>
            </w:r>
          </w:p>
        </w:tc>
      </w:tr>
      <w:tr w14:paraId="4067A6AA">
        <w:trPr>
          <w:jc w:val="center"/>
        </w:trPr>
        <w:tc>
          <w:tcPr>
            <w:tcW w:w="850" w:type="dxa"/>
            <w:shd w:val="clear" w:color="auto" w:fill="F2F7FB"/>
          </w:tcPr>
          <w:p w14:paraId="31DEB79D">
            <w:pPr>
              <w:spacing w:after="0" w:line="240" w:lineRule="auto"/>
            </w:pPr>
            <w:r>
              <w:rPr>
                <w:sz w:val="20"/>
              </w:rPr>
              <w:t>8</w:t>
            </w:r>
          </w:p>
        </w:tc>
        <w:tc>
          <w:tcPr>
            <w:tcW w:w="1984" w:type="dxa"/>
            <w:shd w:val="clear" w:color="auto" w:fill="F2F7FB"/>
          </w:tcPr>
          <w:p w14:paraId="4836C9F7">
            <w:pPr>
              <w:spacing w:after="0" w:line="240" w:lineRule="auto"/>
            </w:pPr>
            <w:r>
              <w:rPr>
                <w:sz w:val="20"/>
              </w:rPr>
              <w:t>知识库摘要</w:t>
            </w:r>
          </w:p>
        </w:tc>
        <w:tc>
          <w:tcPr>
            <w:tcW w:w="5102" w:type="dxa"/>
            <w:shd w:val="clear" w:color="auto" w:fill="F2F7FB"/>
          </w:tcPr>
          <w:p w14:paraId="78EEF0F4">
            <w:pPr>
              <w:spacing w:after="0" w:line="240" w:lineRule="auto"/>
              <w:rPr>
                <w:lang w:eastAsia="zh-CN"/>
              </w:rPr>
            </w:pPr>
            <w:r>
              <w:rPr>
                <w:sz w:val="20"/>
                <w:lang w:eastAsia="zh-CN"/>
              </w:rPr>
              <w:t>自动分析知识库更新，生成摘要邮件（含主题、概要、危险度、处理方法）</w:t>
            </w:r>
          </w:p>
        </w:tc>
        <w:tc>
          <w:tcPr>
            <w:tcW w:w="1701" w:type="dxa"/>
            <w:shd w:val="clear" w:color="auto" w:fill="F2F7FB"/>
          </w:tcPr>
          <w:p w14:paraId="019EB3E2">
            <w:pPr>
              <w:spacing w:after="0" w:line="240" w:lineRule="auto"/>
            </w:pPr>
            <w:r>
              <w:rPr>
                <w:sz w:val="20"/>
              </w:rPr>
              <w:t>功能演示</w:t>
            </w:r>
          </w:p>
        </w:tc>
      </w:tr>
      <w:tr w14:paraId="7D9DF773">
        <w:trPr>
          <w:jc w:val="center"/>
        </w:trPr>
        <w:tc>
          <w:tcPr>
            <w:tcW w:w="850" w:type="dxa"/>
          </w:tcPr>
          <w:p w14:paraId="63719F20">
            <w:pPr>
              <w:spacing w:after="0" w:line="240" w:lineRule="auto"/>
            </w:pPr>
            <w:r>
              <w:rPr>
                <w:sz w:val="20"/>
              </w:rPr>
              <w:t>9</w:t>
            </w:r>
          </w:p>
        </w:tc>
        <w:tc>
          <w:tcPr>
            <w:tcW w:w="1984" w:type="dxa"/>
          </w:tcPr>
          <w:p w14:paraId="18F26BFD">
            <w:pPr>
              <w:spacing w:after="0" w:line="240" w:lineRule="auto"/>
            </w:pPr>
            <w:r>
              <w:rPr>
                <w:sz w:val="20"/>
              </w:rPr>
              <w:t>流量预警</w:t>
            </w:r>
          </w:p>
        </w:tc>
        <w:tc>
          <w:tcPr>
            <w:tcW w:w="5102" w:type="dxa"/>
          </w:tcPr>
          <w:p w14:paraId="272588D3">
            <w:pPr>
              <w:spacing w:after="0" w:line="240" w:lineRule="auto"/>
              <w:rPr>
                <w:lang w:eastAsia="zh-CN"/>
              </w:rPr>
            </w:pPr>
            <w:r>
              <w:rPr>
                <w:sz w:val="20"/>
                <w:lang w:eastAsia="zh-CN"/>
              </w:rPr>
              <w:t>流量超阈值时生成预警报告，支持人工确认后上报告警平台</w:t>
            </w:r>
          </w:p>
        </w:tc>
        <w:tc>
          <w:tcPr>
            <w:tcW w:w="1701" w:type="dxa"/>
          </w:tcPr>
          <w:p w14:paraId="65FEDE2B">
            <w:pPr>
              <w:spacing w:after="0" w:line="240" w:lineRule="auto"/>
            </w:pPr>
            <w:r>
              <w:rPr>
                <w:sz w:val="20"/>
              </w:rPr>
              <w:t>功能演示</w:t>
            </w:r>
          </w:p>
        </w:tc>
      </w:tr>
      <w:tr w14:paraId="60AE6FE8">
        <w:trPr>
          <w:jc w:val="center"/>
        </w:trPr>
        <w:tc>
          <w:tcPr>
            <w:tcW w:w="850" w:type="dxa"/>
            <w:shd w:val="clear" w:color="auto" w:fill="F2F7FB"/>
          </w:tcPr>
          <w:p w14:paraId="302B0332">
            <w:pPr>
              <w:spacing w:after="0" w:line="240" w:lineRule="auto"/>
            </w:pPr>
            <w:r>
              <w:rPr>
                <w:sz w:val="20"/>
              </w:rPr>
              <w:t>10</w:t>
            </w:r>
          </w:p>
        </w:tc>
        <w:tc>
          <w:tcPr>
            <w:tcW w:w="1984" w:type="dxa"/>
            <w:shd w:val="clear" w:color="auto" w:fill="F2F7FB"/>
          </w:tcPr>
          <w:p w14:paraId="7D2657EC">
            <w:pPr>
              <w:spacing w:after="0" w:line="240" w:lineRule="auto"/>
            </w:pPr>
            <w:r>
              <w:rPr>
                <w:sz w:val="20"/>
              </w:rPr>
              <w:t>IPv6支持</w:t>
            </w:r>
          </w:p>
        </w:tc>
        <w:tc>
          <w:tcPr>
            <w:tcW w:w="5102" w:type="dxa"/>
            <w:shd w:val="clear" w:color="auto" w:fill="F2F7FB"/>
          </w:tcPr>
          <w:p w14:paraId="4307F2DE">
            <w:pPr>
              <w:spacing w:after="0" w:line="240" w:lineRule="auto"/>
              <w:rPr>
                <w:lang w:eastAsia="zh-CN"/>
              </w:rPr>
            </w:pPr>
            <w:r>
              <w:rPr>
                <w:sz w:val="20"/>
                <w:lang w:eastAsia="zh-CN"/>
              </w:rPr>
              <w:t>全链路IPv6双栈支持，验证用例支持IPv6目标和多IPv6四元组</w:t>
            </w:r>
          </w:p>
        </w:tc>
        <w:tc>
          <w:tcPr>
            <w:tcW w:w="1701" w:type="dxa"/>
            <w:shd w:val="clear" w:color="auto" w:fill="F2F7FB"/>
          </w:tcPr>
          <w:p w14:paraId="22FD0B7D">
            <w:pPr>
              <w:spacing w:after="0" w:line="240" w:lineRule="auto"/>
            </w:pPr>
            <w:r>
              <w:rPr>
                <w:sz w:val="20"/>
              </w:rPr>
              <w:t>功能演示</w:t>
            </w:r>
          </w:p>
        </w:tc>
      </w:tr>
    </w:tbl>
    <w:p w14:paraId="1F080BA6"/>
    <w:p w14:paraId="12B39628">
      <w:pPr>
        <w:pStyle w:val="4"/>
      </w:pPr>
      <w:r>
        <w:t>3.2 硬件验收指标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3"/>
        <w:gridCol w:w="4164"/>
        <w:gridCol w:w="2589"/>
      </w:tblGrid>
      <w:tr w14:paraId="4C437795">
        <w:trPr>
          <w:jc w:val="center"/>
        </w:trPr>
        <w:tc>
          <w:tcPr>
            <w:tcW w:w="2268" w:type="dxa"/>
            <w:shd w:val="clear" w:color="auto" w:fill="1F4E79"/>
          </w:tcPr>
          <w:p w14:paraId="0E942E83">
            <w:pPr>
              <w:spacing w:after="0" w:line="240" w:lineRule="auto"/>
              <w:jc w:val="center"/>
            </w:pPr>
            <w:r>
              <w:rPr>
                <w:b/>
                <w:color w:val="FFFFFF"/>
                <w:sz w:val="20"/>
              </w:rPr>
              <w:t>指标项</w:t>
            </w:r>
          </w:p>
        </w:tc>
        <w:tc>
          <w:tcPr>
            <w:tcW w:w="4535" w:type="dxa"/>
            <w:shd w:val="clear" w:color="auto" w:fill="1F4E79"/>
          </w:tcPr>
          <w:p w14:paraId="65C910FC">
            <w:pPr>
              <w:spacing w:after="0" w:line="240" w:lineRule="auto"/>
              <w:jc w:val="center"/>
            </w:pPr>
            <w:r>
              <w:rPr>
                <w:b/>
                <w:color w:val="FFFFFF"/>
                <w:sz w:val="20"/>
              </w:rPr>
              <w:t>要求</w:t>
            </w:r>
          </w:p>
        </w:tc>
        <w:tc>
          <w:tcPr>
            <w:tcW w:w="2835" w:type="dxa"/>
            <w:shd w:val="clear" w:color="auto" w:fill="1F4E79"/>
          </w:tcPr>
          <w:p w14:paraId="6D9D72A1">
            <w:pPr>
              <w:spacing w:after="0" w:line="240" w:lineRule="auto"/>
              <w:jc w:val="center"/>
            </w:pPr>
            <w:r>
              <w:rPr>
                <w:b/>
                <w:color w:val="FFFFFF"/>
                <w:sz w:val="20"/>
              </w:rPr>
              <w:t>验证方式</w:t>
            </w:r>
          </w:p>
        </w:tc>
      </w:tr>
      <w:tr w14:paraId="3CAF391C">
        <w:trPr>
          <w:jc w:val="center"/>
        </w:trPr>
        <w:tc>
          <w:tcPr>
            <w:tcW w:w="2268" w:type="dxa"/>
          </w:tcPr>
          <w:p w14:paraId="534F7AF3">
            <w:pPr>
              <w:spacing w:after="0" w:line="240" w:lineRule="auto"/>
            </w:pPr>
            <w:r>
              <w:rPr>
                <w:sz w:val="20"/>
              </w:rPr>
              <w:t>设备形态</w:t>
            </w:r>
          </w:p>
        </w:tc>
        <w:tc>
          <w:tcPr>
            <w:tcW w:w="4535" w:type="dxa"/>
          </w:tcPr>
          <w:p w14:paraId="2B2CA4BB">
            <w:pPr>
              <w:spacing w:after="0" w:line="240" w:lineRule="auto"/>
            </w:pPr>
            <w:r>
              <w:rPr>
                <w:sz w:val="20"/>
              </w:rPr>
              <w:t>2U机架式</w:t>
            </w:r>
          </w:p>
        </w:tc>
        <w:tc>
          <w:tcPr>
            <w:tcW w:w="2835" w:type="dxa"/>
          </w:tcPr>
          <w:p w14:paraId="6AB85559">
            <w:pPr>
              <w:spacing w:after="0" w:line="240" w:lineRule="auto"/>
            </w:pPr>
            <w:r>
              <w:rPr>
                <w:sz w:val="20"/>
              </w:rPr>
              <w:t>实物验收</w:t>
            </w:r>
          </w:p>
        </w:tc>
      </w:tr>
      <w:tr w14:paraId="438A6F5F">
        <w:trPr>
          <w:jc w:val="center"/>
        </w:trPr>
        <w:tc>
          <w:tcPr>
            <w:tcW w:w="2268" w:type="dxa"/>
            <w:shd w:val="clear" w:color="auto" w:fill="F2F7FB"/>
          </w:tcPr>
          <w:p w14:paraId="292EB1BA">
            <w:pPr>
              <w:spacing w:after="0" w:line="240" w:lineRule="auto"/>
            </w:pPr>
            <w:r>
              <w:rPr>
                <w:sz w:val="20"/>
              </w:rPr>
              <w:t>CPU</w:t>
            </w:r>
          </w:p>
        </w:tc>
        <w:tc>
          <w:tcPr>
            <w:tcW w:w="4535" w:type="dxa"/>
            <w:shd w:val="clear" w:color="auto" w:fill="F2F7FB"/>
          </w:tcPr>
          <w:p w14:paraId="7F64FC24">
            <w:pPr>
              <w:spacing w:after="0" w:line="240" w:lineRule="auto"/>
              <w:rPr>
                <w:lang w:eastAsia="zh-CN"/>
              </w:rPr>
            </w:pPr>
            <w:r>
              <w:rPr>
                <w:sz w:val="20"/>
                <w:lang w:eastAsia="zh-CN"/>
              </w:rPr>
              <w:t>国产化CPU（鲲鹏/海光/飞腾）</w:t>
            </w:r>
          </w:p>
        </w:tc>
        <w:tc>
          <w:tcPr>
            <w:tcW w:w="2835" w:type="dxa"/>
            <w:shd w:val="clear" w:color="auto" w:fill="F2F7FB"/>
          </w:tcPr>
          <w:p w14:paraId="6029ED88">
            <w:pPr>
              <w:spacing w:after="0" w:line="240" w:lineRule="auto"/>
            </w:pPr>
            <w:r>
              <w:rPr>
                <w:sz w:val="20"/>
              </w:rPr>
              <w:t>实物验收</w:t>
            </w:r>
          </w:p>
        </w:tc>
      </w:tr>
      <w:tr w14:paraId="5AF8FAB5">
        <w:trPr>
          <w:jc w:val="center"/>
        </w:trPr>
        <w:tc>
          <w:tcPr>
            <w:tcW w:w="2268" w:type="dxa"/>
          </w:tcPr>
          <w:p w14:paraId="30DF57BE">
            <w:pPr>
              <w:spacing w:after="0" w:line="240" w:lineRule="auto"/>
            </w:pPr>
            <w:r>
              <w:rPr>
                <w:sz w:val="20"/>
              </w:rPr>
              <w:t>内存</w:t>
            </w:r>
          </w:p>
        </w:tc>
        <w:tc>
          <w:tcPr>
            <w:tcW w:w="4535" w:type="dxa"/>
          </w:tcPr>
          <w:p w14:paraId="0335F1C3">
            <w:pPr>
              <w:spacing w:after="0" w:line="240" w:lineRule="auto"/>
            </w:pPr>
            <w:r>
              <w:rPr>
                <w:sz w:val="20"/>
              </w:rPr>
              <w:t>128GB DDR4 ECC</w:t>
            </w:r>
          </w:p>
        </w:tc>
        <w:tc>
          <w:tcPr>
            <w:tcW w:w="2835" w:type="dxa"/>
          </w:tcPr>
          <w:p w14:paraId="4788823B">
            <w:pPr>
              <w:spacing w:after="0" w:line="240" w:lineRule="auto"/>
            </w:pPr>
            <w:r>
              <w:rPr>
                <w:sz w:val="20"/>
              </w:rPr>
              <w:t>实物验收</w:t>
            </w:r>
          </w:p>
        </w:tc>
      </w:tr>
      <w:tr w14:paraId="71E7091B">
        <w:trPr>
          <w:jc w:val="center"/>
        </w:trPr>
        <w:tc>
          <w:tcPr>
            <w:tcW w:w="2268" w:type="dxa"/>
            <w:shd w:val="clear" w:color="auto" w:fill="F2F7FB"/>
          </w:tcPr>
          <w:p w14:paraId="1CB6EA77">
            <w:pPr>
              <w:spacing w:after="0" w:line="240" w:lineRule="auto"/>
            </w:pPr>
            <w:r>
              <w:rPr>
                <w:sz w:val="20"/>
              </w:rPr>
              <w:t>硬盘</w:t>
            </w:r>
          </w:p>
        </w:tc>
        <w:tc>
          <w:tcPr>
            <w:tcW w:w="4535" w:type="dxa"/>
            <w:shd w:val="clear" w:color="auto" w:fill="F2F7FB"/>
          </w:tcPr>
          <w:p w14:paraId="304DA29C">
            <w:pPr>
              <w:spacing w:after="0" w:line="240" w:lineRule="auto"/>
            </w:pPr>
            <w:r>
              <w:rPr>
                <w:sz w:val="20"/>
              </w:rPr>
              <w:t>960GB企业级SSD x 2（RAID 1）</w:t>
            </w:r>
          </w:p>
        </w:tc>
        <w:tc>
          <w:tcPr>
            <w:tcW w:w="2835" w:type="dxa"/>
            <w:shd w:val="clear" w:color="auto" w:fill="F2F7FB"/>
          </w:tcPr>
          <w:p w14:paraId="2D640A2C">
            <w:pPr>
              <w:spacing w:after="0" w:line="240" w:lineRule="auto"/>
            </w:pPr>
            <w:r>
              <w:rPr>
                <w:sz w:val="20"/>
              </w:rPr>
              <w:t>实物验收</w:t>
            </w:r>
          </w:p>
        </w:tc>
      </w:tr>
      <w:tr w14:paraId="7D437F15">
        <w:trPr>
          <w:jc w:val="center"/>
        </w:trPr>
        <w:tc>
          <w:tcPr>
            <w:tcW w:w="2268" w:type="dxa"/>
          </w:tcPr>
          <w:p w14:paraId="475549D1">
            <w:pPr>
              <w:spacing w:after="0" w:line="240" w:lineRule="auto"/>
            </w:pPr>
            <w:r>
              <w:rPr>
                <w:sz w:val="20"/>
              </w:rPr>
              <w:t>网络接口</w:t>
            </w:r>
          </w:p>
        </w:tc>
        <w:tc>
          <w:tcPr>
            <w:tcW w:w="4535" w:type="dxa"/>
          </w:tcPr>
          <w:p w14:paraId="2DFDBE41">
            <w:pPr>
              <w:spacing w:after="0" w:line="240" w:lineRule="auto"/>
              <w:rPr>
                <w:lang w:eastAsia="zh-CN"/>
              </w:rPr>
            </w:pPr>
            <w:r>
              <w:rPr>
                <w:sz w:val="20"/>
                <w:lang w:eastAsia="zh-CN"/>
              </w:rPr>
              <w:t>2端口10GE光接口 + 2端口1GE电接口</w:t>
            </w:r>
          </w:p>
        </w:tc>
        <w:tc>
          <w:tcPr>
            <w:tcW w:w="2835" w:type="dxa"/>
          </w:tcPr>
          <w:p w14:paraId="7A788998">
            <w:pPr>
              <w:spacing w:after="0" w:line="240" w:lineRule="auto"/>
            </w:pPr>
            <w:r>
              <w:rPr>
                <w:sz w:val="20"/>
              </w:rPr>
              <w:t>实物验收</w:t>
            </w:r>
          </w:p>
        </w:tc>
      </w:tr>
      <w:tr w14:paraId="4B366148">
        <w:trPr>
          <w:jc w:val="center"/>
        </w:trPr>
        <w:tc>
          <w:tcPr>
            <w:tcW w:w="2268" w:type="dxa"/>
            <w:shd w:val="clear" w:color="auto" w:fill="F2F7FB"/>
          </w:tcPr>
          <w:p w14:paraId="216F3401">
            <w:pPr>
              <w:spacing w:after="0" w:line="240" w:lineRule="auto"/>
            </w:pPr>
            <w:r>
              <w:rPr>
                <w:sz w:val="20"/>
              </w:rPr>
              <w:t>操作系统</w:t>
            </w:r>
          </w:p>
        </w:tc>
        <w:tc>
          <w:tcPr>
            <w:tcW w:w="4535" w:type="dxa"/>
            <w:shd w:val="clear" w:color="auto" w:fill="F2F7FB"/>
          </w:tcPr>
          <w:p w14:paraId="422AC914">
            <w:pPr>
              <w:spacing w:after="0" w:line="240" w:lineRule="auto"/>
              <w:rPr>
                <w:lang w:eastAsia="zh-CN"/>
              </w:rPr>
            </w:pPr>
            <w:r>
              <w:rPr>
                <w:sz w:val="20"/>
                <w:lang w:eastAsia="zh-CN"/>
              </w:rPr>
              <w:t>国产化Linux（统信UOS/麒麟OS）</w:t>
            </w:r>
          </w:p>
        </w:tc>
        <w:tc>
          <w:tcPr>
            <w:tcW w:w="2835" w:type="dxa"/>
            <w:shd w:val="clear" w:color="auto" w:fill="F2F7FB"/>
          </w:tcPr>
          <w:p w14:paraId="7E70DF60">
            <w:pPr>
              <w:spacing w:after="0" w:line="240" w:lineRule="auto"/>
            </w:pPr>
            <w:r>
              <w:rPr>
                <w:sz w:val="20"/>
              </w:rPr>
              <w:t>系统截图</w:t>
            </w:r>
          </w:p>
        </w:tc>
      </w:tr>
    </w:tbl>
    <w:p w14:paraId="003EE74B"/>
    <w:p w14:paraId="083BDD73">
      <w:pPr>
        <w:pStyle w:val="4"/>
      </w:pPr>
      <w:r>
        <w:t>3.3 交付文档清单</w:t>
      </w:r>
    </w:p>
    <w:p w14:paraId="7BAB36E7">
      <w:pPr>
        <w:rPr>
          <w:lang w:eastAsia="zh-CN"/>
        </w:rPr>
      </w:pPr>
      <w:r>
        <w:rPr>
          <w:lang w:eastAsia="zh-CN"/>
        </w:rPr>
        <w:t>项目验收时需提交以下文档材料：</w:t>
      </w:r>
    </w:p>
    <w:p w14:paraId="726637FD">
      <w:pPr>
        <w:pStyle w:val="16"/>
      </w:pPr>
      <w:r>
        <w:t>《项目实施方案》</w:t>
      </w:r>
    </w:p>
    <w:p w14:paraId="567ECE2F">
      <w:pPr>
        <w:pStyle w:val="16"/>
        <w:rPr>
          <w:lang w:eastAsia="zh-CN"/>
        </w:rPr>
      </w:pPr>
      <w:r>
        <w:rPr>
          <w:lang w:eastAsia="zh-CN"/>
        </w:rPr>
        <w:t>《系统详细设计说明书》</w:t>
      </w:r>
    </w:p>
    <w:p w14:paraId="59B8C2DB">
      <w:pPr>
        <w:pStyle w:val="16"/>
        <w:rPr>
          <w:lang w:eastAsia="zh-CN"/>
        </w:rPr>
      </w:pPr>
      <w:r>
        <w:rPr>
          <w:lang w:eastAsia="zh-CN"/>
        </w:rPr>
        <w:t>《系统部署与配置手册》</w:t>
      </w:r>
    </w:p>
    <w:p w14:paraId="201826F9">
      <w:pPr>
        <w:pStyle w:val="16"/>
      </w:pPr>
      <w:r>
        <w:t>《用户操作手册》</w:t>
      </w:r>
    </w:p>
    <w:p w14:paraId="599BE902">
      <w:pPr>
        <w:pStyle w:val="16"/>
      </w:pPr>
      <w:r>
        <w:t>《系统测试报告》</w:t>
      </w:r>
    </w:p>
    <w:p w14:paraId="4D46E7AA">
      <w:pPr>
        <w:pStyle w:val="16"/>
      </w:pPr>
      <w:r>
        <w:t>《项目验收报告》</w:t>
      </w:r>
    </w:p>
    <w:p w14:paraId="34323ADA">
      <w:pPr>
        <w:pStyle w:val="16"/>
      </w:pPr>
      <w:r>
        <w:t>《培训方案与记录》</w:t>
      </w:r>
    </w:p>
    <w:p w14:paraId="06088BB9">
      <w:pPr>
        <w:pStyle w:val="16"/>
        <w:rPr>
          <w:lang w:eastAsia="zh-CN"/>
        </w:rPr>
      </w:pPr>
      <w:r>
        <w:rPr>
          <w:lang w:eastAsia="zh-CN"/>
        </w:rPr>
        <w:t>验证场景配置清单、攻击编排配置截图</w:t>
      </w:r>
    </w:p>
    <w:p w14:paraId="10E4F979">
      <w:pPr>
        <w:pStyle w:val="16"/>
        <w:rPr>
          <w:lang w:eastAsia="zh-CN"/>
        </w:rPr>
      </w:pPr>
      <w:r>
        <w:rPr>
          <w:lang w:eastAsia="zh-CN"/>
        </w:rPr>
        <w:t>覆盖度验证截图、稳定性趋势图截图</w:t>
      </w:r>
    </w:p>
    <w:p w14:paraId="3B435273">
      <w:pPr>
        <w:pStyle w:val="16"/>
        <w:rPr>
          <w:lang w:eastAsia="zh-CN"/>
        </w:rPr>
      </w:pPr>
      <w:r>
        <w:rPr>
          <w:lang w:eastAsia="zh-CN"/>
        </w:rPr>
        <w:t>AI智能体训练配置与训练总结报告</w:t>
      </w:r>
    </w:p>
    <w:p w14:paraId="20BEE829">
      <w:pPr>
        <w:pStyle w:val="16"/>
      </w:pPr>
      <w:r>
        <w:t>沙箱配置与运行截图</w:t>
      </w:r>
    </w:p>
    <w:p w14:paraId="56DD3353">
      <w:pPr>
        <w:pStyle w:val="16"/>
        <w:rPr>
          <w:lang w:eastAsia="zh-CN"/>
        </w:rPr>
      </w:pPr>
      <w:r>
        <w:rPr>
          <w:lang w:eastAsia="zh-CN"/>
        </w:rPr>
        <w:t>验证报告样例、风险分析报告样例</w:t>
      </w:r>
    </w:p>
    <w:p w14:paraId="7F06ED76">
      <w:pPr>
        <w:pStyle w:val="4"/>
        <w:rPr>
          <w:lang w:eastAsia="zh-CN"/>
        </w:rPr>
      </w:pPr>
      <w:r>
        <w:rPr>
          <w:lang w:eastAsia="zh-CN"/>
        </w:rPr>
        <w:t>3.4 培训要求</w:t>
      </w:r>
    </w:p>
    <w:p w14:paraId="47D0C0CD">
      <w:pPr>
        <w:rPr>
          <w:lang w:eastAsia="zh-CN"/>
        </w:rPr>
      </w:pPr>
      <w:r>
        <w:rPr>
          <w:lang w:eastAsia="zh-CN"/>
        </w:rPr>
        <w:t>培训须达到用户工程师能独立完成系统操作及简单故障处理的要求，具体包括：</w:t>
      </w:r>
    </w:p>
    <w:p w14:paraId="2E8158E8">
      <w:pPr>
        <w:pStyle w:val="16"/>
        <w:rPr>
          <w:lang w:eastAsia="zh-CN"/>
        </w:rPr>
      </w:pPr>
      <w:r>
        <w:rPr>
          <w:lang w:eastAsia="zh-CN"/>
        </w:rPr>
        <w:t>系统管理培训：用户管理、权限配置、系统维护</w:t>
      </w:r>
    </w:p>
    <w:p w14:paraId="333C8D5B">
      <w:pPr>
        <w:pStyle w:val="16"/>
        <w:rPr>
          <w:lang w:eastAsia="zh-CN"/>
        </w:rPr>
      </w:pPr>
      <w:r>
        <w:rPr>
          <w:lang w:eastAsia="zh-CN"/>
        </w:rPr>
        <w:t>业务操作培训：验证任务创建、攻击编排、报告解读</w:t>
      </w:r>
    </w:p>
    <w:p w14:paraId="3507A411">
      <w:pPr>
        <w:pStyle w:val="16"/>
        <w:rPr>
          <w:lang w:eastAsia="zh-CN"/>
        </w:rPr>
      </w:pPr>
      <w:r>
        <w:rPr>
          <w:lang w:eastAsia="zh-CN"/>
        </w:rPr>
        <w:t>AI智能体培训：训练流程、技能管理、预警配置</w:t>
      </w:r>
    </w:p>
    <w:p w14:paraId="012DE903">
      <w:pPr>
        <w:pStyle w:val="16"/>
        <w:rPr>
          <w:lang w:eastAsia="zh-CN"/>
        </w:rPr>
      </w:pPr>
      <w:r>
        <w:rPr>
          <w:lang w:eastAsia="zh-CN"/>
        </w:rPr>
        <w:t>运维培训：日常巡检、故障诊断、数据备份恢复</w:t>
      </w:r>
    </w:p>
    <w:p w14:paraId="5950BA7B">
      <w:pPr>
        <w:rPr>
          <w:lang w:eastAsia="zh-CN"/>
        </w:rPr>
      </w:pPr>
      <w:r>
        <w:rPr>
          <w:lang w:eastAsia="zh-CN"/>
        </w:rPr>
        <w:br w:type="page"/>
      </w:r>
    </w:p>
    <w:p w14:paraId="090EE8D7">
      <w:pPr>
        <w:pStyle w:val="3"/>
        <w:rPr>
          <w:lang w:eastAsia="zh-CN"/>
        </w:rPr>
      </w:pPr>
      <w:r>
        <w:rPr>
          <w:lang w:eastAsia="zh-CN"/>
        </w:rPr>
        <w:t>四、实施进度</w:t>
      </w:r>
    </w:p>
    <w:p w14:paraId="1C072B1E">
      <w:pPr>
        <w:pStyle w:val="4"/>
        <w:rPr>
          <w:lang w:eastAsia="zh-CN"/>
        </w:rPr>
      </w:pPr>
      <w:r>
        <w:rPr>
          <w:lang w:eastAsia="zh-CN"/>
        </w:rPr>
        <w:t>4.1 总体进度安排</w:t>
      </w:r>
    </w:p>
    <w:p w14:paraId="5A0DDB6A">
      <w:pPr>
        <w:rPr>
          <w:lang w:eastAsia="zh-CN"/>
        </w:rPr>
      </w:pPr>
      <w:r>
        <w:rPr>
          <w:lang w:eastAsia="zh-CN"/>
        </w:rPr>
        <w:t>项目总工期6个月，分为四个阶段：需求确认与详细设计（2周）、系统开发（2个月）、部署实施与联调（2周）、试运行与验收（约3个月）。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0"/>
        <w:gridCol w:w="2595"/>
        <w:gridCol w:w="1845"/>
        <w:gridCol w:w="1826"/>
      </w:tblGrid>
      <w:tr w14:paraId="76B05057">
        <w:trPr>
          <w:jc w:val="center"/>
        </w:trPr>
        <w:tc>
          <w:tcPr>
            <w:tcW w:w="2835" w:type="dxa"/>
            <w:shd w:val="clear" w:color="auto" w:fill="1F4E79"/>
          </w:tcPr>
          <w:p w14:paraId="60A75037">
            <w:pPr>
              <w:spacing w:after="0" w:line="240" w:lineRule="auto"/>
              <w:jc w:val="center"/>
            </w:pPr>
            <w:r>
              <w:rPr>
                <w:b/>
                <w:color w:val="FFFFFF"/>
                <w:sz w:val="20"/>
              </w:rPr>
              <w:t>阶段</w:t>
            </w:r>
          </w:p>
        </w:tc>
        <w:tc>
          <w:tcPr>
            <w:tcW w:w="2835" w:type="dxa"/>
            <w:shd w:val="clear" w:color="auto" w:fill="1F4E79"/>
          </w:tcPr>
          <w:p w14:paraId="0DBD3E9A">
            <w:pPr>
              <w:spacing w:after="0" w:line="240" w:lineRule="auto"/>
              <w:jc w:val="center"/>
            </w:pPr>
            <w:r>
              <w:rPr>
                <w:b/>
                <w:color w:val="FFFFFF"/>
                <w:sz w:val="20"/>
              </w:rPr>
              <w:t>时间周期</w:t>
            </w:r>
          </w:p>
        </w:tc>
        <w:tc>
          <w:tcPr>
            <w:tcW w:w="1984" w:type="dxa"/>
            <w:shd w:val="clear" w:color="auto" w:fill="1F4E79"/>
          </w:tcPr>
          <w:p w14:paraId="30174DA6">
            <w:pPr>
              <w:spacing w:after="0" w:line="240" w:lineRule="auto"/>
              <w:jc w:val="center"/>
            </w:pPr>
            <w:r>
              <w:rPr>
                <w:b/>
                <w:color w:val="FFFFFF"/>
                <w:sz w:val="20"/>
              </w:rPr>
              <w:t>工期</w:t>
            </w:r>
          </w:p>
        </w:tc>
        <w:tc>
          <w:tcPr>
            <w:tcW w:w="1984" w:type="dxa"/>
            <w:shd w:val="clear" w:color="auto" w:fill="1F4E79"/>
          </w:tcPr>
          <w:p w14:paraId="090A9986">
            <w:pPr>
              <w:spacing w:after="0" w:line="240" w:lineRule="auto"/>
              <w:jc w:val="center"/>
            </w:pPr>
            <w:r>
              <w:rPr>
                <w:b/>
                <w:color w:val="FFFFFF"/>
                <w:sz w:val="20"/>
              </w:rPr>
              <w:t>里程碑</w:t>
            </w:r>
          </w:p>
        </w:tc>
      </w:tr>
      <w:tr w14:paraId="6339323C">
        <w:trPr>
          <w:jc w:val="center"/>
        </w:trPr>
        <w:tc>
          <w:tcPr>
            <w:tcW w:w="2835" w:type="dxa"/>
          </w:tcPr>
          <w:p w14:paraId="65070F51">
            <w:pPr>
              <w:spacing w:after="0" w:line="240" w:lineRule="auto"/>
            </w:pPr>
            <w:r>
              <w:rPr>
                <w:sz w:val="20"/>
              </w:rPr>
              <w:t>需求确认与详细设计</w:t>
            </w:r>
          </w:p>
        </w:tc>
        <w:tc>
          <w:tcPr>
            <w:tcW w:w="2835" w:type="dxa"/>
          </w:tcPr>
          <w:p w14:paraId="5AE37E0D">
            <w:pPr>
              <w:spacing w:after="0" w:line="240" w:lineRule="auto"/>
            </w:pPr>
            <w:r>
              <w:rPr>
                <w:sz w:val="20"/>
              </w:rPr>
              <w:t>合同签订后第1-2周</w:t>
            </w:r>
          </w:p>
        </w:tc>
        <w:tc>
          <w:tcPr>
            <w:tcW w:w="1984" w:type="dxa"/>
          </w:tcPr>
          <w:p w14:paraId="64679A94">
            <w:pPr>
              <w:spacing w:after="0" w:line="240" w:lineRule="auto"/>
            </w:pPr>
            <w:r>
              <w:rPr>
                <w:sz w:val="20"/>
              </w:rPr>
              <w:t>2周</w:t>
            </w:r>
          </w:p>
        </w:tc>
        <w:tc>
          <w:tcPr>
            <w:tcW w:w="1984" w:type="dxa"/>
          </w:tcPr>
          <w:p w14:paraId="75A20225">
            <w:pPr>
              <w:spacing w:after="0" w:line="240" w:lineRule="auto"/>
            </w:pPr>
            <w:r>
              <w:rPr>
                <w:sz w:val="20"/>
              </w:rPr>
              <w:t>详细设计评审通过</w:t>
            </w:r>
          </w:p>
        </w:tc>
      </w:tr>
      <w:tr w14:paraId="4436E9FE">
        <w:trPr>
          <w:jc w:val="center"/>
        </w:trPr>
        <w:tc>
          <w:tcPr>
            <w:tcW w:w="2835" w:type="dxa"/>
            <w:shd w:val="clear" w:color="auto" w:fill="F2F7FB"/>
          </w:tcPr>
          <w:p w14:paraId="24491E1C">
            <w:pPr>
              <w:spacing w:after="0" w:line="240" w:lineRule="auto"/>
            </w:pPr>
            <w:r>
              <w:rPr>
                <w:sz w:val="20"/>
              </w:rPr>
              <w:t>系统开发</w:t>
            </w:r>
          </w:p>
        </w:tc>
        <w:tc>
          <w:tcPr>
            <w:tcW w:w="2835" w:type="dxa"/>
            <w:shd w:val="clear" w:color="auto" w:fill="F2F7FB"/>
          </w:tcPr>
          <w:p w14:paraId="2414EABF">
            <w:pPr>
              <w:spacing w:after="0" w:line="240" w:lineRule="auto"/>
            </w:pPr>
            <w:r>
              <w:rPr>
                <w:sz w:val="20"/>
              </w:rPr>
              <w:t>第3周至第10周</w:t>
            </w:r>
          </w:p>
        </w:tc>
        <w:tc>
          <w:tcPr>
            <w:tcW w:w="1984" w:type="dxa"/>
            <w:shd w:val="clear" w:color="auto" w:fill="F2F7FB"/>
          </w:tcPr>
          <w:p w14:paraId="517E5B4E">
            <w:pPr>
              <w:spacing w:after="0" w:line="240" w:lineRule="auto"/>
            </w:pPr>
            <w:r>
              <w:rPr>
                <w:sz w:val="20"/>
              </w:rPr>
              <w:t>8周（2个月）</w:t>
            </w:r>
          </w:p>
        </w:tc>
        <w:tc>
          <w:tcPr>
            <w:tcW w:w="1984" w:type="dxa"/>
            <w:shd w:val="clear" w:color="auto" w:fill="F2F7FB"/>
          </w:tcPr>
          <w:p w14:paraId="7781A8D5">
            <w:pPr>
              <w:spacing w:after="0" w:line="240" w:lineRule="auto"/>
            </w:pPr>
            <w:r>
              <w:rPr>
                <w:sz w:val="20"/>
              </w:rPr>
              <w:t>系统功能开发完成</w:t>
            </w:r>
          </w:p>
        </w:tc>
      </w:tr>
      <w:tr w14:paraId="16E5252A">
        <w:trPr>
          <w:jc w:val="center"/>
        </w:trPr>
        <w:tc>
          <w:tcPr>
            <w:tcW w:w="2835" w:type="dxa"/>
          </w:tcPr>
          <w:p w14:paraId="09BB7D6F">
            <w:pPr>
              <w:spacing w:after="0" w:line="240" w:lineRule="auto"/>
            </w:pPr>
            <w:r>
              <w:rPr>
                <w:sz w:val="20"/>
              </w:rPr>
              <w:t>部署实施与联调</w:t>
            </w:r>
          </w:p>
        </w:tc>
        <w:tc>
          <w:tcPr>
            <w:tcW w:w="2835" w:type="dxa"/>
          </w:tcPr>
          <w:p w14:paraId="78C7BBBA">
            <w:pPr>
              <w:spacing w:after="0" w:line="240" w:lineRule="auto"/>
            </w:pPr>
            <w:r>
              <w:rPr>
                <w:sz w:val="20"/>
              </w:rPr>
              <w:t>第11周至第12周</w:t>
            </w:r>
          </w:p>
        </w:tc>
        <w:tc>
          <w:tcPr>
            <w:tcW w:w="1984" w:type="dxa"/>
          </w:tcPr>
          <w:p w14:paraId="2179B573">
            <w:pPr>
              <w:spacing w:after="0" w:line="240" w:lineRule="auto"/>
            </w:pPr>
            <w:r>
              <w:rPr>
                <w:sz w:val="20"/>
              </w:rPr>
              <w:t>2周</w:t>
            </w:r>
          </w:p>
        </w:tc>
        <w:tc>
          <w:tcPr>
            <w:tcW w:w="1984" w:type="dxa"/>
          </w:tcPr>
          <w:p w14:paraId="5532BF63">
            <w:pPr>
              <w:spacing w:after="0" w:line="240" w:lineRule="auto"/>
            </w:pPr>
            <w:r>
              <w:rPr>
                <w:sz w:val="20"/>
              </w:rPr>
              <w:t>系统上线运行</w:t>
            </w:r>
          </w:p>
        </w:tc>
      </w:tr>
      <w:tr w14:paraId="05AC8194">
        <w:trPr>
          <w:jc w:val="center"/>
        </w:trPr>
        <w:tc>
          <w:tcPr>
            <w:tcW w:w="2835" w:type="dxa"/>
            <w:shd w:val="clear" w:color="auto" w:fill="F2F7FB"/>
          </w:tcPr>
          <w:p w14:paraId="6FCF7AD2">
            <w:pPr>
              <w:spacing w:after="0" w:line="240" w:lineRule="auto"/>
            </w:pPr>
            <w:r>
              <w:rPr>
                <w:sz w:val="20"/>
              </w:rPr>
              <w:t>试运行与验收</w:t>
            </w:r>
          </w:p>
        </w:tc>
        <w:tc>
          <w:tcPr>
            <w:tcW w:w="2835" w:type="dxa"/>
            <w:shd w:val="clear" w:color="auto" w:fill="F2F7FB"/>
          </w:tcPr>
          <w:p w14:paraId="05A7BDD5">
            <w:pPr>
              <w:spacing w:after="0" w:line="240" w:lineRule="auto"/>
            </w:pPr>
            <w:r>
              <w:rPr>
                <w:sz w:val="20"/>
              </w:rPr>
              <w:t>第13周至第24周</w:t>
            </w:r>
          </w:p>
        </w:tc>
        <w:tc>
          <w:tcPr>
            <w:tcW w:w="1984" w:type="dxa"/>
            <w:shd w:val="clear" w:color="auto" w:fill="F2F7FB"/>
          </w:tcPr>
          <w:p w14:paraId="0F2A4B74">
            <w:pPr>
              <w:spacing w:after="0" w:line="240" w:lineRule="auto"/>
            </w:pPr>
            <w:r>
              <w:rPr>
                <w:sz w:val="20"/>
              </w:rPr>
              <w:t>约3个月</w:t>
            </w:r>
          </w:p>
        </w:tc>
        <w:tc>
          <w:tcPr>
            <w:tcW w:w="1984" w:type="dxa"/>
            <w:shd w:val="clear" w:color="auto" w:fill="F2F7FB"/>
          </w:tcPr>
          <w:p w14:paraId="649D6805">
            <w:pPr>
              <w:spacing w:after="0" w:line="240" w:lineRule="auto"/>
            </w:pPr>
            <w:r>
              <w:rPr>
                <w:sz w:val="20"/>
              </w:rPr>
              <w:t>通过最终验收</w:t>
            </w:r>
          </w:p>
        </w:tc>
      </w:tr>
    </w:tbl>
    <w:p w14:paraId="45F3C49C"/>
    <w:p w14:paraId="33CA7734">
      <w:pPr>
        <w:pStyle w:val="4"/>
      </w:pPr>
      <w:r>
        <w:t>4.2 各阶段详细计划</w:t>
      </w:r>
    </w:p>
    <w:p w14:paraId="794BDA42">
      <w:pPr>
        <w:pStyle w:val="5"/>
        <w:rPr>
          <w:lang w:eastAsia="zh-CN"/>
        </w:rPr>
      </w:pPr>
      <w:r>
        <w:rPr>
          <w:lang w:eastAsia="zh-CN"/>
        </w:rPr>
        <w:t>阶段一：需求确认与详细设计（第1-2周）</w:t>
      </w:r>
    </w:p>
    <w:p w14:paraId="6E01040B">
      <w:pPr>
        <w:pStyle w:val="14"/>
        <w:rPr>
          <w:lang w:eastAsia="zh-CN"/>
        </w:rPr>
      </w:pPr>
      <w:r>
        <w:rPr>
          <w:lang w:eastAsia="zh-CN"/>
        </w:rPr>
        <w:t>现场调研：赴府谷公司现场了解网络架构、安全设备部署、业务系统现状</w:t>
      </w:r>
    </w:p>
    <w:p w14:paraId="380513C1">
      <w:pPr>
        <w:pStyle w:val="14"/>
        <w:rPr>
          <w:lang w:eastAsia="zh-CN"/>
        </w:rPr>
      </w:pPr>
      <w:r>
        <w:rPr>
          <w:lang w:eastAsia="zh-CN"/>
        </w:rPr>
        <w:t>需求对齐：与甲方确认功能需求、接口规范、部署环境和验收标准</w:t>
      </w:r>
    </w:p>
    <w:p w14:paraId="35D3B366">
      <w:pPr>
        <w:pStyle w:val="14"/>
        <w:rPr>
          <w:lang w:eastAsia="zh-CN"/>
        </w:rPr>
      </w:pPr>
      <w:r>
        <w:rPr>
          <w:lang w:eastAsia="zh-CN"/>
        </w:rPr>
        <w:t>详细设计：编制《系统详细设计说明书》，包含数据模型、接口协议、UI原型</w:t>
      </w:r>
    </w:p>
    <w:p w14:paraId="15961331">
      <w:pPr>
        <w:pStyle w:val="14"/>
        <w:rPr>
          <w:lang w:eastAsia="zh-CN"/>
        </w:rPr>
      </w:pPr>
      <w:r>
        <w:rPr>
          <w:lang w:eastAsia="zh-CN"/>
        </w:rPr>
        <w:t>设计评审：组织设计评审会议，获取甲方书面确认</w:t>
      </w:r>
    </w:p>
    <w:p w14:paraId="396B0F0D">
      <w:pPr>
        <w:pStyle w:val="14"/>
        <w:rPr>
          <w:lang w:eastAsia="zh-CN"/>
        </w:rPr>
      </w:pPr>
      <w:r>
        <w:rPr>
          <w:lang w:eastAsia="zh-CN"/>
        </w:rPr>
        <w:t>环境准备：确认甲方配合事项（邮件账号、知识库接口、安全设备信息等）</w:t>
      </w:r>
    </w:p>
    <w:p w14:paraId="5B2D2DCD">
      <w:pPr>
        <w:rPr>
          <w:lang w:eastAsia="zh-CN"/>
        </w:rPr>
      </w:pPr>
      <w:r>
        <w:rPr>
          <w:b/>
          <w:lang w:eastAsia="zh-CN"/>
        </w:rPr>
        <w:t>交付物：</w:t>
      </w:r>
      <w:r>
        <w:rPr>
          <w:lang w:eastAsia="zh-CN"/>
        </w:rPr>
        <w:t>《详细设计说明书》、《接口规范文档》、设计评审纪要</w:t>
      </w:r>
    </w:p>
    <w:p w14:paraId="6F4307A2">
      <w:pPr>
        <w:pStyle w:val="5"/>
        <w:rPr>
          <w:lang w:eastAsia="zh-CN"/>
        </w:rPr>
      </w:pPr>
      <w:r>
        <w:rPr>
          <w:lang w:eastAsia="zh-CN"/>
        </w:rPr>
        <w:t>阶段二：系统开发（第3-10周）</w:t>
      </w:r>
    </w:p>
    <w:p w14:paraId="7988BCD9">
      <w:r>
        <w:rPr>
          <w:b/>
        </w:rPr>
        <w:t>第3-4周（Sprint 1）：基础架构与核心框架</w:t>
      </w:r>
    </w:p>
    <w:p w14:paraId="0DC1B95C">
      <w:pPr>
        <w:pStyle w:val="16"/>
        <w:rPr>
          <w:lang w:eastAsia="zh-CN"/>
        </w:rPr>
      </w:pPr>
      <w:r>
        <w:rPr>
          <w:lang w:eastAsia="zh-CN"/>
        </w:rPr>
        <w:t>搭建开发环境与CI/CD流水线</w:t>
      </w:r>
    </w:p>
    <w:p w14:paraId="5BF0C0E2">
      <w:pPr>
        <w:pStyle w:val="16"/>
      </w:pPr>
      <w:r>
        <w:t>完成基础框架搭建：Spring Boot后端架构、React前端脚手架</w:t>
      </w:r>
    </w:p>
    <w:p w14:paraId="3E247C5D">
      <w:pPr>
        <w:pStyle w:val="16"/>
        <w:rPr>
          <w:lang w:eastAsia="zh-CN"/>
        </w:rPr>
      </w:pPr>
      <w:r>
        <w:rPr>
          <w:lang w:eastAsia="zh-CN"/>
        </w:rPr>
        <w:t>实现用户权限管理、资产管理等系统级功能</w:t>
      </w:r>
    </w:p>
    <w:p w14:paraId="18C3C298">
      <w:pPr>
        <w:pStyle w:val="16"/>
        <w:rPr>
          <w:lang w:eastAsia="zh-CN"/>
        </w:rPr>
      </w:pPr>
      <w:r>
        <w:rPr>
          <w:lang w:eastAsia="zh-CN"/>
        </w:rPr>
        <w:t>完成数据库设计与初始化、容器化部署模板</w:t>
      </w:r>
    </w:p>
    <w:p w14:paraId="290D0DA6">
      <w:r>
        <w:rPr>
          <w:b/>
        </w:rPr>
        <w:t>第5-6周（Sprint 2）：核心验证功能</w:t>
      </w:r>
    </w:p>
    <w:p w14:paraId="74D15744">
      <w:pPr>
        <w:pStyle w:val="16"/>
        <w:rPr>
          <w:lang w:eastAsia="zh-CN"/>
        </w:rPr>
      </w:pPr>
      <w:r>
        <w:rPr>
          <w:lang w:eastAsia="zh-CN"/>
        </w:rPr>
        <w:t>实现边界防护验证模块（覆盖度验证、稳定性验证、攻击组合生成）</w:t>
      </w:r>
    </w:p>
    <w:p w14:paraId="1E0DD43A">
      <w:pPr>
        <w:pStyle w:val="16"/>
        <w:rPr>
          <w:lang w:eastAsia="zh-CN"/>
        </w:rPr>
      </w:pPr>
      <w:r>
        <w:rPr>
          <w:lang w:eastAsia="zh-CN"/>
        </w:rPr>
        <w:t>实现流量安全验证模块（流量回放控制、多四元组用例、稳定性趋势）</w:t>
      </w:r>
    </w:p>
    <w:p w14:paraId="139366C0">
      <w:pPr>
        <w:pStyle w:val="16"/>
        <w:rPr>
          <w:lang w:eastAsia="zh-CN"/>
        </w:rPr>
      </w:pPr>
      <w:r>
        <w:rPr>
          <w:lang w:eastAsia="zh-CN"/>
        </w:rPr>
        <w:t>实现主机安全验证模块（Agent通信、用例执行、结果评估）</w:t>
      </w:r>
    </w:p>
    <w:p w14:paraId="18D997A3">
      <w:pPr>
        <w:pStyle w:val="16"/>
        <w:rPr>
          <w:lang w:eastAsia="zh-CN"/>
        </w:rPr>
      </w:pPr>
      <w:r>
        <w:rPr>
          <w:lang w:eastAsia="zh-CN"/>
        </w:rPr>
        <w:t>完成用例库管理（ATT&amp;CK映射、用例导入、动态筛选）</w:t>
      </w:r>
    </w:p>
    <w:p w14:paraId="6E9B116B">
      <w:r>
        <w:rPr>
          <w:b/>
        </w:rPr>
        <w:t>第7-8周（Sprint 3）：高级功能与AI智能体</w:t>
      </w:r>
    </w:p>
    <w:p w14:paraId="4DF82178">
      <w:pPr>
        <w:pStyle w:val="16"/>
        <w:rPr>
          <w:lang w:eastAsia="zh-CN"/>
        </w:rPr>
      </w:pPr>
      <w:r>
        <w:rPr>
          <w:lang w:eastAsia="zh-CN"/>
        </w:rPr>
        <w:t>实现攻击编排模块（可视化画布、节点配置、执行引擎、SOC关联）</w:t>
      </w:r>
    </w:p>
    <w:p w14:paraId="4328CC24">
      <w:pPr>
        <w:pStyle w:val="16"/>
        <w:rPr>
          <w:lang w:eastAsia="zh-CN"/>
        </w:rPr>
      </w:pPr>
      <w:r>
        <w:rPr>
          <w:lang w:eastAsia="zh-CN"/>
        </w:rPr>
        <w:t>实现沙箱管理模块（KVM管理、网络隔离、快照还原）</w:t>
      </w:r>
    </w:p>
    <w:p w14:paraId="0F2C48DD">
      <w:pPr>
        <w:pStyle w:val="16"/>
      </w:pPr>
      <w:r>
        <w:t>实现AI智能体核心：LangGraph编排、Playwright自动化、操作录制</w:t>
      </w:r>
    </w:p>
    <w:p w14:paraId="30F3FA36">
      <w:pPr>
        <w:pStyle w:val="16"/>
        <w:rPr>
          <w:lang w:eastAsia="zh-CN"/>
        </w:rPr>
      </w:pPr>
      <w:r>
        <w:rPr>
          <w:lang w:eastAsia="zh-CN"/>
        </w:rPr>
        <w:t>实现知识库摘要与流量预警功能</w:t>
      </w:r>
    </w:p>
    <w:p w14:paraId="1AD2BEBD">
      <w:r>
        <w:rPr>
          <w:b/>
        </w:rPr>
        <w:t>第9-10周（Sprint 4）：集成测试与优化</w:t>
      </w:r>
    </w:p>
    <w:p w14:paraId="21EC1953">
      <w:pPr>
        <w:pStyle w:val="16"/>
        <w:rPr>
          <w:lang w:eastAsia="zh-CN"/>
        </w:rPr>
      </w:pPr>
      <w:r>
        <w:rPr>
          <w:lang w:eastAsia="zh-CN"/>
        </w:rPr>
        <w:t>报告生成与仪表板功能完善</w:t>
      </w:r>
    </w:p>
    <w:p w14:paraId="7994559F">
      <w:pPr>
        <w:pStyle w:val="16"/>
        <w:rPr>
          <w:lang w:eastAsia="zh-CN"/>
        </w:rPr>
      </w:pPr>
      <w:r>
        <w:rPr>
          <w:lang w:eastAsia="zh-CN"/>
        </w:rPr>
        <w:t>系统集成测试、性能优化</w:t>
      </w:r>
    </w:p>
    <w:p w14:paraId="4AA5B81C">
      <w:pPr>
        <w:pStyle w:val="16"/>
        <w:rPr>
          <w:lang w:eastAsia="zh-CN"/>
        </w:rPr>
      </w:pPr>
      <w:r>
        <w:rPr>
          <w:lang w:eastAsia="zh-CN"/>
        </w:rPr>
        <w:t>邮件通知、告警平台对接</w:t>
      </w:r>
    </w:p>
    <w:p w14:paraId="5294F40B">
      <w:pPr>
        <w:pStyle w:val="16"/>
        <w:rPr>
          <w:lang w:eastAsia="zh-CN"/>
        </w:rPr>
      </w:pPr>
      <w:r>
        <w:rPr>
          <w:lang w:eastAsia="zh-CN"/>
        </w:rPr>
        <w:t>安全加固（TLS、数据加密、审计日志）</w:t>
      </w:r>
    </w:p>
    <w:p w14:paraId="37633D16">
      <w:pPr>
        <w:pStyle w:val="16"/>
        <w:rPr>
          <w:lang w:eastAsia="zh-CN"/>
        </w:rPr>
      </w:pPr>
      <w:r>
        <w:rPr>
          <w:lang w:eastAsia="zh-CN"/>
        </w:rPr>
        <w:t>编写用户手册与部署文档</w:t>
      </w:r>
    </w:p>
    <w:p w14:paraId="752B4ED4">
      <w:pPr>
        <w:rPr>
          <w:lang w:eastAsia="zh-CN"/>
        </w:rPr>
      </w:pPr>
      <w:r>
        <w:rPr>
          <w:b/>
          <w:lang w:eastAsia="zh-CN"/>
        </w:rPr>
        <w:t>交付物：</w:t>
      </w:r>
      <w:r>
        <w:rPr>
          <w:lang w:eastAsia="zh-CN"/>
        </w:rPr>
        <w:t>完整系统代码、《系统测试报告》、《部署手册》、《用户操作手册》</w:t>
      </w:r>
    </w:p>
    <w:p w14:paraId="197C130E">
      <w:pPr>
        <w:pStyle w:val="5"/>
        <w:rPr>
          <w:lang w:eastAsia="zh-CN"/>
        </w:rPr>
      </w:pPr>
      <w:r>
        <w:rPr>
          <w:lang w:eastAsia="zh-CN"/>
        </w:rPr>
        <w:t>阶段三：部署实施与联调（第11-12周）</w:t>
      </w:r>
    </w:p>
    <w:p w14:paraId="47F3B343">
      <w:pPr>
        <w:pStyle w:val="16"/>
        <w:rPr>
          <w:lang w:eastAsia="zh-CN"/>
        </w:rPr>
      </w:pPr>
      <w:r>
        <w:rPr>
          <w:lang w:eastAsia="zh-CN"/>
        </w:rPr>
        <w:t>硬件上架：一体机设备安装、网络接口配置、IPv6双栈配置</w:t>
      </w:r>
    </w:p>
    <w:p w14:paraId="6B30ED80">
      <w:pPr>
        <w:pStyle w:val="16"/>
        <w:rPr>
          <w:lang w:eastAsia="zh-CN"/>
        </w:rPr>
      </w:pPr>
      <w:r>
        <w:rPr>
          <w:lang w:eastAsia="zh-CN"/>
        </w:rPr>
        <w:t>系统部署：容器镜像加载、配置初始化、数据库建立</w:t>
      </w:r>
    </w:p>
    <w:p w14:paraId="4F143160">
      <w:pPr>
        <w:pStyle w:val="16"/>
        <w:rPr>
          <w:lang w:eastAsia="zh-CN"/>
        </w:rPr>
      </w:pPr>
      <w:r>
        <w:rPr>
          <w:lang w:eastAsia="zh-CN"/>
        </w:rPr>
        <w:t>网络联调：验证机/靶机配置、安全设备对接（WAF/IPS/IDS/HIDS）</w:t>
      </w:r>
    </w:p>
    <w:p w14:paraId="54B6FCAD">
      <w:pPr>
        <w:pStyle w:val="16"/>
        <w:rPr>
          <w:lang w:eastAsia="zh-CN"/>
        </w:rPr>
      </w:pPr>
      <w:r>
        <w:rPr>
          <w:lang w:eastAsia="zh-CN"/>
        </w:rPr>
        <w:t>外部对接：告警系统接口联调、邮件系统对接、知识库接口对接</w:t>
      </w:r>
    </w:p>
    <w:p w14:paraId="0B0859A9">
      <w:pPr>
        <w:pStyle w:val="16"/>
        <w:rPr>
          <w:lang w:eastAsia="zh-CN"/>
        </w:rPr>
      </w:pPr>
      <w:r>
        <w:rPr>
          <w:lang w:eastAsia="zh-CN"/>
        </w:rPr>
        <w:t>功能验证：全功能回归测试、IPv6验证流量端到端测试</w:t>
      </w:r>
    </w:p>
    <w:p w14:paraId="5A644F95">
      <w:pPr>
        <w:pStyle w:val="16"/>
        <w:rPr>
          <w:lang w:eastAsia="zh-CN"/>
        </w:rPr>
      </w:pPr>
      <w:r>
        <w:rPr>
          <w:lang w:eastAsia="zh-CN"/>
        </w:rPr>
        <w:t>AI训练：智能体初始训练与技能配置</w:t>
      </w:r>
    </w:p>
    <w:p w14:paraId="554DE0E4">
      <w:pPr>
        <w:rPr>
          <w:lang w:eastAsia="zh-CN"/>
        </w:rPr>
      </w:pPr>
      <w:r>
        <w:rPr>
          <w:b/>
          <w:lang w:eastAsia="zh-CN"/>
        </w:rPr>
        <w:t>交付物：</w:t>
      </w:r>
      <w:r>
        <w:rPr>
          <w:lang w:eastAsia="zh-CN"/>
        </w:rPr>
        <w:t>《部署实施报告》、系统运行截图、联调测试记录</w:t>
      </w:r>
    </w:p>
    <w:p w14:paraId="27B97BE6">
      <w:pPr>
        <w:pStyle w:val="5"/>
        <w:rPr>
          <w:lang w:eastAsia="zh-CN"/>
        </w:rPr>
      </w:pPr>
      <w:r>
        <w:rPr>
          <w:lang w:eastAsia="zh-CN"/>
        </w:rPr>
        <w:t>阶段四：试运行与验收（第13-24周）</w:t>
      </w:r>
    </w:p>
    <w:p w14:paraId="11D2DDB4">
      <w:pPr>
        <w:pStyle w:val="16"/>
        <w:rPr>
          <w:lang w:eastAsia="zh-CN"/>
        </w:rPr>
      </w:pPr>
      <w:r>
        <w:rPr>
          <w:lang w:eastAsia="zh-CN"/>
        </w:rPr>
        <w:t>试运行启动：系统投入实际使用，开展常态化验证任务</w:t>
      </w:r>
    </w:p>
    <w:p w14:paraId="6190103D">
      <w:pPr>
        <w:pStyle w:val="16"/>
        <w:rPr>
          <w:lang w:eastAsia="zh-CN"/>
        </w:rPr>
      </w:pPr>
      <w:r>
        <w:rPr>
          <w:lang w:eastAsia="zh-CN"/>
        </w:rPr>
        <w:t>问题修复：试运行期间发现的缺陷及时修复</w:t>
      </w:r>
    </w:p>
    <w:p w14:paraId="6ECBE9CC">
      <w:pPr>
        <w:pStyle w:val="16"/>
        <w:rPr>
          <w:lang w:eastAsia="zh-CN"/>
        </w:rPr>
      </w:pPr>
      <w:r>
        <w:rPr>
          <w:lang w:eastAsia="zh-CN"/>
        </w:rPr>
        <w:t>用户培训：分批开展系统操作、AI训练、运维管理培训</w:t>
      </w:r>
    </w:p>
    <w:p w14:paraId="1FD517B2">
      <w:pPr>
        <w:pStyle w:val="16"/>
        <w:rPr>
          <w:lang w:eastAsia="zh-CN"/>
        </w:rPr>
      </w:pPr>
      <w:r>
        <w:rPr>
          <w:lang w:eastAsia="zh-CN"/>
        </w:rPr>
        <w:t>验收准备：整理验收材料，编制《项目验收报告》</w:t>
      </w:r>
    </w:p>
    <w:p w14:paraId="4CFAC062">
      <w:pPr>
        <w:pStyle w:val="16"/>
        <w:rPr>
          <w:lang w:eastAsia="zh-CN"/>
        </w:rPr>
      </w:pPr>
      <w:r>
        <w:rPr>
          <w:lang w:eastAsia="zh-CN"/>
        </w:rPr>
        <w:t>正式验收：组织验收会议，甲方确认签署验收报告</w:t>
      </w:r>
    </w:p>
    <w:p w14:paraId="4AB35CB2">
      <w:pPr>
        <w:rPr>
          <w:lang w:eastAsia="zh-CN"/>
        </w:rPr>
      </w:pPr>
      <w:r>
        <w:rPr>
          <w:b/>
          <w:lang w:eastAsia="zh-CN"/>
        </w:rPr>
        <w:t>交付物：</w:t>
      </w:r>
      <w:r>
        <w:rPr>
          <w:lang w:eastAsia="zh-CN"/>
        </w:rPr>
        <w:t>《项目验收报告》、全套验收材料、培训记录</w:t>
      </w:r>
    </w:p>
    <w:p w14:paraId="5DF8047C">
      <w:pPr>
        <w:pStyle w:val="4"/>
      </w:pPr>
      <w:r>
        <w:t>4.3 关键里程碑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3"/>
        <w:gridCol w:w="2593"/>
        <w:gridCol w:w="2597"/>
        <w:gridCol w:w="2593"/>
      </w:tblGrid>
      <w:tr w14:paraId="668AF770">
        <w:trPr>
          <w:jc w:val="center"/>
        </w:trPr>
        <w:tc>
          <w:tcPr>
            <w:tcW w:w="1134" w:type="dxa"/>
            <w:shd w:val="clear" w:color="auto" w:fill="1F4E79"/>
          </w:tcPr>
          <w:p w14:paraId="0ED0F180">
            <w:pPr>
              <w:spacing w:after="0" w:line="240" w:lineRule="auto"/>
              <w:jc w:val="center"/>
            </w:pPr>
            <w:r>
              <w:rPr>
                <w:b/>
                <w:color w:val="FFFFFF"/>
                <w:sz w:val="20"/>
              </w:rPr>
              <w:t>序号</w:t>
            </w:r>
          </w:p>
        </w:tc>
        <w:tc>
          <w:tcPr>
            <w:tcW w:w="2835" w:type="dxa"/>
            <w:shd w:val="clear" w:color="auto" w:fill="1F4E79"/>
          </w:tcPr>
          <w:p w14:paraId="00CD76EC">
            <w:pPr>
              <w:spacing w:after="0" w:line="240" w:lineRule="auto"/>
              <w:jc w:val="center"/>
            </w:pPr>
            <w:r>
              <w:rPr>
                <w:b/>
                <w:color w:val="FFFFFF"/>
                <w:sz w:val="20"/>
              </w:rPr>
              <w:t>里程碑节点</w:t>
            </w:r>
          </w:p>
        </w:tc>
        <w:tc>
          <w:tcPr>
            <w:tcW w:w="2835" w:type="dxa"/>
            <w:shd w:val="clear" w:color="auto" w:fill="1F4E79"/>
          </w:tcPr>
          <w:p w14:paraId="6557F0C8">
            <w:pPr>
              <w:spacing w:after="0" w:line="240" w:lineRule="auto"/>
              <w:jc w:val="center"/>
            </w:pPr>
            <w:r>
              <w:rPr>
                <w:b/>
                <w:color w:val="FFFFFF"/>
                <w:sz w:val="20"/>
              </w:rPr>
              <w:t>计划时间</w:t>
            </w:r>
          </w:p>
        </w:tc>
        <w:tc>
          <w:tcPr>
            <w:tcW w:w="2835" w:type="dxa"/>
            <w:shd w:val="clear" w:color="auto" w:fill="1F4E79"/>
          </w:tcPr>
          <w:p w14:paraId="79BD1992">
            <w:pPr>
              <w:spacing w:after="0" w:line="240" w:lineRule="auto"/>
              <w:jc w:val="center"/>
            </w:pPr>
            <w:r>
              <w:rPr>
                <w:b/>
                <w:color w:val="FFFFFF"/>
                <w:sz w:val="20"/>
              </w:rPr>
              <w:t>交付标志</w:t>
            </w:r>
          </w:p>
        </w:tc>
      </w:tr>
      <w:tr w14:paraId="5E8D4E0E">
        <w:trPr>
          <w:jc w:val="center"/>
        </w:trPr>
        <w:tc>
          <w:tcPr>
            <w:tcW w:w="1134" w:type="dxa"/>
          </w:tcPr>
          <w:p w14:paraId="7C437833">
            <w:pPr>
              <w:spacing w:after="0" w:line="240" w:lineRule="auto"/>
            </w:pPr>
            <w:r>
              <w:rPr>
                <w:sz w:val="20"/>
              </w:rPr>
              <w:t>M1</w:t>
            </w:r>
          </w:p>
        </w:tc>
        <w:tc>
          <w:tcPr>
            <w:tcW w:w="2835" w:type="dxa"/>
          </w:tcPr>
          <w:p w14:paraId="436727AD">
            <w:pPr>
              <w:spacing w:after="0" w:line="240" w:lineRule="auto"/>
            </w:pPr>
            <w:r>
              <w:rPr>
                <w:sz w:val="20"/>
              </w:rPr>
              <w:t>详细设计评审通过</w:t>
            </w:r>
          </w:p>
        </w:tc>
        <w:tc>
          <w:tcPr>
            <w:tcW w:w="2835" w:type="dxa"/>
          </w:tcPr>
          <w:p w14:paraId="6769E818">
            <w:pPr>
              <w:spacing w:after="0" w:line="240" w:lineRule="auto"/>
            </w:pPr>
            <w:r>
              <w:rPr>
                <w:sz w:val="20"/>
              </w:rPr>
              <w:t>合同签订后第2周末</w:t>
            </w:r>
          </w:p>
        </w:tc>
        <w:tc>
          <w:tcPr>
            <w:tcW w:w="2835" w:type="dxa"/>
          </w:tcPr>
          <w:p w14:paraId="64F9CF29">
            <w:pPr>
              <w:spacing w:after="0" w:line="240" w:lineRule="auto"/>
            </w:pPr>
            <w:r>
              <w:rPr>
                <w:sz w:val="20"/>
              </w:rPr>
              <w:t>设计评审纪要签字</w:t>
            </w:r>
          </w:p>
        </w:tc>
      </w:tr>
      <w:tr w14:paraId="75A92472">
        <w:trPr>
          <w:jc w:val="center"/>
        </w:trPr>
        <w:tc>
          <w:tcPr>
            <w:tcW w:w="1134" w:type="dxa"/>
            <w:shd w:val="clear" w:color="auto" w:fill="F2F7FB"/>
          </w:tcPr>
          <w:p w14:paraId="6DF85A15">
            <w:pPr>
              <w:spacing w:after="0" w:line="240" w:lineRule="auto"/>
            </w:pPr>
            <w:r>
              <w:rPr>
                <w:sz w:val="20"/>
              </w:rPr>
              <w:t>M2</w:t>
            </w:r>
          </w:p>
        </w:tc>
        <w:tc>
          <w:tcPr>
            <w:tcW w:w="2835" w:type="dxa"/>
            <w:shd w:val="clear" w:color="auto" w:fill="F2F7FB"/>
          </w:tcPr>
          <w:p w14:paraId="6BA4C027">
            <w:pPr>
              <w:spacing w:after="0" w:line="240" w:lineRule="auto"/>
            </w:pPr>
            <w:r>
              <w:rPr>
                <w:sz w:val="20"/>
              </w:rPr>
              <w:t>核心功能开发完成</w:t>
            </w:r>
          </w:p>
        </w:tc>
        <w:tc>
          <w:tcPr>
            <w:tcW w:w="2835" w:type="dxa"/>
            <w:shd w:val="clear" w:color="auto" w:fill="F2F7FB"/>
          </w:tcPr>
          <w:p w14:paraId="2A6C80FF">
            <w:pPr>
              <w:spacing w:after="0" w:line="240" w:lineRule="auto"/>
            </w:pPr>
            <w:r>
              <w:rPr>
                <w:sz w:val="20"/>
              </w:rPr>
              <w:t>合同签订后第6周末</w:t>
            </w:r>
          </w:p>
        </w:tc>
        <w:tc>
          <w:tcPr>
            <w:tcW w:w="2835" w:type="dxa"/>
            <w:shd w:val="clear" w:color="auto" w:fill="F2F7FB"/>
          </w:tcPr>
          <w:p w14:paraId="1F9D6E9C">
            <w:pPr>
              <w:spacing w:after="0" w:line="240" w:lineRule="auto"/>
            </w:pPr>
            <w:r>
              <w:rPr>
                <w:sz w:val="20"/>
              </w:rPr>
              <w:t>内部功能演示通过</w:t>
            </w:r>
          </w:p>
        </w:tc>
      </w:tr>
      <w:tr w14:paraId="2FEAB871">
        <w:trPr>
          <w:jc w:val="center"/>
        </w:trPr>
        <w:tc>
          <w:tcPr>
            <w:tcW w:w="1134" w:type="dxa"/>
          </w:tcPr>
          <w:p w14:paraId="74E81815">
            <w:pPr>
              <w:spacing w:after="0" w:line="240" w:lineRule="auto"/>
            </w:pPr>
            <w:r>
              <w:rPr>
                <w:sz w:val="20"/>
              </w:rPr>
              <w:t>M3</w:t>
            </w:r>
          </w:p>
        </w:tc>
        <w:tc>
          <w:tcPr>
            <w:tcW w:w="2835" w:type="dxa"/>
          </w:tcPr>
          <w:p w14:paraId="06F0C269">
            <w:pPr>
              <w:spacing w:after="0" w:line="240" w:lineRule="auto"/>
            </w:pPr>
            <w:r>
              <w:rPr>
                <w:sz w:val="20"/>
              </w:rPr>
              <w:t>全部功能开发完成</w:t>
            </w:r>
          </w:p>
        </w:tc>
        <w:tc>
          <w:tcPr>
            <w:tcW w:w="2835" w:type="dxa"/>
          </w:tcPr>
          <w:p w14:paraId="5D5EF575">
            <w:pPr>
              <w:spacing w:after="0" w:line="240" w:lineRule="auto"/>
            </w:pPr>
            <w:r>
              <w:rPr>
                <w:sz w:val="20"/>
              </w:rPr>
              <w:t>合同签订后第10周末</w:t>
            </w:r>
          </w:p>
        </w:tc>
        <w:tc>
          <w:tcPr>
            <w:tcW w:w="2835" w:type="dxa"/>
          </w:tcPr>
          <w:p w14:paraId="1EFB7601">
            <w:pPr>
              <w:spacing w:after="0" w:line="240" w:lineRule="auto"/>
            </w:pPr>
            <w:r>
              <w:rPr>
                <w:sz w:val="20"/>
              </w:rPr>
              <w:t>系统测试报告</w:t>
            </w:r>
          </w:p>
        </w:tc>
      </w:tr>
      <w:tr w14:paraId="66FE224C">
        <w:trPr>
          <w:jc w:val="center"/>
        </w:trPr>
        <w:tc>
          <w:tcPr>
            <w:tcW w:w="1134" w:type="dxa"/>
            <w:shd w:val="clear" w:color="auto" w:fill="F2F7FB"/>
          </w:tcPr>
          <w:p w14:paraId="5AB283BE">
            <w:pPr>
              <w:spacing w:after="0" w:line="240" w:lineRule="auto"/>
            </w:pPr>
            <w:r>
              <w:rPr>
                <w:sz w:val="20"/>
              </w:rPr>
              <w:t>M4</w:t>
            </w:r>
          </w:p>
        </w:tc>
        <w:tc>
          <w:tcPr>
            <w:tcW w:w="2835" w:type="dxa"/>
            <w:shd w:val="clear" w:color="auto" w:fill="F2F7FB"/>
          </w:tcPr>
          <w:p w14:paraId="0D74EED0">
            <w:pPr>
              <w:spacing w:after="0" w:line="240" w:lineRule="auto"/>
            </w:pPr>
            <w:r>
              <w:rPr>
                <w:sz w:val="20"/>
              </w:rPr>
              <w:t>系统上线运行</w:t>
            </w:r>
          </w:p>
        </w:tc>
        <w:tc>
          <w:tcPr>
            <w:tcW w:w="2835" w:type="dxa"/>
            <w:shd w:val="clear" w:color="auto" w:fill="F2F7FB"/>
          </w:tcPr>
          <w:p w14:paraId="59FA4C6C">
            <w:pPr>
              <w:spacing w:after="0" w:line="240" w:lineRule="auto"/>
            </w:pPr>
            <w:r>
              <w:rPr>
                <w:sz w:val="20"/>
              </w:rPr>
              <w:t>合同签订后第12周末</w:t>
            </w:r>
          </w:p>
        </w:tc>
        <w:tc>
          <w:tcPr>
            <w:tcW w:w="2835" w:type="dxa"/>
            <w:shd w:val="clear" w:color="auto" w:fill="F2F7FB"/>
          </w:tcPr>
          <w:p w14:paraId="7252A12D">
            <w:pPr>
              <w:spacing w:after="0" w:line="240" w:lineRule="auto"/>
            </w:pPr>
            <w:r>
              <w:rPr>
                <w:sz w:val="20"/>
              </w:rPr>
              <w:t>部署实施报告</w:t>
            </w:r>
          </w:p>
        </w:tc>
      </w:tr>
      <w:tr w14:paraId="6FEE3DCE">
        <w:trPr>
          <w:jc w:val="center"/>
        </w:trPr>
        <w:tc>
          <w:tcPr>
            <w:tcW w:w="1134" w:type="dxa"/>
          </w:tcPr>
          <w:p w14:paraId="3E76ADA1">
            <w:pPr>
              <w:spacing w:after="0" w:line="240" w:lineRule="auto"/>
            </w:pPr>
            <w:r>
              <w:rPr>
                <w:sz w:val="20"/>
              </w:rPr>
              <w:t>M5</w:t>
            </w:r>
          </w:p>
        </w:tc>
        <w:tc>
          <w:tcPr>
            <w:tcW w:w="2835" w:type="dxa"/>
          </w:tcPr>
          <w:p w14:paraId="69EFC22B">
            <w:pPr>
              <w:spacing w:after="0" w:line="240" w:lineRule="auto"/>
            </w:pPr>
            <w:r>
              <w:rPr>
                <w:sz w:val="20"/>
              </w:rPr>
              <w:t>试运行完成/正式验收</w:t>
            </w:r>
          </w:p>
        </w:tc>
        <w:tc>
          <w:tcPr>
            <w:tcW w:w="2835" w:type="dxa"/>
          </w:tcPr>
          <w:p w14:paraId="2DF8CCCE">
            <w:pPr>
              <w:spacing w:after="0" w:line="240" w:lineRule="auto"/>
            </w:pPr>
            <w:r>
              <w:rPr>
                <w:sz w:val="20"/>
              </w:rPr>
              <w:t>合同签订后第24周末</w:t>
            </w:r>
          </w:p>
        </w:tc>
        <w:tc>
          <w:tcPr>
            <w:tcW w:w="2835" w:type="dxa"/>
          </w:tcPr>
          <w:p w14:paraId="3CD5C4DE">
            <w:pPr>
              <w:spacing w:after="0" w:line="240" w:lineRule="auto"/>
            </w:pPr>
            <w:r>
              <w:rPr>
                <w:sz w:val="20"/>
              </w:rPr>
              <w:t>验收报告签署</w:t>
            </w:r>
          </w:p>
        </w:tc>
      </w:tr>
    </w:tbl>
    <w:p w14:paraId="21C5FAC7"/>
    <w:p w14:paraId="43327058">
      <w:pPr>
        <w:pStyle w:val="4"/>
      </w:pPr>
      <w:r>
        <w:t>4.4 人员配置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7"/>
        <w:gridCol w:w="1060"/>
        <w:gridCol w:w="1837"/>
        <w:gridCol w:w="3882"/>
      </w:tblGrid>
      <w:tr w14:paraId="7D0F67E8">
        <w:trPr>
          <w:jc w:val="center"/>
        </w:trPr>
        <w:tc>
          <w:tcPr>
            <w:tcW w:w="2268" w:type="dxa"/>
            <w:shd w:val="clear" w:color="auto" w:fill="1F4E79"/>
          </w:tcPr>
          <w:p w14:paraId="010CC7D3">
            <w:pPr>
              <w:spacing w:after="0" w:line="240" w:lineRule="auto"/>
              <w:jc w:val="center"/>
            </w:pPr>
            <w:r>
              <w:rPr>
                <w:b/>
                <w:color w:val="FFFFFF"/>
                <w:sz w:val="20"/>
              </w:rPr>
              <w:t>角色</w:t>
            </w:r>
          </w:p>
        </w:tc>
        <w:tc>
          <w:tcPr>
            <w:tcW w:w="1134" w:type="dxa"/>
            <w:shd w:val="clear" w:color="auto" w:fill="1F4E79"/>
          </w:tcPr>
          <w:p w14:paraId="625A93AF">
            <w:pPr>
              <w:spacing w:after="0" w:line="240" w:lineRule="auto"/>
              <w:jc w:val="center"/>
            </w:pPr>
            <w:r>
              <w:rPr>
                <w:b/>
                <w:color w:val="FFFFFF"/>
                <w:sz w:val="20"/>
              </w:rPr>
              <w:t>人数</w:t>
            </w:r>
          </w:p>
        </w:tc>
        <w:tc>
          <w:tcPr>
            <w:tcW w:w="1984" w:type="dxa"/>
            <w:shd w:val="clear" w:color="auto" w:fill="1F4E79"/>
          </w:tcPr>
          <w:p w14:paraId="47E09CF5">
            <w:pPr>
              <w:spacing w:after="0" w:line="240" w:lineRule="auto"/>
              <w:jc w:val="center"/>
            </w:pPr>
            <w:r>
              <w:rPr>
                <w:b/>
                <w:color w:val="FFFFFF"/>
                <w:sz w:val="20"/>
              </w:rPr>
              <w:t>投入周期</w:t>
            </w:r>
          </w:p>
        </w:tc>
        <w:tc>
          <w:tcPr>
            <w:tcW w:w="4252" w:type="dxa"/>
            <w:shd w:val="clear" w:color="auto" w:fill="1F4E79"/>
          </w:tcPr>
          <w:p w14:paraId="0EF23607">
            <w:pPr>
              <w:spacing w:after="0" w:line="240" w:lineRule="auto"/>
              <w:jc w:val="center"/>
            </w:pPr>
            <w:r>
              <w:rPr>
                <w:b/>
                <w:color w:val="FFFFFF"/>
                <w:sz w:val="20"/>
              </w:rPr>
              <w:t>主要职责</w:t>
            </w:r>
          </w:p>
        </w:tc>
      </w:tr>
      <w:tr w14:paraId="75608B6D">
        <w:trPr>
          <w:jc w:val="center"/>
        </w:trPr>
        <w:tc>
          <w:tcPr>
            <w:tcW w:w="2268" w:type="dxa"/>
          </w:tcPr>
          <w:p w14:paraId="5312266B">
            <w:pPr>
              <w:spacing w:after="0" w:line="240" w:lineRule="auto"/>
            </w:pPr>
            <w:r>
              <w:rPr>
                <w:sz w:val="20"/>
              </w:rPr>
              <w:t>项目经理</w:t>
            </w:r>
          </w:p>
        </w:tc>
        <w:tc>
          <w:tcPr>
            <w:tcW w:w="1134" w:type="dxa"/>
          </w:tcPr>
          <w:p w14:paraId="7A58A984">
            <w:pPr>
              <w:spacing w:after="0" w:line="240" w:lineRule="auto"/>
            </w:pPr>
            <w:r>
              <w:rPr>
                <w:sz w:val="20"/>
              </w:rPr>
              <w:t>1人</w:t>
            </w:r>
          </w:p>
        </w:tc>
        <w:tc>
          <w:tcPr>
            <w:tcW w:w="1984" w:type="dxa"/>
          </w:tcPr>
          <w:p w14:paraId="366C1435">
            <w:pPr>
              <w:spacing w:after="0" w:line="240" w:lineRule="auto"/>
            </w:pPr>
            <w:r>
              <w:rPr>
                <w:sz w:val="20"/>
              </w:rPr>
              <w:t>全程</w:t>
            </w:r>
          </w:p>
        </w:tc>
        <w:tc>
          <w:tcPr>
            <w:tcW w:w="4252" w:type="dxa"/>
          </w:tcPr>
          <w:p w14:paraId="6B4FF46B">
            <w:pPr>
              <w:spacing w:after="0" w:line="240" w:lineRule="auto"/>
              <w:rPr>
                <w:lang w:eastAsia="zh-CN"/>
              </w:rPr>
            </w:pPr>
            <w:r>
              <w:rPr>
                <w:sz w:val="20"/>
                <w:lang w:eastAsia="zh-CN"/>
              </w:rPr>
              <w:t>项目管理、进度控制、客户沟通</w:t>
            </w:r>
          </w:p>
        </w:tc>
      </w:tr>
      <w:tr w14:paraId="1218894A">
        <w:trPr>
          <w:jc w:val="center"/>
        </w:trPr>
        <w:tc>
          <w:tcPr>
            <w:tcW w:w="2268" w:type="dxa"/>
            <w:shd w:val="clear" w:color="auto" w:fill="F2F7FB"/>
          </w:tcPr>
          <w:p w14:paraId="13D1DDCB">
            <w:pPr>
              <w:spacing w:after="0" w:line="240" w:lineRule="auto"/>
            </w:pPr>
            <w:r>
              <w:rPr>
                <w:sz w:val="20"/>
              </w:rPr>
              <w:t>系统架构师</w:t>
            </w:r>
          </w:p>
        </w:tc>
        <w:tc>
          <w:tcPr>
            <w:tcW w:w="1134" w:type="dxa"/>
            <w:shd w:val="clear" w:color="auto" w:fill="F2F7FB"/>
          </w:tcPr>
          <w:p w14:paraId="75367EB3">
            <w:pPr>
              <w:spacing w:after="0" w:line="240" w:lineRule="auto"/>
            </w:pPr>
            <w:r>
              <w:rPr>
                <w:sz w:val="20"/>
              </w:rPr>
              <w:t>1人</w:t>
            </w:r>
          </w:p>
        </w:tc>
        <w:tc>
          <w:tcPr>
            <w:tcW w:w="1984" w:type="dxa"/>
            <w:shd w:val="clear" w:color="auto" w:fill="F2F7FB"/>
          </w:tcPr>
          <w:p w14:paraId="46A77D95">
            <w:pPr>
              <w:spacing w:after="0" w:line="240" w:lineRule="auto"/>
            </w:pPr>
            <w:r>
              <w:rPr>
                <w:sz w:val="20"/>
              </w:rPr>
              <w:t>第1-12周</w:t>
            </w:r>
          </w:p>
        </w:tc>
        <w:tc>
          <w:tcPr>
            <w:tcW w:w="4252" w:type="dxa"/>
            <w:shd w:val="clear" w:color="auto" w:fill="F2F7FB"/>
          </w:tcPr>
          <w:p w14:paraId="22898DFB">
            <w:pPr>
              <w:spacing w:after="0" w:line="240" w:lineRule="auto"/>
              <w:rPr>
                <w:lang w:eastAsia="zh-CN"/>
              </w:rPr>
            </w:pPr>
            <w:r>
              <w:rPr>
                <w:sz w:val="20"/>
                <w:lang w:eastAsia="zh-CN"/>
              </w:rPr>
              <w:t>架构设计、技术决策、质量保障</w:t>
            </w:r>
          </w:p>
        </w:tc>
      </w:tr>
      <w:tr w14:paraId="330A33EE">
        <w:trPr>
          <w:jc w:val="center"/>
        </w:trPr>
        <w:tc>
          <w:tcPr>
            <w:tcW w:w="2268" w:type="dxa"/>
          </w:tcPr>
          <w:p w14:paraId="52578AB6">
            <w:pPr>
              <w:spacing w:after="0" w:line="240" w:lineRule="auto"/>
            </w:pPr>
            <w:r>
              <w:rPr>
                <w:sz w:val="20"/>
              </w:rPr>
              <w:t>后端开发工程师</w:t>
            </w:r>
          </w:p>
        </w:tc>
        <w:tc>
          <w:tcPr>
            <w:tcW w:w="1134" w:type="dxa"/>
          </w:tcPr>
          <w:p w14:paraId="0371561E">
            <w:pPr>
              <w:spacing w:after="0" w:line="240" w:lineRule="auto"/>
            </w:pPr>
            <w:r>
              <w:rPr>
                <w:rFonts w:hint="eastAsia"/>
                <w:sz w:val="20"/>
                <w:lang w:eastAsia="zh-CN"/>
              </w:rPr>
              <w:t>2</w:t>
            </w:r>
            <w:r>
              <w:rPr>
                <w:sz w:val="20"/>
              </w:rPr>
              <w:t>人</w:t>
            </w:r>
          </w:p>
        </w:tc>
        <w:tc>
          <w:tcPr>
            <w:tcW w:w="1984" w:type="dxa"/>
          </w:tcPr>
          <w:p w14:paraId="2E0162E3">
            <w:pPr>
              <w:spacing w:after="0" w:line="240" w:lineRule="auto"/>
            </w:pPr>
            <w:r>
              <w:rPr>
                <w:sz w:val="20"/>
              </w:rPr>
              <w:t>第3-12周</w:t>
            </w:r>
          </w:p>
        </w:tc>
        <w:tc>
          <w:tcPr>
            <w:tcW w:w="4252" w:type="dxa"/>
          </w:tcPr>
          <w:p w14:paraId="063B7BD4">
            <w:pPr>
              <w:spacing w:after="0" w:line="240" w:lineRule="auto"/>
            </w:pPr>
            <w:r>
              <w:rPr>
                <w:sz w:val="20"/>
              </w:rPr>
              <w:t>BAS平台后端开发</w:t>
            </w:r>
          </w:p>
        </w:tc>
      </w:tr>
      <w:tr w14:paraId="5AB66F1F">
        <w:trPr>
          <w:jc w:val="center"/>
        </w:trPr>
        <w:tc>
          <w:tcPr>
            <w:tcW w:w="2268" w:type="dxa"/>
            <w:shd w:val="clear" w:color="auto" w:fill="F2F7FB"/>
          </w:tcPr>
          <w:p w14:paraId="297708FB">
            <w:pPr>
              <w:spacing w:after="0" w:line="240" w:lineRule="auto"/>
            </w:pPr>
            <w:r>
              <w:rPr>
                <w:sz w:val="20"/>
              </w:rPr>
              <w:t>前端开发工程师</w:t>
            </w:r>
          </w:p>
        </w:tc>
        <w:tc>
          <w:tcPr>
            <w:tcW w:w="1134" w:type="dxa"/>
            <w:shd w:val="clear" w:color="auto" w:fill="F2F7FB"/>
          </w:tcPr>
          <w:p w14:paraId="56A03EA7">
            <w:pPr>
              <w:spacing w:after="0" w:line="240" w:lineRule="auto"/>
            </w:pPr>
            <w:r>
              <w:rPr>
                <w:rFonts w:hint="eastAsia"/>
                <w:sz w:val="20"/>
                <w:lang w:eastAsia="zh-CN"/>
              </w:rPr>
              <w:t>1</w:t>
            </w:r>
            <w:r>
              <w:rPr>
                <w:sz w:val="20"/>
              </w:rPr>
              <w:t>人</w:t>
            </w:r>
          </w:p>
        </w:tc>
        <w:tc>
          <w:tcPr>
            <w:tcW w:w="1984" w:type="dxa"/>
            <w:shd w:val="clear" w:color="auto" w:fill="F2F7FB"/>
          </w:tcPr>
          <w:p w14:paraId="5C9072B8">
            <w:pPr>
              <w:spacing w:after="0" w:line="240" w:lineRule="auto"/>
            </w:pPr>
            <w:r>
              <w:rPr>
                <w:sz w:val="20"/>
              </w:rPr>
              <w:t>第3-12周</w:t>
            </w:r>
          </w:p>
        </w:tc>
        <w:tc>
          <w:tcPr>
            <w:tcW w:w="4252" w:type="dxa"/>
            <w:shd w:val="clear" w:color="auto" w:fill="F2F7FB"/>
          </w:tcPr>
          <w:p w14:paraId="2C8DE5D2">
            <w:pPr>
              <w:spacing w:after="0" w:line="240" w:lineRule="auto"/>
            </w:pPr>
            <w:r>
              <w:rPr>
                <w:sz w:val="20"/>
              </w:rPr>
              <w:t>Web控制台开发</w:t>
            </w:r>
          </w:p>
        </w:tc>
      </w:tr>
      <w:tr w14:paraId="5F65CE89">
        <w:trPr>
          <w:jc w:val="center"/>
        </w:trPr>
        <w:tc>
          <w:tcPr>
            <w:tcW w:w="2268" w:type="dxa"/>
          </w:tcPr>
          <w:p w14:paraId="23D1DD31">
            <w:pPr>
              <w:spacing w:after="0" w:line="240" w:lineRule="auto"/>
            </w:pPr>
            <w:r>
              <w:rPr>
                <w:sz w:val="20"/>
              </w:rPr>
              <w:t>AI开发工程师</w:t>
            </w:r>
          </w:p>
        </w:tc>
        <w:tc>
          <w:tcPr>
            <w:tcW w:w="1134" w:type="dxa"/>
          </w:tcPr>
          <w:p w14:paraId="451F6DFA">
            <w:pPr>
              <w:spacing w:after="0" w:line="240" w:lineRule="auto"/>
            </w:pPr>
            <w:r>
              <w:rPr>
                <w:sz w:val="20"/>
              </w:rPr>
              <w:t>2人</w:t>
            </w:r>
          </w:p>
        </w:tc>
        <w:tc>
          <w:tcPr>
            <w:tcW w:w="1984" w:type="dxa"/>
          </w:tcPr>
          <w:p w14:paraId="61CAED1B">
            <w:pPr>
              <w:spacing w:after="0" w:line="240" w:lineRule="auto"/>
            </w:pPr>
            <w:r>
              <w:rPr>
                <w:sz w:val="20"/>
              </w:rPr>
              <w:t>第5-12周</w:t>
            </w:r>
          </w:p>
        </w:tc>
        <w:tc>
          <w:tcPr>
            <w:tcW w:w="4252" w:type="dxa"/>
          </w:tcPr>
          <w:p w14:paraId="40F7041E">
            <w:pPr>
              <w:spacing w:after="0" w:line="240" w:lineRule="auto"/>
            </w:pPr>
            <w:r>
              <w:rPr>
                <w:sz w:val="20"/>
              </w:rPr>
              <w:t>智能体开发与训练</w:t>
            </w:r>
          </w:p>
        </w:tc>
      </w:tr>
      <w:tr w14:paraId="600191BB">
        <w:trPr>
          <w:jc w:val="center"/>
        </w:trPr>
        <w:tc>
          <w:tcPr>
            <w:tcW w:w="2268" w:type="dxa"/>
            <w:shd w:val="clear" w:color="auto" w:fill="F2F7FB"/>
          </w:tcPr>
          <w:p w14:paraId="5FB13D3A">
            <w:pPr>
              <w:spacing w:after="0" w:line="240" w:lineRule="auto"/>
            </w:pPr>
            <w:r>
              <w:rPr>
                <w:sz w:val="20"/>
              </w:rPr>
              <w:t>测试工程师</w:t>
            </w:r>
          </w:p>
        </w:tc>
        <w:tc>
          <w:tcPr>
            <w:tcW w:w="1134" w:type="dxa"/>
            <w:shd w:val="clear" w:color="auto" w:fill="F2F7FB"/>
          </w:tcPr>
          <w:p w14:paraId="2D86C3A5">
            <w:pPr>
              <w:spacing w:after="0" w:line="240" w:lineRule="auto"/>
            </w:pPr>
            <w:r>
              <w:rPr>
                <w:sz w:val="20"/>
              </w:rPr>
              <w:t>1人</w:t>
            </w:r>
          </w:p>
        </w:tc>
        <w:tc>
          <w:tcPr>
            <w:tcW w:w="1984" w:type="dxa"/>
            <w:shd w:val="clear" w:color="auto" w:fill="F2F7FB"/>
          </w:tcPr>
          <w:p w14:paraId="260C6829">
            <w:pPr>
              <w:spacing w:after="0" w:line="240" w:lineRule="auto"/>
            </w:pPr>
            <w:r>
              <w:rPr>
                <w:sz w:val="20"/>
              </w:rPr>
              <w:t>第7-12周</w:t>
            </w:r>
          </w:p>
        </w:tc>
        <w:tc>
          <w:tcPr>
            <w:tcW w:w="4252" w:type="dxa"/>
            <w:shd w:val="clear" w:color="auto" w:fill="F2F7FB"/>
          </w:tcPr>
          <w:p w14:paraId="4504B0DB">
            <w:pPr>
              <w:spacing w:after="0" w:line="240" w:lineRule="auto"/>
            </w:pPr>
            <w:r>
              <w:rPr>
                <w:sz w:val="20"/>
              </w:rPr>
              <w:t>系统测试与质量保障</w:t>
            </w:r>
          </w:p>
        </w:tc>
      </w:tr>
      <w:tr w14:paraId="76C40380">
        <w:trPr>
          <w:jc w:val="center"/>
        </w:trPr>
        <w:tc>
          <w:tcPr>
            <w:tcW w:w="2268" w:type="dxa"/>
          </w:tcPr>
          <w:p w14:paraId="37409A69">
            <w:pPr>
              <w:spacing w:after="0" w:line="240" w:lineRule="auto"/>
            </w:pPr>
            <w:r>
              <w:rPr>
                <w:sz w:val="20"/>
              </w:rPr>
              <w:t>实施工程师</w:t>
            </w:r>
          </w:p>
        </w:tc>
        <w:tc>
          <w:tcPr>
            <w:tcW w:w="1134" w:type="dxa"/>
          </w:tcPr>
          <w:p w14:paraId="44708210">
            <w:pPr>
              <w:spacing w:after="0" w:line="240" w:lineRule="auto"/>
            </w:pPr>
            <w:r>
              <w:rPr>
                <w:rFonts w:hint="eastAsia"/>
                <w:sz w:val="20"/>
                <w:lang w:eastAsia="zh-CN"/>
              </w:rPr>
              <w:t>1</w:t>
            </w:r>
            <w:r>
              <w:rPr>
                <w:sz w:val="20"/>
              </w:rPr>
              <w:t>人</w:t>
            </w:r>
          </w:p>
        </w:tc>
        <w:tc>
          <w:tcPr>
            <w:tcW w:w="1984" w:type="dxa"/>
          </w:tcPr>
          <w:p w14:paraId="2B3A8A70">
            <w:pPr>
              <w:spacing w:after="0" w:line="240" w:lineRule="auto"/>
            </w:pPr>
            <w:r>
              <w:rPr>
                <w:sz w:val="20"/>
              </w:rPr>
              <w:t>第11-24周</w:t>
            </w:r>
          </w:p>
        </w:tc>
        <w:tc>
          <w:tcPr>
            <w:tcW w:w="4252" w:type="dxa"/>
          </w:tcPr>
          <w:p w14:paraId="7FDDB05E">
            <w:pPr>
              <w:spacing w:after="0" w:line="240" w:lineRule="auto"/>
              <w:rPr>
                <w:lang w:eastAsia="zh-CN"/>
              </w:rPr>
            </w:pPr>
            <w:r>
              <w:rPr>
                <w:sz w:val="20"/>
                <w:lang w:eastAsia="zh-CN"/>
              </w:rPr>
              <w:t>现场部署、联调、运维支持</w:t>
            </w:r>
          </w:p>
        </w:tc>
      </w:tr>
    </w:tbl>
    <w:p w14:paraId="58C7415B">
      <w:pPr>
        <w:rPr>
          <w:lang w:eastAsia="zh-CN"/>
        </w:rPr>
      </w:pPr>
    </w:p>
    <w:p w14:paraId="6F2323A3">
      <w:pPr>
        <w:rPr>
          <w:lang w:eastAsia="zh-CN"/>
        </w:rPr>
      </w:pPr>
      <w:r>
        <w:rPr>
          <w:lang w:eastAsia="zh-CN"/>
        </w:rPr>
        <w:br w:type="page"/>
      </w:r>
    </w:p>
    <w:p w14:paraId="321B0D6A">
      <w:pPr>
        <w:pStyle w:val="3"/>
      </w:pPr>
      <w:r>
        <w:t>五、风险管控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5"/>
        <w:gridCol w:w="2073"/>
        <w:gridCol w:w="2615"/>
        <w:gridCol w:w="2073"/>
      </w:tblGrid>
      <w:tr w14:paraId="485303C9">
        <w:trPr>
          <w:jc w:val="center"/>
        </w:trPr>
        <w:tc>
          <w:tcPr>
            <w:tcW w:w="2268" w:type="dxa"/>
            <w:shd w:val="clear" w:color="auto" w:fill="1F4E79"/>
          </w:tcPr>
          <w:p w14:paraId="52DE763F">
            <w:pPr>
              <w:spacing w:after="0" w:line="240" w:lineRule="auto"/>
              <w:jc w:val="center"/>
            </w:pPr>
            <w:r>
              <w:rPr>
                <w:b/>
                <w:color w:val="FFFFFF"/>
                <w:sz w:val="20"/>
              </w:rPr>
              <w:t>风险项</w:t>
            </w:r>
          </w:p>
        </w:tc>
        <w:tc>
          <w:tcPr>
            <w:tcW w:w="2268" w:type="dxa"/>
            <w:shd w:val="clear" w:color="auto" w:fill="1F4E79"/>
          </w:tcPr>
          <w:p w14:paraId="3B6B2774">
            <w:pPr>
              <w:spacing w:after="0" w:line="240" w:lineRule="auto"/>
              <w:jc w:val="center"/>
            </w:pPr>
            <w:r>
              <w:rPr>
                <w:b/>
                <w:color w:val="FFFFFF"/>
                <w:sz w:val="20"/>
              </w:rPr>
              <w:t>影响</w:t>
            </w:r>
          </w:p>
        </w:tc>
        <w:tc>
          <w:tcPr>
            <w:tcW w:w="2835" w:type="dxa"/>
            <w:shd w:val="clear" w:color="auto" w:fill="1F4E79"/>
          </w:tcPr>
          <w:p w14:paraId="18D55B72">
            <w:pPr>
              <w:spacing w:after="0" w:line="240" w:lineRule="auto"/>
              <w:jc w:val="center"/>
            </w:pPr>
            <w:r>
              <w:rPr>
                <w:b/>
                <w:color w:val="FFFFFF"/>
                <w:sz w:val="20"/>
              </w:rPr>
              <w:t>应对措施</w:t>
            </w:r>
          </w:p>
        </w:tc>
        <w:tc>
          <w:tcPr>
            <w:tcW w:w="2268" w:type="dxa"/>
            <w:shd w:val="clear" w:color="auto" w:fill="1F4E79"/>
          </w:tcPr>
          <w:p w14:paraId="4C21D0C5">
            <w:pPr>
              <w:spacing w:after="0" w:line="240" w:lineRule="auto"/>
              <w:jc w:val="center"/>
            </w:pPr>
            <w:r>
              <w:rPr>
                <w:b/>
                <w:color w:val="FFFFFF"/>
                <w:sz w:val="20"/>
              </w:rPr>
              <w:t>责任方</w:t>
            </w:r>
          </w:p>
        </w:tc>
      </w:tr>
      <w:tr w14:paraId="474B0ED6">
        <w:trPr>
          <w:jc w:val="center"/>
        </w:trPr>
        <w:tc>
          <w:tcPr>
            <w:tcW w:w="2268" w:type="dxa"/>
          </w:tcPr>
          <w:p w14:paraId="33C51747">
            <w:pPr>
              <w:spacing w:after="0" w:line="240" w:lineRule="auto"/>
            </w:pPr>
            <w:r>
              <w:rPr>
                <w:sz w:val="20"/>
              </w:rPr>
              <w:t>告警平台接口未开放</w:t>
            </w:r>
          </w:p>
        </w:tc>
        <w:tc>
          <w:tcPr>
            <w:tcW w:w="2268" w:type="dxa"/>
          </w:tcPr>
          <w:p w14:paraId="2B1ACFCB">
            <w:pPr>
              <w:spacing w:after="0" w:line="240" w:lineRule="auto"/>
            </w:pPr>
            <w:r>
              <w:rPr>
                <w:sz w:val="20"/>
              </w:rPr>
              <w:t>无法联调告警功能</w:t>
            </w:r>
          </w:p>
        </w:tc>
        <w:tc>
          <w:tcPr>
            <w:tcW w:w="2835" w:type="dxa"/>
          </w:tcPr>
          <w:p w14:paraId="3EA25FC9">
            <w:pPr>
              <w:spacing w:after="0" w:line="240" w:lineRule="auto"/>
              <w:rPr>
                <w:lang w:eastAsia="zh-CN"/>
              </w:rPr>
            </w:pPr>
            <w:r>
              <w:rPr>
                <w:sz w:val="20"/>
                <w:lang w:eastAsia="zh-CN"/>
              </w:rPr>
              <w:t>提前确认接口，预留Mock方案</w:t>
            </w:r>
          </w:p>
        </w:tc>
        <w:tc>
          <w:tcPr>
            <w:tcW w:w="2268" w:type="dxa"/>
          </w:tcPr>
          <w:p w14:paraId="76416EF8">
            <w:pPr>
              <w:spacing w:after="0" w:line="240" w:lineRule="auto"/>
            </w:pPr>
            <w:r>
              <w:rPr>
                <w:sz w:val="20"/>
              </w:rPr>
              <w:t>甲方配合/乙方预案</w:t>
            </w:r>
          </w:p>
        </w:tc>
      </w:tr>
      <w:tr w14:paraId="717A54D8">
        <w:trPr>
          <w:jc w:val="center"/>
        </w:trPr>
        <w:tc>
          <w:tcPr>
            <w:tcW w:w="2268" w:type="dxa"/>
            <w:shd w:val="clear" w:color="auto" w:fill="F2F7FB"/>
          </w:tcPr>
          <w:p w14:paraId="25851391">
            <w:pPr>
              <w:spacing w:after="0" w:line="240" w:lineRule="auto"/>
            </w:pPr>
            <w:r>
              <w:rPr>
                <w:sz w:val="20"/>
              </w:rPr>
              <w:t>IPv6策略不明确</w:t>
            </w:r>
          </w:p>
        </w:tc>
        <w:tc>
          <w:tcPr>
            <w:tcW w:w="2268" w:type="dxa"/>
            <w:shd w:val="clear" w:color="auto" w:fill="F2F7FB"/>
          </w:tcPr>
          <w:p w14:paraId="7D4C63C2">
            <w:pPr>
              <w:spacing w:after="0" w:line="240" w:lineRule="auto"/>
            </w:pPr>
            <w:r>
              <w:rPr>
                <w:sz w:val="20"/>
              </w:rPr>
              <w:t>验证场景无法覆盖</w:t>
            </w:r>
          </w:p>
        </w:tc>
        <w:tc>
          <w:tcPr>
            <w:tcW w:w="2835" w:type="dxa"/>
            <w:shd w:val="clear" w:color="auto" w:fill="F2F7FB"/>
          </w:tcPr>
          <w:p w14:paraId="769C119E">
            <w:pPr>
              <w:spacing w:after="0" w:line="240" w:lineRule="auto"/>
              <w:rPr>
                <w:lang w:eastAsia="zh-CN"/>
              </w:rPr>
            </w:pPr>
            <w:r>
              <w:rPr>
                <w:sz w:val="20"/>
                <w:lang w:eastAsia="zh-CN"/>
              </w:rPr>
              <w:t>调研阶段梳理IPv6策略清单</w:t>
            </w:r>
          </w:p>
        </w:tc>
        <w:tc>
          <w:tcPr>
            <w:tcW w:w="2268" w:type="dxa"/>
            <w:shd w:val="clear" w:color="auto" w:fill="F2F7FB"/>
          </w:tcPr>
          <w:p w14:paraId="5C5CDC3F">
            <w:pPr>
              <w:spacing w:after="0" w:line="240" w:lineRule="auto"/>
            </w:pPr>
            <w:r>
              <w:rPr>
                <w:sz w:val="20"/>
              </w:rPr>
              <w:t>甲方提供/乙方梳理</w:t>
            </w:r>
          </w:p>
        </w:tc>
      </w:tr>
      <w:tr w14:paraId="36F8B17B">
        <w:trPr>
          <w:jc w:val="center"/>
        </w:trPr>
        <w:tc>
          <w:tcPr>
            <w:tcW w:w="2268" w:type="dxa"/>
          </w:tcPr>
          <w:p w14:paraId="7D15DB40">
            <w:pPr>
              <w:spacing w:after="0" w:line="240" w:lineRule="auto"/>
            </w:pPr>
            <w:r>
              <w:rPr>
                <w:sz w:val="20"/>
              </w:rPr>
              <w:t>靶机环境未准备</w:t>
            </w:r>
          </w:p>
        </w:tc>
        <w:tc>
          <w:tcPr>
            <w:tcW w:w="2268" w:type="dxa"/>
          </w:tcPr>
          <w:p w14:paraId="4A891EF6">
            <w:pPr>
              <w:spacing w:after="0" w:line="240" w:lineRule="auto"/>
            </w:pPr>
            <w:r>
              <w:rPr>
                <w:sz w:val="20"/>
              </w:rPr>
              <w:t>延误测试进度</w:t>
            </w:r>
          </w:p>
        </w:tc>
        <w:tc>
          <w:tcPr>
            <w:tcW w:w="2835" w:type="dxa"/>
          </w:tcPr>
          <w:p w14:paraId="09758ED3">
            <w:pPr>
              <w:spacing w:after="0" w:line="240" w:lineRule="auto"/>
              <w:rPr>
                <w:lang w:eastAsia="zh-CN"/>
              </w:rPr>
            </w:pPr>
            <w:r>
              <w:rPr>
                <w:sz w:val="20"/>
                <w:lang w:eastAsia="zh-CN"/>
              </w:rPr>
              <w:t>设计阶段确认环境需求并提前部署</w:t>
            </w:r>
          </w:p>
        </w:tc>
        <w:tc>
          <w:tcPr>
            <w:tcW w:w="2268" w:type="dxa"/>
          </w:tcPr>
          <w:p w14:paraId="7DF4E4C1">
            <w:pPr>
              <w:spacing w:after="0" w:line="240" w:lineRule="auto"/>
            </w:pPr>
            <w:r>
              <w:rPr>
                <w:sz w:val="20"/>
              </w:rPr>
              <w:t>甲方配合</w:t>
            </w:r>
          </w:p>
        </w:tc>
      </w:tr>
      <w:tr w14:paraId="3E7B73D5">
        <w:trPr>
          <w:jc w:val="center"/>
        </w:trPr>
        <w:tc>
          <w:tcPr>
            <w:tcW w:w="2268" w:type="dxa"/>
            <w:shd w:val="clear" w:color="auto" w:fill="F2F7FB"/>
          </w:tcPr>
          <w:p w14:paraId="7DBD8EC7">
            <w:pPr>
              <w:spacing w:after="0" w:line="240" w:lineRule="auto"/>
            </w:pPr>
            <w:r>
              <w:rPr>
                <w:sz w:val="20"/>
              </w:rPr>
              <w:t>沙箱审批缓慢</w:t>
            </w:r>
          </w:p>
        </w:tc>
        <w:tc>
          <w:tcPr>
            <w:tcW w:w="2268" w:type="dxa"/>
            <w:shd w:val="clear" w:color="auto" w:fill="F2F7FB"/>
          </w:tcPr>
          <w:p w14:paraId="6C1B52FD">
            <w:pPr>
              <w:spacing w:after="0" w:line="240" w:lineRule="auto"/>
              <w:rPr>
                <w:lang w:eastAsia="zh-CN"/>
              </w:rPr>
            </w:pPr>
            <w:r>
              <w:rPr>
                <w:sz w:val="20"/>
                <w:lang w:eastAsia="zh-CN"/>
              </w:rPr>
              <w:t>无法执行恶意样本验证</w:t>
            </w:r>
          </w:p>
        </w:tc>
        <w:tc>
          <w:tcPr>
            <w:tcW w:w="2835" w:type="dxa"/>
            <w:shd w:val="clear" w:color="auto" w:fill="F2F7FB"/>
          </w:tcPr>
          <w:p w14:paraId="6F4BA6EC">
            <w:pPr>
              <w:spacing w:after="0" w:line="240" w:lineRule="auto"/>
              <w:rPr>
                <w:lang w:eastAsia="zh-CN"/>
              </w:rPr>
            </w:pPr>
            <w:r>
              <w:rPr>
                <w:sz w:val="20"/>
                <w:lang w:eastAsia="zh-CN"/>
              </w:rPr>
              <w:t>提前提交审批申请，规划替代方案</w:t>
            </w:r>
          </w:p>
        </w:tc>
        <w:tc>
          <w:tcPr>
            <w:tcW w:w="2268" w:type="dxa"/>
            <w:shd w:val="clear" w:color="auto" w:fill="F2F7FB"/>
          </w:tcPr>
          <w:p w14:paraId="444FA50B">
            <w:pPr>
              <w:spacing w:after="0" w:line="240" w:lineRule="auto"/>
            </w:pPr>
            <w:r>
              <w:rPr>
                <w:sz w:val="20"/>
              </w:rPr>
              <w:t>甲方审批</w:t>
            </w:r>
          </w:p>
        </w:tc>
      </w:tr>
      <w:tr w14:paraId="33EF0761">
        <w:trPr>
          <w:jc w:val="center"/>
        </w:trPr>
        <w:tc>
          <w:tcPr>
            <w:tcW w:w="2268" w:type="dxa"/>
          </w:tcPr>
          <w:p w14:paraId="21178E3E">
            <w:pPr>
              <w:spacing w:after="0" w:line="240" w:lineRule="auto"/>
            </w:pPr>
            <w:r>
              <w:rPr>
                <w:sz w:val="20"/>
              </w:rPr>
              <w:t>国产化硬件适配</w:t>
            </w:r>
          </w:p>
        </w:tc>
        <w:tc>
          <w:tcPr>
            <w:tcW w:w="2268" w:type="dxa"/>
          </w:tcPr>
          <w:p w14:paraId="1FB8AE87">
            <w:pPr>
              <w:spacing w:after="0" w:line="240" w:lineRule="auto"/>
            </w:pPr>
            <w:r>
              <w:rPr>
                <w:sz w:val="20"/>
              </w:rPr>
              <w:t>部署延迟</w:t>
            </w:r>
          </w:p>
        </w:tc>
        <w:tc>
          <w:tcPr>
            <w:tcW w:w="2835" w:type="dxa"/>
          </w:tcPr>
          <w:p w14:paraId="0B0C27E5">
            <w:pPr>
              <w:spacing w:after="0" w:line="240" w:lineRule="auto"/>
              <w:rPr>
                <w:lang w:eastAsia="zh-CN"/>
              </w:rPr>
            </w:pPr>
            <w:r>
              <w:rPr>
                <w:sz w:val="20"/>
                <w:lang w:eastAsia="zh-CN"/>
              </w:rPr>
              <w:t>提前进行硬件兼容性测试</w:t>
            </w:r>
          </w:p>
        </w:tc>
        <w:tc>
          <w:tcPr>
            <w:tcW w:w="2268" w:type="dxa"/>
          </w:tcPr>
          <w:p w14:paraId="6C632E2B">
            <w:pPr>
              <w:spacing w:after="0" w:line="240" w:lineRule="auto"/>
            </w:pPr>
            <w:r>
              <w:rPr>
                <w:sz w:val="20"/>
              </w:rPr>
              <w:t>乙方负责</w:t>
            </w:r>
          </w:p>
        </w:tc>
      </w:tr>
      <w:tr w14:paraId="2C46FF3F">
        <w:trPr>
          <w:jc w:val="center"/>
        </w:trPr>
        <w:tc>
          <w:tcPr>
            <w:tcW w:w="2268" w:type="dxa"/>
            <w:shd w:val="clear" w:color="auto" w:fill="F2F7FB"/>
          </w:tcPr>
          <w:p w14:paraId="73FAF378">
            <w:pPr>
              <w:spacing w:after="0" w:line="240" w:lineRule="auto"/>
            </w:pPr>
            <w:r>
              <w:rPr>
                <w:sz w:val="20"/>
              </w:rPr>
              <w:t>知识库接口变更</w:t>
            </w:r>
          </w:p>
        </w:tc>
        <w:tc>
          <w:tcPr>
            <w:tcW w:w="2268" w:type="dxa"/>
            <w:shd w:val="clear" w:color="auto" w:fill="F2F7FB"/>
          </w:tcPr>
          <w:p w14:paraId="7D5B3D9F">
            <w:pPr>
              <w:spacing w:after="0" w:line="240" w:lineRule="auto"/>
            </w:pPr>
            <w:r>
              <w:rPr>
                <w:sz w:val="20"/>
              </w:rPr>
              <w:t>AI功能对接失败</w:t>
            </w:r>
          </w:p>
        </w:tc>
        <w:tc>
          <w:tcPr>
            <w:tcW w:w="2835" w:type="dxa"/>
            <w:shd w:val="clear" w:color="auto" w:fill="F2F7FB"/>
          </w:tcPr>
          <w:p w14:paraId="305806DB">
            <w:pPr>
              <w:spacing w:after="0" w:line="240" w:lineRule="auto"/>
              <w:rPr>
                <w:lang w:eastAsia="zh-CN"/>
              </w:rPr>
            </w:pPr>
            <w:r>
              <w:rPr>
                <w:sz w:val="20"/>
                <w:lang w:eastAsia="zh-CN"/>
              </w:rPr>
              <w:t>接口适配层隔离，支持灵活切换</w:t>
            </w:r>
          </w:p>
        </w:tc>
        <w:tc>
          <w:tcPr>
            <w:tcW w:w="2268" w:type="dxa"/>
            <w:shd w:val="clear" w:color="auto" w:fill="F2F7FB"/>
          </w:tcPr>
          <w:p w14:paraId="3C0BD068">
            <w:pPr>
              <w:spacing w:after="0" w:line="240" w:lineRule="auto"/>
            </w:pPr>
            <w:r>
              <w:rPr>
                <w:sz w:val="20"/>
              </w:rPr>
              <w:t>乙方开发/甲方协调</w:t>
            </w:r>
          </w:p>
        </w:tc>
      </w:tr>
    </w:tbl>
    <w:p w14:paraId="3ABAE915"/>
    <w:sectPr>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nchee Ding" w:date="2026-05-13T09:39:00Z" w:initials="LD">
    <w:p w14:paraId="299A1A4D">
      <w:pPr>
        <w:pStyle w:val="17"/>
      </w:pPr>
      <w:r>
        <w:rPr>
          <w:rFonts w:hint="eastAsia"/>
          <w:lang w:eastAsia="zh-CN"/>
        </w:rPr>
        <w:t>新增</w:t>
      </w:r>
    </w:p>
  </w:comment>
  <w:comment w:id="1" w:author="Linchee Ding" w:date="2026-05-13T07:27:00Z" w:initials="LD">
    <w:p w14:paraId="694A036E">
      <w:pPr>
        <w:pStyle w:val="17"/>
      </w:pPr>
      <w:r>
        <w:rPr>
          <w:rFonts w:hint="eastAsia"/>
          <w:lang w:eastAsia="zh-CN"/>
        </w:rPr>
        <w:t>流量验证</w:t>
      </w:r>
      <w:r>
        <w:rPr>
          <w:rFonts w:hint="eastAsia"/>
        </w:rPr>
        <w:t>+</w:t>
      </w:r>
      <w:r>
        <w:rPr>
          <w:rFonts w:hint="eastAsia"/>
          <w:lang w:eastAsia="zh-CN"/>
        </w:rPr>
        <w:t>沙箱应该位于bas中</w:t>
      </w:r>
    </w:p>
  </w:comment>
  <w:comment w:id="2" w:author="Linchee Ding" w:date="2026-05-13T07:27:00Z" w:initials="LD">
    <w:p w14:paraId="2D725739">
      <w:pPr>
        <w:pStyle w:val="17"/>
      </w:pPr>
      <w:r>
        <w:rPr>
          <w:rFonts w:hint="eastAsia"/>
          <w:lang w:eastAsia="zh-CN"/>
        </w:rPr>
        <w:t>考虑到没有gpu ，llama</w:t>
      </w:r>
      <w:r>
        <w:rPr>
          <w:rFonts w:hint="eastAsia"/>
        </w:rPr>
        <w:t>.cpp</w:t>
      </w:r>
      <w:r>
        <w:rPr>
          <w:rFonts w:hint="eastAsia"/>
          <w:lang w:eastAsia="zh-CN"/>
        </w:rPr>
        <w:t>加入备选</w:t>
      </w:r>
    </w:p>
  </w:comment>
  <w:comment w:id="3" w:author="Linchee Ding" w:date="2026-05-13T07:30:00Z" w:initials="LD">
    <w:p w14:paraId="56821523">
      <w:pPr>
        <w:pStyle w:val="17"/>
      </w:pPr>
      <w:r>
        <w:rPr>
          <w:rFonts w:hint="eastAsia"/>
          <w:lang w:eastAsia="zh-CN"/>
        </w:rPr>
        <w:t>扩充完善</w:t>
      </w:r>
    </w:p>
  </w:comment>
  <w:comment w:id="4" w:author="Linchee Ding" w:date="2026-05-13T08:07:00Z" w:initials="LD">
    <w:p w14:paraId="396E87B1">
      <w:pPr>
        <w:pStyle w:val="17"/>
      </w:pPr>
      <w:r>
        <w:rPr>
          <w:rFonts w:hint="eastAsia"/>
          <w:lang w:eastAsia="zh-CN"/>
        </w:rPr>
        <w:t>这是原文</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99A1A4D" w15:done="0"/>
  <w15:commentEx w15:paraId="694A036E" w15:done="0"/>
  <w15:commentEx w15:paraId="2D725739" w15:done="0"/>
  <w15:commentEx w15:paraId="56821523" w15:done="0"/>
  <w15:commentEx w15:paraId="396E87B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ourier">
    <w:altName w:val="苹方-简"/>
    <w:panose1 w:val="02070409020205020404"/>
    <w:charset w:val="00"/>
    <w:family w:val="auto"/>
    <w:pitch w:val="default"/>
    <w:sig w:usb0="00000000" w:usb1="00000000" w:usb2="00000000" w:usb3="00000000" w:csb0="0000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roman"/>
    <w:pitch w:val="default"/>
    <w:sig w:usb0="00000000" w:usb1="00000000" w:usb2="02000000" w:usb3="00000000" w:csb0="0000019F" w:csb1="00000000"/>
  </w:font>
  <w:font w:name="MS Gothic">
    <w:altName w:val="Hiragino Sans"/>
    <w:panose1 w:val="020B0609070205080204"/>
    <w:charset w:val="80"/>
    <w:family w:val="modern"/>
    <w:pitch w:val="default"/>
    <w:sig w:usb0="00000000" w:usb1="00000000" w:usb2="08000012" w:usb3="00000000" w:csb0="0002009F" w:csb1="00000000"/>
  </w:font>
  <w:font w:name="ＭＳ 明朝">
    <w:altName w:val="Hiragino Sans"/>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EBF3B6"/>
    <w:multiLevelType w:val="singleLevel"/>
    <w:tmpl w:val="E3EBF3B6"/>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nchee Ding">
    <w15:presenceInfo w15:providerId="Windows Live" w15:userId="5546695a4edb62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2E7"/>
    <w:rsid w:val="000102C9"/>
    <w:rsid w:val="00034616"/>
    <w:rsid w:val="000469A0"/>
    <w:rsid w:val="0006063C"/>
    <w:rsid w:val="000A26D6"/>
    <w:rsid w:val="000A58F9"/>
    <w:rsid w:val="000D5DBF"/>
    <w:rsid w:val="000F3730"/>
    <w:rsid w:val="00123C6D"/>
    <w:rsid w:val="00147510"/>
    <w:rsid w:val="0015074B"/>
    <w:rsid w:val="00185401"/>
    <w:rsid w:val="00193968"/>
    <w:rsid w:val="001A5C43"/>
    <w:rsid w:val="001C7F48"/>
    <w:rsid w:val="00202557"/>
    <w:rsid w:val="00262AF4"/>
    <w:rsid w:val="00282CD4"/>
    <w:rsid w:val="0029639D"/>
    <w:rsid w:val="002C37C4"/>
    <w:rsid w:val="00311F38"/>
    <w:rsid w:val="00326F90"/>
    <w:rsid w:val="00361516"/>
    <w:rsid w:val="00396866"/>
    <w:rsid w:val="003F1D9C"/>
    <w:rsid w:val="00413C4F"/>
    <w:rsid w:val="0045033C"/>
    <w:rsid w:val="00475913"/>
    <w:rsid w:val="00514803"/>
    <w:rsid w:val="00520E24"/>
    <w:rsid w:val="00540F3C"/>
    <w:rsid w:val="0054796D"/>
    <w:rsid w:val="00571046"/>
    <w:rsid w:val="00580DB1"/>
    <w:rsid w:val="005B715A"/>
    <w:rsid w:val="00602AB2"/>
    <w:rsid w:val="00657A45"/>
    <w:rsid w:val="006701F1"/>
    <w:rsid w:val="006741B6"/>
    <w:rsid w:val="006778BC"/>
    <w:rsid w:val="0071198C"/>
    <w:rsid w:val="00734FE5"/>
    <w:rsid w:val="00742E3D"/>
    <w:rsid w:val="007507D9"/>
    <w:rsid w:val="0077455C"/>
    <w:rsid w:val="00796457"/>
    <w:rsid w:val="007A14AE"/>
    <w:rsid w:val="007A3D76"/>
    <w:rsid w:val="007E626E"/>
    <w:rsid w:val="007F692A"/>
    <w:rsid w:val="00803903"/>
    <w:rsid w:val="00814834"/>
    <w:rsid w:val="0081794B"/>
    <w:rsid w:val="00821942"/>
    <w:rsid w:val="008347D7"/>
    <w:rsid w:val="00851CB0"/>
    <w:rsid w:val="008C163F"/>
    <w:rsid w:val="008C5764"/>
    <w:rsid w:val="008F5F67"/>
    <w:rsid w:val="008F7091"/>
    <w:rsid w:val="0090278C"/>
    <w:rsid w:val="009031DD"/>
    <w:rsid w:val="00903D84"/>
    <w:rsid w:val="009542CD"/>
    <w:rsid w:val="00967F47"/>
    <w:rsid w:val="00976F31"/>
    <w:rsid w:val="009925E1"/>
    <w:rsid w:val="00997D14"/>
    <w:rsid w:val="009A6872"/>
    <w:rsid w:val="009C6773"/>
    <w:rsid w:val="009D5A17"/>
    <w:rsid w:val="00A1191E"/>
    <w:rsid w:val="00A12EB2"/>
    <w:rsid w:val="00A55751"/>
    <w:rsid w:val="00AA1D8D"/>
    <w:rsid w:val="00AA6104"/>
    <w:rsid w:val="00B102F5"/>
    <w:rsid w:val="00B20C63"/>
    <w:rsid w:val="00B43E56"/>
    <w:rsid w:val="00B47730"/>
    <w:rsid w:val="00B87EBF"/>
    <w:rsid w:val="00BA25E6"/>
    <w:rsid w:val="00BB072F"/>
    <w:rsid w:val="00BC3B69"/>
    <w:rsid w:val="00C1634F"/>
    <w:rsid w:val="00C21E32"/>
    <w:rsid w:val="00C32A65"/>
    <w:rsid w:val="00CB0664"/>
    <w:rsid w:val="00CB4208"/>
    <w:rsid w:val="00D02041"/>
    <w:rsid w:val="00D17F9D"/>
    <w:rsid w:val="00D2746C"/>
    <w:rsid w:val="00D52C11"/>
    <w:rsid w:val="00D64C66"/>
    <w:rsid w:val="00D946F2"/>
    <w:rsid w:val="00DB0EE3"/>
    <w:rsid w:val="00DE1536"/>
    <w:rsid w:val="00E23EA8"/>
    <w:rsid w:val="00E41189"/>
    <w:rsid w:val="00E50371"/>
    <w:rsid w:val="00E61549"/>
    <w:rsid w:val="00F27BC7"/>
    <w:rsid w:val="00F559A0"/>
    <w:rsid w:val="00F93F51"/>
    <w:rsid w:val="00FB5753"/>
    <w:rsid w:val="00FC693F"/>
    <w:rsid w:val="13FFA083"/>
    <w:rsid w:val="17FD7F5E"/>
    <w:rsid w:val="1BFF3C6D"/>
    <w:rsid w:val="1DBF5453"/>
    <w:rsid w:val="1E5D574B"/>
    <w:rsid w:val="227501C8"/>
    <w:rsid w:val="2DFFC5D5"/>
    <w:rsid w:val="2EF5DDAF"/>
    <w:rsid w:val="3AFDEBC6"/>
    <w:rsid w:val="3DF18F26"/>
    <w:rsid w:val="3F5F8B82"/>
    <w:rsid w:val="3FF7BAB6"/>
    <w:rsid w:val="46F726F6"/>
    <w:rsid w:val="4FF5B0EE"/>
    <w:rsid w:val="59DBEE31"/>
    <w:rsid w:val="5B267F40"/>
    <w:rsid w:val="5D7C86E1"/>
    <w:rsid w:val="5DC7668B"/>
    <w:rsid w:val="5EFF0153"/>
    <w:rsid w:val="6BFD1D76"/>
    <w:rsid w:val="6BFE7301"/>
    <w:rsid w:val="6EB7C28F"/>
    <w:rsid w:val="6FBFF678"/>
    <w:rsid w:val="755BFEC4"/>
    <w:rsid w:val="7572E998"/>
    <w:rsid w:val="75BFEF7B"/>
    <w:rsid w:val="76F6CAF4"/>
    <w:rsid w:val="77BA87CB"/>
    <w:rsid w:val="797F1877"/>
    <w:rsid w:val="7D7FB3CC"/>
    <w:rsid w:val="7DB59A26"/>
    <w:rsid w:val="7DD56A99"/>
    <w:rsid w:val="7DDD0C38"/>
    <w:rsid w:val="7E6FB0A2"/>
    <w:rsid w:val="7EB60770"/>
    <w:rsid w:val="7EFFE061"/>
    <w:rsid w:val="7F595307"/>
    <w:rsid w:val="7FADBF93"/>
    <w:rsid w:val="7FD376A4"/>
    <w:rsid w:val="7FDD9841"/>
    <w:rsid w:val="7FE8B2E3"/>
    <w:rsid w:val="7FF38A69"/>
    <w:rsid w:val="7FF533F9"/>
    <w:rsid w:val="7FFABD87"/>
    <w:rsid w:val="7FFE1CE2"/>
    <w:rsid w:val="7FFE7BB0"/>
    <w:rsid w:val="8FFF1425"/>
    <w:rsid w:val="9BF6A712"/>
    <w:rsid w:val="9F6DB45E"/>
    <w:rsid w:val="AFBF5765"/>
    <w:rsid w:val="AFF4005C"/>
    <w:rsid w:val="B9D7F908"/>
    <w:rsid w:val="B9EF3508"/>
    <w:rsid w:val="BBF2054B"/>
    <w:rsid w:val="BF0D3523"/>
    <w:rsid w:val="BF755C02"/>
    <w:rsid w:val="C6A7855D"/>
    <w:rsid w:val="D9F5EDC2"/>
    <w:rsid w:val="DDFBF793"/>
    <w:rsid w:val="DED565FD"/>
    <w:rsid w:val="DFB3D43B"/>
    <w:rsid w:val="DFBC21C0"/>
    <w:rsid w:val="DFFD902E"/>
    <w:rsid w:val="E3EF9C42"/>
    <w:rsid w:val="E7BC965D"/>
    <w:rsid w:val="E7F8F605"/>
    <w:rsid w:val="E7FF67CD"/>
    <w:rsid w:val="E9EFEBDB"/>
    <w:rsid w:val="EAFF943F"/>
    <w:rsid w:val="EBBDA226"/>
    <w:rsid w:val="EDBF8593"/>
    <w:rsid w:val="EE816E83"/>
    <w:rsid w:val="EF3D4C0D"/>
    <w:rsid w:val="EF5F1480"/>
    <w:rsid w:val="F2F2750E"/>
    <w:rsid w:val="F7765479"/>
    <w:rsid w:val="F7BD8A1D"/>
    <w:rsid w:val="F7F78DF9"/>
    <w:rsid w:val="F9DF72E7"/>
    <w:rsid w:val="FAFEE9B1"/>
    <w:rsid w:val="FBA340EA"/>
    <w:rsid w:val="FBFE4BCE"/>
    <w:rsid w:val="FCFEE34C"/>
    <w:rsid w:val="FD7A563C"/>
    <w:rsid w:val="FDF53169"/>
    <w:rsid w:val="FEDB2BE8"/>
    <w:rsid w:val="FEFFB2E0"/>
    <w:rsid w:val="FF6FE700"/>
    <w:rsid w:val="FF7B3E33"/>
    <w:rsid w:val="FF9F1A9B"/>
    <w:rsid w:val="FFBF1BD0"/>
    <w:rsid w:val="FFEEBB61"/>
    <w:rsid w:val="FFF7992E"/>
    <w:rsid w:val="FFFBB98C"/>
    <w:rsid w:val="FFFDFD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1F4E79"/>
    </w:rPr>
  </w:style>
  <w:style w:type="paragraph" w:styleId="6">
    <w:name w:val="heading 4"/>
    <w:basedOn w:val="1"/>
    <w:next w:val="1"/>
    <w:link w:val="153"/>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link w:val="167"/>
    <w:unhideWhenUsed/>
    <w:uiPriority w:val="99"/>
  </w:style>
  <w:style w:type="paragraph" w:styleId="18">
    <w:name w:val="Body Text 3"/>
    <w:basedOn w:val="1"/>
    <w:link w:val="149"/>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7"/>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8"/>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3">
    <w:name w:val="annotation subject"/>
    <w:basedOn w:val="17"/>
    <w:next w:val="17"/>
    <w:link w:val="168"/>
    <w:semiHidden/>
    <w:unhideWhenUsed/>
    <w:uiPriority w:val="99"/>
    <w:rPr>
      <w:b/>
      <w:bCs/>
    </w:rPr>
  </w:style>
  <w:style w:type="table" w:styleId="35">
    <w:name w:val="Table Grid"/>
    <w:basedOn w:val="3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annotation reference"/>
    <w:basedOn w:val="134"/>
    <w:semiHidden/>
    <w:unhideWhenUsed/>
    <w:uiPriority w:val="99"/>
    <w:rPr>
      <w:sz w:val="21"/>
      <w:szCs w:val="21"/>
    </w:rPr>
  </w:style>
  <w:style w:type="character" w:customStyle="1" w:styleId="138">
    <w:name w:val="页眉 字符"/>
    <w:basedOn w:val="134"/>
    <w:link w:val="26"/>
    <w:uiPriority w:val="99"/>
  </w:style>
  <w:style w:type="character" w:customStyle="1" w:styleId="139">
    <w:name w:val="页脚 字符"/>
    <w:basedOn w:val="134"/>
    <w:link w:val="25"/>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20"/>
    <w:uiPriority w:val="99"/>
  </w:style>
  <w:style w:type="character" w:customStyle="1" w:styleId="148">
    <w:name w:val="正文文本 2 字符"/>
    <w:basedOn w:val="134"/>
    <w:link w:val="29"/>
    <w:uiPriority w:val="99"/>
  </w:style>
  <w:style w:type="character" w:customStyle="1" w:styleId="149">
    <w:name w:val="正文文本 3 字符"/>
    <w:basedOn w:val="134"/>
    <w:link w:val="18"/>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4"/>
    <w:qFormat/>
    <w:uiPriority w:val="21"/>
    <w:rPr>
      <w:b/>
      <w:bCs/>
      <w:i/>
      <w:iCs/>
      <w:color w:val="4F81BD" w:themeColor="accent1"/>
      <w14:textFill>
        <w14:solidFill>
          <w14:schemeClr w14:val="accent1"/>
        </w14:solidFill>
      </w14:textFill>
    </w:rPr>
  </w:style>
  <w:style w:type="character" w:customStyle="1" w:styleId="163">
    <w:name w:val="不明显参考1"/>
    <w:basedOn w:val="134"/>
    <w:qFormat/>
    <w:uiPriority w:val="31"/>
    <w:rPr>
      <w:smallCaps/>
      <w:color w:val="C0504D" w:themeColor="accent2"/>
      <w:u w:val="single"/>
      <w14:textFill>
        <w14:solidFill>
          <w14:schemeClr w14:val="accent2"/>
        </w14:solidFill>
      </w14:textFill>
    </w:rPr>
  </w:style>
  <w:style w:type="character" w:customStyle="1" w:styleId="164">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4"/>
    <w:qFormat/>
    <w:uiPriority w:val="33"/>
    <w:rPr>
      <w:b/>
      <w:bCs/>
      <w:smallCaps/>
      <w:spacing w:val="5"/>
    </w:rPr>
  </w:style>
  <w:style w:type="paragraph" w:customStyle="1" w:styleId="166">
    <w:name w:val="TOC 标题1"/>
    <w:basedOn w:val="3"/>
    <w:next w:val="1"/>
    <w:semiHidden/>
    <w:unhideWhenUsed/>
    <w:qFormat/>
    <w:uiPriority w:val="39"/>
    <w:pPr>
      <w:outlineLvl w:val="9"/>
    </w:pPr>
  </w:style>
  <w:style w:type="character" w:customStyle="1" w:styleId="167">
    <w:name w:val="批注文字 字符"/>
    <w:basedOn w:val="134"/>
    <w:link w:val="17"/>
    <w:uiPriority w:val="99"/>
    <w:rPr>
      <w:rFonts w:ascii="微软雅黑" w:hAnsi="微软雅黑" w:eastAsia="微软雅黑"/>
      <w:sz w:val="22"/>
      <w:szCs w:val="22"/>
      <w:lang w:eastAsia="en-US"/>
    </w:rPr>
  </w:style>
  <w:style w:type="character" w:customStyle="1" w:styleId="168">
    <w:name w:val="批注主题 字符"/>
    <w:basedOn w:val="167"/>
    <w:link w:val="33"/>
    <w:semiHidden/>
    <w:uiPriority w:val="99"/>
    <w:rPr>
      <w:rFonts w:ascii="微软雅黑" w:hAnsi="微软雅黑" w:eastAsia="微软雅黑"/>
      <w:b/>
      <w:bCs/>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1518</Words>
  <Characters>8658</Characters>
  <Lines>72</Lines>
  <Paragraphs>20</Paragraphs>
  <TotalTime>0</TotalTime>
  <ScaleCrop>false</ScaleCrop>
  <LinksUpToDate>false</LinksUpToDate>
  <CharactersWithSpaces>10156</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2026-05-14T06:36:00Z</dcterms:created>
  <dc:creator>python-docx</dc:creator>
  <dc:description>generated by python-docx</dc:description>
  <cp:lastModifiedBy>lamba</cp:lastModifiedBy>
  <dcterms:modified xsi:type="dcterms:W3CDTF">2026-05-13T11:59:09Z</dcterms:modified>
  <cp:revision>180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9F9AD34C4AB6AE613DF2036A7D3C8E97_43</vt:lpwstr>
  </property>
</Properties>
</file>