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FDA2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spacing w:line="20" w:lineRule="atLeast"/>
        <w:outlineLvl w:val="0"/>
        <w:rPr>
          <w:rFonts w:ascii="Monotype Sorts" w:eastAsia="Monotype Sorts" w:hAnsi="Monotype Sorts" w:cs="Monotype Sorts"/>
          <w:color w:val="000000"/>
          <w:sz w:val="18"/>
          <w:szCs w:val="18"/>
          <w:u w:color="000000"/>
          <w:bdr w:val="nil"/>
        </w:rPr>
      </w:pPr>
      <w:r w:rsidRPr="001D694B">
        <w:rPr>
          <w:rFonts w:ascii="Times New Roman" w:eastAsia="黑体" w:hAnsi="Times New Roman" w:cs="Times New Roman" w:hint="eastAsia"/>
          <w:color w:val="000000"/>
          <w:sz w:val="28"/>
          <w:szCs w:val="28"/>
          <w:u w:color="000000"/>
          <w:bdr w:val="nil"/>
          <w:lang w:val="zh-TW" w:eastAsia="zh-TW"/>
        </w:rPr>
        <w:t>基于</w:t>
      </w:r>
      <w:r w:rsidRPr="001D694B">
        <w:rPr>
          <w:rFonts w:ascii="Times New Roman" w:eastAsia="黑体" w:hAnsi="Times New Roman" w:cs="Times New Roman" w:hint="eastAsia"/>
          <w:color w:val="000000"/>
          <w:sz w:val="28"/>
          <w:szCs w:val="28"/>
          <w:highlight w:val="yellow"/>
          <w:u w:color="000000"/>
          <w:bdr w:val="nil"/>
          <w:lang w:val="zh-TW" w:eastAsia="zh-TW"/>
        </w:rPr>
        <w:t>硬件分支</w:t>
      </w:r>
      <w:r w:rsidRPr="001D694B">
        <w:rPr>
          <w:rFonts w:ascii="Times New Roman" w:eastAsia="宋体" w:hAnsi="Times New Roman" w:cs="Times New Roman" w:hint="eastAsia"/>
          <w:color w:val="000000"/>
          <w:sz w:val="28"/>
          <w:szCs w:val="28"/>
          <w:highlight w:val="yellow"/>
          <w:u w:color="000000"/>
          <w:bdr w:val="nil"/>
          <w:lang w:val="zh-TW"/>
        </w:rPr>
        <w:t>事件的</w:t>
      </w:r>
      <w:r w:rsidRPr="001D694B">
        <w:rPr>
          <w:rFonts w:ascii="Times New Roman" w:eastAsia="黑体" w:hAnsi="Times New Roman" w:cs="Times New Roman" w:hint="eastAsia"/>
          <w:color w:val="000000"/>
          <w:sz w:val="28"/>
          <w:szCs w:val="28"/>
          <w:u w:color="000000"/>
          <w:bdr w:val="nil"/>
          <w:lang w:val="zh-TW" w:eastAsia="zh-TW"/>
        </w:rPr>
        <w:t>控制流</w:t>
      </w:r>
      <w:r w:rsidRPr="001D694B">
        <w:rPr>
          <w:rFonts w:ascii="Times New Roman" w:eastAsia="黑体" w:hAnsi="Times New Roman" w:cs="Times New Roman" w:hint="eastAsia"/>
          <w:color w:val="000000"/>
          <w:sz w:val="28"/>
          <w:szCs w:val="28"/>
          <w:u w:color="000000"/>
          <w:bdr w:val="nil"/>
          <w:lang w:val="zh-TW"/>
        </w:rPr>
        <w:t>劫持攻击</w:t>
      </w:r>
      <w:r w:rsidRPr="001D694B">
        <w:rPr>
          <w:rFonts w:ascii="Times New Roman" w:eastAsia="黑体" w:hAnsi="Times New Roman" w:cs="Times New Roman" w:hint="eastAsia"/>
          <w:color w:val="000000"/>
          <w:sz w:val="28"/>
          <w:szCs w:val="28"/>
          <w:u w:color="000000"/>
          <w:bdr w:val="nil"/>
          <w:lang w:val="zh-TW" w:eastAsia="zh-TW"/>
        </w:rPr>
        <w:t>防御方法</w:t>
      </w:r>
      <w:r w:rsidRPr="001D694B">
        <w:rPr>
          <w:rFonts w:ascii="Times New Roman" w:eastAsia="Times New Roman" w:hAnsi="Times New Roman" w:cs="Times New Roman"/>
          <w:color w:val="000000"/>
          <w:sz w:val="36"/>
          <w:szCs w:val="36"/>
          <w:u w:color="000000"/>
          <w:bdr w:val="nil"/>
        </w:rPr>
        <w:commentReference w:id="0"/>
      </w:r>
      <w:r w:rsidRPr="001D694B">
        <w:rPr>
          <w:rFonts w:ascii="Symbol" w:eastAsia="Symbol" w:hAnsi="Symbol" w:cs="Symbol"/>
          <w:color w:val="000000"/>
          <w:position w:val="40"/>
          <w:szCs w:val="21"/>
          <w:u w:color="000000"/>
          <w:bdr w:val="nil"/>
        </w:rPr>
        <w:footnoteReference w:customMarkFollows="1" w:id="1"/>
        <w:t>∗</w:t>
      </w:r>
    </w:p>
    <w:p w14:paraId="2720F58A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spacing w:before="160" w:after="240" w:line="20" w:lineRule="atLeas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</w:rPr>
      </w:pPr>
      <w:r w:rsidRPr="001D694B">
        <w:rPr>
          <w:rFonts w:ascii="Times New Roman" w:eastAsia="FangSong_GB2312" w:hAnsi="Times New Roman" w:cs="Times New Roman" w:hint="eastAsia"/>
          <w:color w:val="000000"/>
          <w:sz w:val="24"/>
          <w:szCs w:val="24"/>
          <w:u w:color="000000"/>
          <w:bdr w:val="nil"/>
          <w:lang w:val="zh-TW" w:eastAsia="zh-TW"/>
        </w:rPr>
        <w:t>李威威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vertAlign w:val="superscript"/>
        </w:rPr>
        <w:t>1,2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</w:rPr>
        <w:t>,</w:t>
      </w:r>
      <w:r w:rsidRPr="001D694B">
        <w:rPr>
          <w:rFonts w:ascii="Times New Roman" w:eastAsia="FangSong_GB2312" w:hAnsi="Times New Roman" w:cs="Times New Roman" w:hint="eastAsia"/>
          <w:color w:val="000000"/>
          <w:sz w:val="24"/>
          <w:szCs w:val="24"/>
          <w:u w:color="000000"/>
          <w:bdr w:val="nil"/>
          <w:lang w:val="zh-TW" w:eastAsia="zh-TW"/>
        </w:rPr>
        <w:t>王俊杰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vertAlign w:val="superscript"/>
        </w:rPr>
        <w:t>1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</w:rPr>
        <w:t>,</w:t>
      </w:r>
      <w:r w:rsidRPr="001D694B">
        <w:rPr>
          <w:rFonts w:ascii="Times New Roman" w:eastAsia="FangSong_GB2312" w:hAnsi="Times New Roman" w:cs="Times New Roman" w:hint="eastAsia"/>
          <w:color w:val="000000"/>
          <w:sz w:val="24"/>
          <w:szCs w:val="24"/>
          <w:u w:color="000000"/>
          <w:bdr w:val="nil"/>
          <w:lang w:val="zh-TW" w:eastAsia="zh-TW"/>
        </w:rPr>
        <w:t>高伟毅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vertAlign w:val="superscript"/>
        </w:rPr>
        <w:t>1,2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</w:rPr>
        <w:t>,</w:t>
      </w:r>
      <w:r w:rsidRPr="001D694B">
        <w:rPr>
          <w:rFonts w:ascii="Times New Roman" w:eastAsia="FangSong_GB2312" w:hAnsi="Times New Roman" w:cs="Times New Roman" w:hint="eastAsia"/>
          <w:color w:val="000000"/>
          <w:sz w:val="24"/>
          <w:szCs w:val="24"/>
          <w:u w:color="000000"/>
          <w:bdr w:val="nil"/>
          <w:lang w:val="zh-TW" w:eastAsia="zh-TW"/>
        </w:rPr>
        <w:t>杨秋松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vertAlign w:val="superscript"/>
        </w:rPr>
        <w:t>1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</w:rPr>
        <w:t>,</w:t>
      </w:r>
      <w:r w:rsidRPr="001D694B">
        <w:rPr>
          <w:rFonts w:ascii="Times New Roman" w:eastAsia="FangSong_GB2312" w:hAnsi="Times New Roman" w:cs="Times New Roman" w:hint="eastAsia"/>
          <w:color w:val="000000"/>
          <w:sz w:val="24"/>
          <w:szCs w:val="24"/>
          <w:u w:color="000000"/>
          <w:bdr w:val="nil"/>
          <w:lang w:val="zh-TW" w:eastAsia="zh-TW"/>
        </w:rPr>
        <w:t>李明树</w:t>
      </w:r>
      <w:r w:rsidRPr="001D694B"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vertAlign w:val="superscript"/>
        </w:rPr>
        <w:t>1</w:t>
      </w:r>
    </w:p>
    <w:p w14:paraId="367876C4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ind w:left="116" w:hanging="116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</w:pP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  <w:vertAlign w:val="superscript"/>
        </w:rPr>
        <w:t>1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(</w:t>
      </w: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>中国科学院软件研究所基础软件国家工程研究中心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,</w:t>
      </w: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>北京</w:t>
      </w: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 xml:space="preserve"> 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100190)</w:t>
      </w:r>
    </w:p>
    <w:p w14:paraId="4671098E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ind w:left="116" w:hanging="116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</w:pP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  <w:vertAlign w:val="superscript"/>
        </w:rPr>
        <w:t>2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(</w:t>
      </w: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>中国科学院大学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,</w:t>
      </w: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>北京</w:t>
      </w: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 xml:space="preserve"> 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100190)</w:t>
      </w:r>
    </w:p>
    <w:p w14:paraId="798869F2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ind w:left="70" w:hanging="70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</w:pPr>
    </w:p>
    <w:p w14:paraId="01554F32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ind w:left="116" w:hanging="116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:u w:color="000000"/>
          <w:bdr w:val="nil"/>
        </w:rPr>
      </w:pPr>
      <w:r w:rsidRPr="001D694B"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  <w:u w:color="000000"/>
          <w:bdr w:val="nil"/>
          <w:lang w:val="zh-TW" w:eastAsia="zh-TW"/>
        </w:rPr>
        <w:t>通讯作者</w:t>
      </w:r>
      <w:r w:rsidRPr="001D694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  <w:t>: , E-mail: weiwei@nfs.iscas.ac.cn</w:t>
      </w:r>
    </w:p>
    <w:p w14:paraId="40CBE264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ind w:left="116" w:hanging="116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u w:color="000000"/>
          <w:bdr w:val="nil"/>
        </w:rPr>
      </w:pPr>
    </w:p>
    <w:p w14:paraId="68B8FD21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8"/>
        </w:tabs>
        <w:rPr>
          <w:rFonts w:ascii="Arial Unicode MS" w:eastAsia="Times New Roman" w:hAnsi="Arial Unicode MS" w:cs="Arial Unicode MS"/>
          <w:color w:val="000000"/>
          <w:sz w:val="18"/>
          <w:szCs w:val="18"/>
          <w:u w:color="000000"/>
          <w:bdr w:val="nil"/>
        </w:rPr>
      </w:pPr>
      <w:r w:rsidRPr="001D694B">
        <w:rPr>
          <w:rFonts w:ascii="Arial Unicode MS" w:eastAsia="黑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摘</w:t>
      </w:r>
      <w:r w:rsidRPr="001D694B">
        <w:rPr>
          <w:rFonts w:ascii="Arial Unicode MS" w:eastAsia="黑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 xml:space="preserve">  </w:t>
      </w:r>
      <w:r w:rsidRPr="001D694B">
        <w:rPr>
          <w:rFonts w:ascii="Arial Unicode MS" w:eastAsia="黑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要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: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ab/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控制流劫持攻击是当今安全领域面临的主要威胁之一，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面向返回编程（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Return-Oriented Programming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，简称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ROP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）攻击是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最常见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的控制流劫持攻击方式。控制流完整性（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lang w:eastAsia="zh-TW"/>
        </w:rPr>
        <w:t>Control Flow Integrity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，简称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lang w:eastAsia="zh-TW"/>
        </w:rPr>
        <w:t>CFI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）是针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lang w:eastAsia="zh-TW"/>
        </w:rPr>
        <w:t>ROP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攻击的一种主要防御方式，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已有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的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lang w:eastAsia="zh-TW"/>
        </w:rPr>
        <w:t>控制流完整性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方法通常面临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以下几个问题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：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1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）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需要修改源码或者通过反汇编重写二进制代码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；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/>
        </w:rPr>
        <w:t>2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/>
        </w:rPr>
        <w:t>）需要针对所有间接分支进行检查，检查点过多；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3</w:t>
      </w:r>
      <w:bookmarkStart w:id="1" w:name="_GoBack"/>
      <w:bookmarkEnd w:id="1"/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）依赖有限资源的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历史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纪录，容易遭受历史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覆盖</w:t>
      </w:r>
      <w:r w:rsidRPr="001D694B">
        <w:rPr>
          <w:rFonts w:ascii="宋体" w:eastAsia="宋体" w:hAnsi="宋体" w:cs="Arial Unicode MS"/>
          <w:color w:val="000000"/>
          <w:sz w:val="18"/>
          <w:szCs w:val="18"/>
          <w:u w:color="000000"/>
          <w:bdr w:val="nil"/>
          <w:lang w:val="zh-TW"/>
        </w:rPr>
        <w:t>攻击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；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4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）对短配件链构成的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ROP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攻击不能进行有效检测，这些问题的存在大大影响了防御效果和性能。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本文针对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这些问题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，提出了一种基于硬件分支处理的控制流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/>
        </w:rPr>
        <w:t>劫持攻击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防御方法。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该方法基于最近分支记录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（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Last</w:t>
      </w:r>
      <w:r w:rsidRPr="001D694B">
        <w:rPr>
          <w:rFonts w:ascii="Arial Unicode MS" w:eastAsia="PMingLiU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 xml:space="preserve"> Branch R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ecord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，简称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LBR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）获取精确的分支信息，通过性能监控单元（</w:t>
      </w:r>
      <w:r w:rsidRPr="001D694B">
        <w:rPr>
          <w:rFonts w:ascii="Arial Unicode MS" w:eastAsia="Times New Roman" w:hAnsi="Arial Unicode MS" w:cs="Arial Unicode MS"/>
          <w:color w:val="000000"/>
          <w:sz w:val="18"/>
          <w:szCs w:val="18"/>
          <w:highlight w:val="yellow"/>
          <w:u w:color="000000"/>
          <w:bdr w:val="nil"/>
          <w:lang w:eastAsia="zh-TW"/>
        </w:rPr>
        <w:t>Performance Monitoring Unit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）得到预测失败的间接分支，结合内存信息和系统调用信息，识别出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ROP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攻击</w:t>
      </w:r>
      <w:r w:rsidRPr="001D694B">
        <w:rPr>
          <w:rFonts w:ascii="Arial Unicode MS" w:eastAsia="PMingLiU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可能利用的配件链（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gadget</w:t>
      </w:r>
      <w:r w:rsidRPr="001D694B">
        <w:rPr>
          <w:rFonts w:ascii="Arial Unicode MS" w:eastAsia="PMingLiU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 xml:space="preserve"> chain</w:t>
      </w:r>
      <w:r w:rsidRPr="001D694B">
        <w:rPr>
          <w:rFonts w:ascii="Arial Unicode MS" w:eastAsia="PMingLiU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）</w:t>
      </w:r>
      <w:r w:rsidRPr="001D694B">
        <w:rPr>
          <w:rFonts w:ascii="Arial Unicode MS" w:eastAsia="宋体" w:hAnsi="Arial Unicode MS" w:cs="Arial Unicode MS"/>
          <w:color w:val="000000"/>
          <w:sz w:val="18"/>
          <w:szCs w:val="18"/>
          <w:highlight w:val="yellow"/>
          <w:u w:color="000000"/>
          <w:bdr w:val="nil"/>
          <w:lang w:val="zh-TW" w:eastAsia="zh-TW"/>
        </w:rPr>
        <w:t>，并设计了相应的检测规则进行控制流劫持攻击检测。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实验表明，该方法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/>
        </w:rPr>
        <w:t>能够有效减少检测点，并解决历史覆盖攻击问题，在有效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检测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ROP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攻击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/>
        </w:rPr>
        <w:t>的同时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，仅引入极小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/>
        </w:rPr>
        <w:t>的</w:t>
      </w:r>
      <w:r w:rsidRPr="001D694B">
        <w:rPr>
          <w:rFonts w:ascii="宋体" w:eastAsia="宋体" w:hAnsi="宋体" w:cs="宋体"/>
          <w:color w:val="000000"/>
          <w:sz w:val="18"/>
          <w:szCs w:val="18"/>
          <w:u w:color="000000"/>
          <w:bdr w:val="nil"/>
          <w:lang w:val="zh-TW" w:eastAsia="zh-TW"/>
        </w:rPr>
        <w:t>性能开销。</w:t>
      </w:r>
    </w:p>
    <w:p w14:paraId="1BD3C863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8"/>
        </w:tabs>
        <w:ind w:left="798" w:hanging="798"/>
        <w:rPr>
          <w:rFonts w:ascii="Arial Unicode MS" w:eastAsia="Times New Roman" w:hAnsi="Arial Unicode MS" w:cs="Arial Unicode MS"/>
          <w:color w:val="000000"/>
          <w:sz w:val="18"/>
          <w:szCs w:val="18"/>
          <w:u w:color="000000"/>
          <w:bdr w:val="nil"/>
        </w:rPr>
      </w:pPr>
    </w:p>
    <w:p w14:paraId="26BB38EF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8"/>
        </w:tabs>
        <w:ind w:left="798" w:hanging="798"/>
        <w:rPr>
          <w:rFonts w:ascii="Arial Unicode MS" w:eastAsia="Times New Roman" w:hAnsi="Arial Unicode MS" w:cs="Arial Unicode MS"/>
          <w:color w:val="000000"/>
          <w:sz w:val="18"/>
          <w:szCs w:val="18"/>
          <w:u w:color="000000"/>
          <w:bdr w:val="nil"/>
        </w:rPr>
      </w:pPr>
      <w:r w:rsidRPr="001D694B">
        <w:rPr>
          <w:rFonts w:ascii="Arial Unicode MS" w:eastAsia="黑体" w:hAnsi="Arial Unicode MS" w:cs="Arial Unicode MS"/>
          <w:color w:val="000000"/>
          <w:sz w:val="18"/>
          <w:szCs w:val="18"/>
          <w:u w:color="000000"/>
          <w:bdr w:val="nil"/>
          <w:lang w:val="zh-TW" w:eastAsia="zh-TW"/>
        </w:rPr>
        <w:t>关键词</w:t>
      </w:r>
      <w:r w:rsidRPr="001D694B">
        <w:rPr>
          <w:rFonts w:ascii="Times New Roman" w:eastAsia="Times New Roman" w:hAnsi="Arial Unicode MS" w:cs="Arial Unicode MS"/>
          <w:color w:val="000000"/>
          <w:sz w:val="18"/>
          <w:szCs w:val="18"/>
          <w:u w:color="000000"/>
          <w:bdr w:val="nil"/>
        </w:rPr>
        <w:t>:</w:t>
      </w:r>
      <w:r w:rsidRPr="001D694B">
        <w:rPr>
          <w:rFonts w:ascii="Times New Roman" w:eastAsia="Times New Roman" w:hAnsi="Arial Unicode MS" w:cs="Arial Unicode MS"/>
          <w:color w:val="000000"/>
          <w:sz w:val="18"/>
          <w:szCs w:val="18"/>
          <w:u w:color="000000"/>
          <w:bdr w:val="nil"/>
        </w:rPr>
        <w:tab/>
        <w:t>ROP</w:t>
      </w:r>
      <w:r w:rsidRPr="001D694B">
        <w:rPr>
          <w:rFonts w:ascii="宋体" w:eastAsia="宋体" w:hAnsi="宋体" w:cs="宋体" w:hint="eastAsia"/>
          <w:color w:val="000000"/>
          <w:sz w:val="18"/>
          <w:szCs w:val="18"/>
          <w:u w:color="000000"/>
          <w:bdr w:val="nil"/>
          <w:lang w:val="zh-TW" w:eastAsia="zh-TW"/>
        </w:rPr>
        <w:t>攻击，控制流劫持攻击，控制流完整性</w:t>
      </w:r>
    </w:p>
    <w:p w14:paraId="778400C9" w14:textId="77777777" w:rsidR="001D694B" w:rsidRPr="001D694B" w:rsidRDefault="001D694B" w:rsidP="001D694B">
      <w:pPr>
        <w:keepNext/>
        <w:keepLines/>
        <w:pBdr>
          <w:top w:val="nil"/>
          <w:left w:val="nil"/>
          <w:bottom w:val="nil"/>
          <w:right w:val="nil"/>
          <w:between w:val="nil"/>
          <w:bar w:val="nil"/>
        </w:pBdr>
        <w:spacing w:before="240" w:after="100"/>
        <w:outlineLvl w:val="0"/>
        <w:rPr>
          <w:rFonts w:ascii="Times New Roman" w:eastAsia="Arial Unicode MS" w:hAnsi="Arial Unicode MS" w:cs="Arial Unicode MS"/>
          <w:b/>
          <w:bCs/>
          <w:color w:val="000000"/>
          <w:sz w:val="24"/>
          <w:szCs w:val="24"/>
          <w:u w:color="000000"/>
          <w:bdr w:val="nil"/>
        </w:rPr>
      </w:pPr>
      <w:r w:rsidRPr="001D694B">
        <w:rPr>
          <w:rFonts w:ascii="Times New Roman" w:eastAsia="Arial Unicode MS" w:hAnsi="Arial Unicode MS" w:cs="Arial Unicode MS"/>
          <w:b/>
          <w:bCs/>
          <w:color w:val="000000"/>
          <w:szCs w:val="21"/>
          <w:u w:color="000000"/>
          <w:bdr w:val="nil"/>
        </w:rPr>
        <w:t>Control Flow Integrity Defense Approach Based on Hardware Branch Processing</w:t>
      </w:r>
    </w:p>
    <w:p w14:paraId="1E1F28AA" w14:textId="77777777" w:rsidR="001D694B" w:rsidRPr="001D694B" w:rsidRDefault="001D694B" w:rsidP="001D694B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before="100" w:after="100" w:line="20" w:lineRule="atLeast"/>
        <w:jc w:val="left"/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</w:pP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LI Weiwei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  <w:t>1</w:t>
      </w:r>
      <w:proofErr w:type="gramStart"/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  <w:t>,2</w:t>
      </w:r>
      <w:proofErr w:type="gramEnd"/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, WANG Junjie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  <w:t>1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,GAO Weiyi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  <w:t>1,2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,YANG Qiusong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  <w:t>1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</w:rPr>
        <w:t>, LI Mingshu</w:t>
      </w:r>
      <w:r w:rsidRPr="001D694B">
        <w:rPr>
          <w:rFonts w:ascii="Times New Roman" w:eastAsia="Arial Unicode MS" w:hAnsi="Arial Unicode MS" w:cs="Arial Unicode MS"/>
          <w:color w:val="000000"/>
          <w:sz w:val="18"/>
          <w:szCs w:val="18"/>
          <w:u w:color="000000"/>
          <w:bdr w:val="nil"/>
          <w:vertAlign w:val="superscript"/>
        </w:rPr>
        <w:t>1</w:t>
      </w:r>
    </w:p>
    <w:p w14:paraId="2C67CF29" w14:textId="77777777" w:rsidR="001D694B" w:rsidRPr="001D694B" w:rsidRDefault="001D694B" w:rsidP="001D694B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spacing w:line="240" w:lineRule="exact"/>
        <w:ind w:left="103" w:hanging="103"/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</w:rPr>
      </w:pPr>
      <w:r w:rsidRPr="001D694B"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  <w:vertAlign w:val="superscript"/>
        </w:rPr>
        <w:t>1</w:t>
      </w:r>
      <w:r w:rsidRPr="001D694B"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</w:rPr>
        <w:t>(Institute of Software Chinese Academy of Science, Beijing, China 100190)</w:t>
      </w:r>
    </w:p>
    <w:p w14:paraId="258323B9" w14:textId="77777777" w:rsidR="001D694B" w:rsidRPr="001D694B" w:rsidRDefault="001D694B" w:rsidP="001D694B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spacing w:line="240" w:lineRule="exact"/>
        <w:ind w:left="103" w:hanging="103"/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</w:rPr>
      </w:pPr>
      <w:r w:rsidRPr="001D694B"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  <w:vertAlign w:val="superscript"/>
        </w:rPr>
        <w:t>2</w:t>
      </w:r>
      <w:r w:rsidRPr="001D694B"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</w:rPr>
        <w:t>(University of Chinese Academy of Sciences, Beijing, China 100190)</w:t>
      </w:r>
    </w:p>
    <w:p w14:paraId="32FE4327" w14:textId="77777777" w:rsidR="001D694B" w:rsidRPr="001D694B" w:rsidRDefault="001D694B" w:rsidP="001D69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37"/>
        </w:tabs>
        <w:spacing w:before="142" w:line="240" w:lineRule="exact"/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</w:pPr>
      <w:r w:rsidRPr="001D694B">
        <w:rPr>
          <w:rFonts w:ascii="Times New Roman" w:eastAsia="Arial Unicode MS" w:hAnsi="Arial Unicode MS" w:cs="Arial Unicode MS"/>
          <w:b/>
          <w:bCs/>
          <w:color w:val="000000"/>
          <w:sz w:val="15"/>
          <w:szCs w:val="15"/>
          <w:u w:color="000000"/>
          <w:bdr w:val="nil"/>
        </w:rPr>
        <w:lastRenderedPageBreak/>
        <w:t>Abstract</w:t>
      </w:r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: Return-Oriented Programming (ROP) attack is the most </w:t>
      </w:r>
      <w:r w:rsidRPr="001D694B">
        <w:rPr>
          <w:rFonts w:ascii="Helvetica" w:eastAsia="Arial Unicode MS" w:hAnsi="Arial Unicode MS" w:cs="Arial Unicode MS"/>
          <w:color w:val="000000"/>
          <w:sz w:val="18"/>
          <w:szCs w:val="18"/>
          <w:u w:color="000000"/>
          <w:bdr w:val="nil"/>
        </w:rPr>
        <w:t>prevalent</w:t>
      </w:r>
      <w:r w:rsidRPr="001D694B" w:rsidDel="00057D01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 </w:t>
      </w:r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control flow hijacking attack and is one of the major security threats in the field of software security. Control Flow </w:t>
      </w:r>
      <w:proofErr w:type="spellStart"/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>Integrigy</w:t>
      </w:r>
      <w:proofErr w:type="spellEnd"/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 (CFI) is a major defense against ROP attacks. However, traditional CFI methods usually face two major drawbacks: 1) introducing a large performance overhead; 2) need to modify the source code or rewrite the binary code through disassembly. To address these two drawbacks, this paper proposes a control flow integrity defense approach based on the hardware branch processing </w:t>
      </w:r>
      <w:proofErr w:type="spellStart"/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>machnism</w:t>
      </w:r>
      <w:proofErr w:type="spellEnd"/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. Our approach uses the hardware performance monitoring unit for data sampling, and the performance monitor interrupt </w:t>
      </w:r>
      <w:proofErr w:type="spellStart"/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>triaggered</w:t>
      </w:r>
      <w:proofErr w:type="spellEnd"/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 by the branch sampling event is used as the ROP detection point. Experiment results show that our approach can effectively detect ROP attacks, and will only introduce </w:t>
      </w:r>
      <w:proofErr w:type="spellStart"/>
      <w:r w:rsidRPr="001D694B">
        <w:rPr>
          <w:rFonts w:ascii="Helvetica" w:eastAsia="Arial Unicode MS" w:hAnsi="Arial Unicode MS" w:cs="Arial Unicode MS"/>
          <w:color w:val="000000"/>
          <w:sz w:val="18"/>
          <w:szCs w:val="18"/>
          <w:u w:color="000000"/>
          <w:bdr w:val="nil"/>
        </w:rPr>
        <w:t>neglectable</w:t>
      </w:r>
      <w:proofErr w:type="spellEnd"/>
      <w:r w:rsidRPr="001D694B" w:rsidDel="00057D01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 xml:space="preserve"> </w:t>
      </w:r>
      <w:r w:rsidRPr="001D694B">
        <w:rPr>
          <w:rFonts w:ascii="Times New Roman" w:eastAsia="Arial Unicode MS" w:hAnsi="Arial Unicode MS" w:cs="Arial Unicode MS"/>
          <w:color w:val="000000"/>
          <w:sz w:val="15"/>
          <w:szCs w:val="15"/>
          <w:u w:color="000000"/>
          <w:bdr w:val="nil"/>
        </w:rPr>
        <w:t>performance overhead.</w:t>
      </w:r>
    </w:p>
    <w:p w14:paraId="5F630BED" w14:textId="77777777" w:rsidR="001D694B" w:rsidRPr="001D694B" w:rsidRDefault="001D694B" w:rsidP="001D694B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spacing w:after="240"/>
        <w:ind w:left="1162" w:hanging="1162"/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</w:rPr>
      </w:pPr>
      <w:r w:rsidRPr="001D694B">
        <w:rPr>
          <w:rFonts w:ascii="Times New Roman" w:eastAsia="Arial Unicode MS" w:hAnsi="Arial Unicode MS" w:cs="Arial Unicode MS"/>
          <w:b/>
          <w:bCs/>
          <w:color w:val="000000"/>
          <w:kern w:val="0"/>
          <w:sz w:val="15"/>
          <w:szCs w:val="15"/>
          <w:u w:color="000000"/>
          <w:bdr w:val="nil"/>
        </w:rPr>
        <w:t>Key words</w:t>
      </w:r>
      <w:r w:rsidRPr="001D694B">
        <w:rPr>
          <w:rFonts w:ascii="Times New Roman" w:eastAsia="Arial Unicode MS" w:hAnsi="Arial Unicode MS" w:cs="Arial Unicode MS"/>
          <w:color w:val="000000"/>
          <w:kern w:val="0"/>
          <w:sz w:val="15"/>
          <w:szCs w:val="15"/>
          <w:u w:color="000000"/>
          <w:bdr w:val="nil"/>
        </w:rPr>
        <w:t>:  ROP attack, control flow hijacking attack, control flow integrity</w:t>
      </w:r>
    </w:p>
    <w:p w14:paraId="75CD7E5A" w14:textId="77777777" w:rsidR="00FC1201" w:rsidRPr="001D694B" w:rsidRDefault="00FC1201" w:rsidP="001D694B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18"/>
          <w:szCs w:val="18"/>
          <w:u w:color="000000"/>
          <w:bdr w:val="nil"/>
        </w:rPr>
      </w:pPr>
    </w:p>
    <w:sectPr w:rsidR="00FC1201" w:rsidRPr="001D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作者" w:date="2017-12-25T19:08:00Z" w:initials="">
    <w:p w14:paraId="0E6EE8F2" w14:textId="77777777" w:rsidR="001D694B" w:rsidRDefault="001D694B" w:rsidP="001D694B">
      <w:pPr>
        <w:pStyle w:val="a5"/>
      </w:pPr>
    </w:p>
    <w:p w14:paraId="4FEB3BB8" w14:textId="77777777" w:rsidR="001D694B" w:rsidRDefault="001D694B" w:rsidP="001D694B">
      <w:pPr>
        <w:pStyle w:val="a5"/>
      </w:pPr>
      <w:proofErr w:type="gramStart"/>
      <w:r>
        <w:rPr>
          <w:rFonts w:ascii="Arial Unicode MS" w:eastAsia="Arial Unicode MS" w:cs="Arial Unicode MS"/>
        </w:rPr>
        <w:t>“</w:t>
      </w:r>
      <w:proofErr w:type="gramEnd"/>
      <w:r>
        <w:rPr>
          <w:rFonts w:ascii="Arial Unicode MS" w:hAnsi="Arial Unicode MS" w:cs="Arial Unicode MS" w:hint="eastAsia"/>
        </w:rPr>
        <w:t>控制流完整性防御方法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</w:rPr>
        <w:t>，逻辑上有些不顺，改为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>ROP</w:t>
      </w:r>
      <w:r>
        <w:rPr>
          <w:rFonts w:ascii="Arial Unicode MS" w:hAnsi="Arial Unicode MS" w:cs="Arial Unicode MS" w:hint="eastAsia"/>
        </w:rPr>
        <w:t>防御方法</w:t>
      </w:r>
      <w:proofErr w:type="gramStart"/>
      <w:r>
        <w:rPr>
          <w:rFonts w:ascii="Arial Unicode MS" w:eastAsia="Arial Unicode MS" w:cs="Arial Unicode MS"/>
        </w:rPr>
        <w:t>”</w:t>
      </w:r>
      <w:proofErr w:type="gramEnd"/>
      <w:r>
        <w:rPr>
          <w:rFonts w:ascii="Arial Unicode MS" w:hAnsi="Arial Unicode MS" w:cs="Arial Unicode MS" w:hint="eastAsia"/>
        </w:rPr>
        <w:t>或者</w:t>
      </w:r>
      <w:r>
        <w:rPr>
          <w:rFonts w:ascii="Arial Unicode MS" w:eastAsia="Arial Unicode MS" w:cs="Arial Unicode MS"/>
        </w:rPr>
        <w:t>“</w:t>
      </w:r>
      <w:r>
        <w:rPr>
          <w:rFonts w:ascii="Arial Unicode MS" w:hAnsi="Arial Unicode MS" w:cs="Arial Unicode MS" w:hint="eastAsia"/>
        </w:rPr>
        <w:t>控制流劫持防御方法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hAnsi="Arial Unicode MS" w:cs="Arial Unicode MS" w:hint="eastAsia"/>
        </w:rPr>
        <w:t>？</w:t>
      </w:r>
    </w:p>
    <w:p w14:paraId="0E5ED757" w14:textId="77777777" w:rsidR="001D694B" w:rsidRDefault="001D694B" w:rsidP="001D694B">
      <w:pPr>
        <w:pStyle w:val="a5"/>
      </w:pPr>
    </w:p>
    <w:p w14:paraId="6777E1BF" w14:textId="77777777" w:rsidR="001D694B" w:rsidRDefault="001D694B" w:rsidP="001D694B">
      <w:pPr>
        <w:pStyle w:val="a5"/>
      </w:pPr>
      <w:r>
        <w:rPr>
          <w:rFonts w:ascii="Arial Unicode MS" w:hAnsi="Arial Unicode MS" w:cs="Arial Unicode MS" w:hint="eastAsia"/>
        </w:rPr>
        <w:t>下面还有类似的说法。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77E1B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2C42E" w14:textId="77777777" w:rsidR="00E04CDD" w:rsidRDefault="00E04CDD" w:rsidP="001D694B">
      <w:r>
        <w:separator/>
      </w:r>
    </w:p>
  </w:endnote>
  <w:endnote w:type="continuationSeparator" w:id="0">
    <w:p w14:paraId="09E33D3B" w14:textId="77777777" w:rsidR="00E04CDD" w:rsidRDefault="00E04CDD" w:rsidP="001D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angSong_GB2312">
    <w:panose1 w:val="02010609060101010101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4FE8E" w14:textId="77777777" w:rsidR="00E04CDD" w:rsidRDefault="00E04CDD" w:rsidP="001D694B">
      <w:r>
        <w:separator/>
      </w:r>
    </w:p>
  </w:footnote>
  <w:footnote w:type="continuationSeparator" w:id="0">
    <w:p w14:paraId="01BBE834" w14:textId="77777777" w:rsidR="00E04CDD" w:rsidRDefault="00E04CDD" w:rsidP="001D694B">
      <w:r>
        <w:continuationSeparator/>
      </w:r>
    </w:p>
  </w:footnote>
  <w:footnote w:id="1">
    <w:p w14:paraId="46DD0CF4" w14:textId="77777777" w:rsidR="001D694B" w:rsidRDefault="001D694B" w:rsidP="001D694B">
      <w:pPr>
        <w:pStyle w:val="1"/>
        <w:tabs>
          <w:tab w:val="clear" w:pos="465"/>
          <w:tab w:val="left" w:pos="372"/>
        </w:tabs>
        <w:ind w:firstLine="232"/>
      </w:pPr>
      <w:r>
        <w:rPr>
          <w:rFonts w:ascii="Symbol" w:eastAsia="Symbol" w:hAnsi="Symbol" w:cs="Symbol"/>
          <w:position w:val="40"/>
          <w:sz w:val="21"/>
          <w:szCs w:val="21"/>
        </w:rPr>
        <w:t>∗</w:t>
      </w:r>
      <w:r>
        <w:rPr>
          <w:rFonts w:ascii="宋体" w:eastAsia="宋体" w:hAnsi="宋体" w:cs="宋体"/>
          <w:lang w:val="zh-TW" w:eastAsia="zh-TW"/>
        </w:rPr>
        <w:tab/>
        <w:t>基金项目</w:t>
      </w:r>
      <w:r>
        <w:t xml:space="preserve">: </w:t>
      </w:r>
      <w:proofErr w:type="spellStart"/>
      <w:r>
        <w:t>xxxx</w:t>
      </w:r>
      <w:proofErr w:type="spellEnd"/>
    </w:p>
    <w:p w14:paraId="2946CC07" w14:textId="77777777" w:rsidR="001D694B" w:rsidRDefault="001D694B" w:rsidP="001D694B">
      <w:pPr>
        <w:pStyle w:val="1"/>
        <w:tabs>
          <w:tab w:val="clear" w:pos="465"/>
          <w:tab w:val="left" w:pos="372"/>
        </w:tabs>
        <w:ind w:firstLine="363"/>
      </w:pPr>
      <w:r>
        <w:t xml:space="preserve">Foundation </w:t>
      </w:r>
      <w:proofErr w:type="spellStart"/>
      <w:r>
        <w:t>item:xxxx</w:t>
      </w:r>
      <w:proofErr w:type="spellEnd"/>
    </w:p>
    <w:p w14:paraId="1C0DE4CA" w14:textId="77777777" w:rsidR="001D694B" w:rsidRDefault="001D694B" w:rsidP="001D694B">
      <w:pPr>
        <w:pStyle w:val="1"/>
        <w:tabs>
          <w:tab w:val="clear" w:pos="465"/>
          <w:tab w:val="left" w:pos="372"/>
        </w:tabs>
        <w:ind w:firstLine="363"/>
      </w:pPr>
      <w:r>
        <w:rPr>
          <w:rFonts w:eastAsia="宋体" w:hint="eastAsia"/>
          <w:lang w:val="zh-TW" w:eastAsia="zh-TW"/>
        </w:rPr>
        <w:t>收稿时间</w:t>
      </w:r>
      <w:r>
        <w:t>:</w:t>
      </w:r>
      <w:r>
        <w:rPr>
          <w:sz w:val="10"/>
          <w:szCs w:val="10"/>
        </w:rPr>
        <w:t xml:space="preserve"> </w:t>
      </w:r>
      <w:r>
        <w:t xml:space="preserve">0000-00-00; </w:t>
      </w:r>
      <w:r>
        <w:rPr>
          <w:rFonts w:eastAsia="宋体" w:hint="eastAsia"/>
          <w:lang w:val="zh-TW" w:eastAsia="zh-TW"/>
        </w:rPr>
        <w:t>修改时间</w:t>
      </w:r>
      <w:r>
        <w:t xml:space="preserve">: 0000-00-00; </w:t>
      </w:r>
      <w:r>
        <w:rPr>
          <w:rFonts w:eastAsia="宋体" w:hint="eastAsia"/>
          <w:lang w:val="zh-TW" w:eastAsia="zh-TW"/>
        </w:rPr>
        <w:t>采用时间</w:t>
      </w:r>
      <w:r>
        <w:t xml:space="preserve">: 0000-00-00; </w:t>
      </w:r>
      <w:proofErr w:type="spellStart"/>
      <w:r>
        <w:t>jos</w:t>
      </w:r>
      <w:proofErr w:type="spellEnd"/>
      <w:r>
        <w:rPr>
          <w:rFonts w:eastAsia="宋体" w:hint="eastAsia"/>
          <w:lang w:val="zh-TW" w:eastAsia="zh-TW"/>
        </w:rPr>
        <w:t>在线出版时间</w:t>
      </w:r>
      <w:r>
        <w:t>: 0000-00-00</w:t>
      </w:r>
    </w:p>
    <w:p w14:paraId="5C0ECE5B" w14:textId="77777777" w:rsidR="001D694B" w:rsidRDefault="001D694B" w:rsidP="001D694B">
      <w:pPr>
        <w:pStyle w:val="1"/>
        <w:tabs>
          <w:tab w:val="clear" w:pos="465"/>
          <w:tab w:val="left" w:pos="372"/>
        </w:tabs>
        <w:ind w:firstLine="363"/>
      </w:pPr>
      <w:r>
        <w:t>CNKI</w:t>
      </w:r>
      <w:r>
        <w:rPr>
          <w:rFonts w:eastAsia="宋体" w:hint="eastAsia"/>
          <w:lang w:val="zh-TW" w:eastAsia="zh-TW"/>
        </w:rPr>
        <w:t>在线出版时间</w:t>
      </w:r>
      <w:r>
        <w:t>: 0000-00-00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36"/>
    <w:rsid w:val="001D694B"/>
    <w:rsid w:val="007E6183"/>
    <w:rsid w:val="00A77D36"/>
    <w:rsid w:val="00AC083D"/>
    <w:rsid w:val="00E04CDD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8D39E"/>
  <w15:chartTrackingRefBased/>
  <w15:docId w15:val="{7C990F5B-90D0-455C-886F-9B3D009F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9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94B"/>
    <w:rPr>
      <w:sz w:val="18"/>
      <w:szCs w:val="18"/>
    </w:rPr>
  </w:style>
  <w:style w:type="paragraph" w:customStyle="1" w:styleId="a5">
    <w:name w:val="默认"/>
    <w:rsid w:val="001D69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customStyle="1" w:styleId="1">
    <w:name w:val="脚注文本1"/>
    <w:rsid w:val="001D694B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465"/>
      </w:tabs>
      <w:spacing w:line="312" w:lineRule="auto"/>
      <w:ind w:firstLine="297"/>
      <w:jc w:val="both"/>
    </w:pPr>
    <w:rPr>
      <w:rFonts w:ascii="Times New Roman" w:eastAsia="Times New Roman" w:hAnsi="Times New Roman" w:cs="Times New Roman"/>
      <w:color w:val="000000"/>
      <w:sz w:val="15"/>
      <w:szCs w:val="15"/>
      <w:u w:color="000000"/>
      <w:bdr w:val="nil"/>
    </w:rPr>
  </w:style>
  <w:style w:type="paragraph" w:styleId="a6">
    <w:name w:val="annotation text"/>
    <w:basedOn w:val="a"/>
    <w:link w:val="Char1"/>
    <w:uiPriority w:val="99"/>
    <w:semiHidden/>
    <w:unhideWhenUsed/>
    <w:rsid w:val="001D694B"/>
    <w:pPr>
      <w:widowControl/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character" w:customStyle="1" w:styleId="Char1">
    <w:name w:val="批注文字 Char"/>
    <w:basedOn w:val="a0"/>
    <w:link w:val="a6"/>
    <w:uiPriority w:val="99"/>
    <w:semiHidden/>
    <w:rsid w:val="001D694B"/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character" w:styleId="a7">
    <w:name w:val="annotation reference"/>
    <w:basedOn w:val="a0"/>
    <w:uiPriority w:val="99"/>
    <w:semiHidden/>
    <w:unhideWhenUsed/>
    <w:rsid w:val="001D694B"/>
    <w:rPr>
      <w:sz w:val="21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1D694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D6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2017-12-27T15:51:00Z</dcterms:created>
  <dcterms:modified xsi:type="dcterms:W3CDTF">2017-12-29T16:18:00Z</dcterms:modified>
</cp:coreProperties>
</file>