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Result Table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– Section 2:</w:t>
      </w:r>
      <w:r w:rsidDel="00000000" w:rsidR="00000000" w:rsidRPr="00000000">
        <w:rPr>
          <w:rtl w:val="0"/>
        </w:rPr>
        <w:t xml:space="preserve"> Report the number of subgroups and their unique characteristics.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There are 3 distinct subgroups. Subgroup 0 has 1161 data points, subgroup 1 has 2666, and subgroup 2 has 1980.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mean values of subgroup 0 indicate that companies in this subgroup tend to have relatively high values for some features (e.g., 'Liability_Composite', 'Net_Value_Per_Share_BC'), and moderate to low values for other features. This subgroup has the highest standard deviation amongst all the groups.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On the the other hand, subgroup 1 has moderate mean values for most features, yet features like 'Liability_Composite' and 'Interest_Rate_Composite' have relatively lower mean values compared to other subgroups.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Subgroup 2 shows lower mean values for many features compared to the other subgroups, and features like 'Interest_Rate_Composite' and 'Gross_Margin_Composite' have relatively low mean values in particular.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– Section 3 and 4:</w:t>
      </w:r>
      <w:r w:rsidDel="00000000" w:rsidR="00000000" w:rsidRPr="00000000">
        <w:rPr>
          <w:rtl w:val="0"/>
        </w:rPr>
        <w:t xml:space="preserve"> Construct a table as shown in Table 2. In the notebook file, present the length of the train data column and the confusion matrix.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145.0" w:type="dxa"/>
        <w:jc w:val="left"/>
        <w:tblInd w:w="-8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2025"/>
        <w:gridCol w:w="2115"/>
        <w:gridCol w:w="2475"/>
        <w:gridCol w:w="1980"/>
        <w:gridCol w:w="1065"/>
        <w:tblGridChange w:id="0">
          <w:tblGrid>
            <w:gridCol w:w="1485"/>
            <w:gridCol w:w="2025"/>
            <w:gridCol w:w="2115"/>
            <w:gridCol w:w="2475"/>
            <w:gridCol w:w="1980"/>
            <w:gridCol w:w="1065"/>
          </w:tblGrid>
        </w:tblGridChange>
      </w:tblGrid>
      <w:tr>
        <w:trPr>
          <w:cantSplit w:val="0"/>
          <w:trHeight w:val="102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Subgroup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 of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Average accuracy score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 models [TT(TF)]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accuracy score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Meta model [TT(TF)]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k-fold CV [TT(TF)]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i w:val="1"/>
                <w:sz w:val="28"/>
                <w:szCs w:val="28"/>
                <w:vertAlign w:val="subscript"/>
                <w:rtl w:val="0"/>
              </w:rPr>
              <w:t xml:space="preserve">features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Justine Wang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Justine Wang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Mann Amin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0.81[119(28)]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0.98[50(1)]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1.00[147(0)]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0.92[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182(16)]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0.92[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182(16)]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0.957[401(18)]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0.64[126(72)]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0.78[154(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44)]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</w:tbl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– Section 5:</w:t>
      </w:r>
      <w:r w:rsidDel="00000000" w:rsidR="00000000" w:rsidRPr="00000000">
        <w:rPr>
          <w:rtl w:val="0"/>
        </w:rPr>
        <w:t xml:space="preserve"> Explain the best model from Sections 3 and 4.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The best model from section 3 Stacking Method was the GradientBoostingClassifer() for the base model, as it performed with an acc value of 0.98. The best model from Section 4 was AdaBoostClassifier() for the k-fold cross validation with an accuracy score of 0.78. We can see that the GradientBoostingClassifer() as base with logisticRegression meta-model stacked onto it was the best performing model across the attempts with stacking method and k-fold cross verification.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– Section 6:</w:t>
      </w:r>
      <w:r w:rsidDel="00000000" w:rsidR="00000000" w:rsidRPr="00000000">
        <w:rPr>
          <w:rtl w:val="0"/>
        </w:rPr>
        <w:t xml:space="preserve"> Report the accuracy scores, acctrain, the result of the best model selected in Section 5, and the number of features Nfeatures, used in the best k-fold cross validation model in Section 5. These values will be used for the ranking score.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acctrain is the accuracy score of the train model selected above:</w:t>
        <w:br w:type="textWrapping"/>
      </w:r>
      <w:r w:rsidDel="00000000" w:rsidR="00000000" w:rsidRPr="00000000">
        <w:rPr>
          <w:i w:val="1"/>
          <w:rtl w:val="0"/>
        </w:rPr>
        <w:t xml:space="preserve">Accuracy score of stacking method with GradientBoosting found by equation 1: 0.92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Nfeatures is the number of features for the best model in Section 4:</w:t>
      </w:r>
      <w:r w:rsidDel="00000000" w:rsidR="00000000" w:rsidRPr="00000000">
        <w:rPr>
          <w:i w:val="1"/>
          <w:rtl w:val="0"/>
        </w:rPr>
        <w:t xml:space="preserve">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Base model</w:t>
      </w:r>
    </w:p>
    <w:p w:rsidR="00000000" w:rsidDel="00000000" w:rsidP="00000000" w:rsidRDefault="00000000" w:rsidRPr="00000000" w14:paraId="00000048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3609975" cy="278268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782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Meta model: 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785235" cy="234945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5235" cy="2349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 – Video Presentation: </w:t>
      </w:r>
      <w:r w:rsidDel="00000000" w:rsidR="00000000" w:rsidRPr="00000000">
        <w:rPr>
          <w:rtl w:val="0"/>
        </w:rPr>
        <w:t xml:space="preserve">Record the video presentation to describe the workflow, models, and results. You can either include the video file in the zip file or provide the link.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** All reported results must be consistent with notebook files. Make sure to use random.seed() or random state= whenever needed so the same results can be reproduced. Each notebook file must display the result. Any non-consistent results will be marked 0. – Name the file as GroupNumber CourseSection Results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