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Noto Sans CJK SC" w:hAnsi="Noto Sans CJK SC" w:eastAsia="Noto Sans CJK SC" w:cs="Noto Sans CJK SC"/>
          <w:b/>
          <w:color w:val="2E74B5"/>
          <w:sz w:val="22"/>
          <w:lang w:val="en-US" w:eastAsia="zh-CN"/>
        </w:rPr>
        <w:t>需求规格说明书</w:t>
      </w:r>
    </w:p>
    <w:p>
      <w:pPr>
        <w:spacing w:before="360" w:after="160"/>
      </w:pPr>
      <w:r>
        <w:rPr>
          <w:rFonts w:ascii="Noto Sans CJK SC" w:hAnsi="Noto Sans CJK SC" w:eastAsia="Noto Sans CJK SC" w:cs="Noto Sans CJK SC"/>
          <w:b/>
          <w:color w:val="1F4E79"/>
          <w:sz w:val="50"/>
          <w:lang w:val="en-US" w:eastAsia="zh-CN"/>
        </w:rPr>
        <w:t>轻量多模态视觉定位与</w:t>
        <w:br/>
        <w:t>结构化问答系统</w:t>
      </w:r>
    </w:p>
    <w:p>
      <w:pPr>
        <w:spacing w:after="560"/>
        <w:pBdr>
          <w:bottom w:val="single" w:sz="16" w:space="8" w:color="2E74B5"/>
        </w:pBdr>
      </w:pPr>
      <w:r>
        <w:rPr>
          <w:rFonts w:ascii="Noto Sans CJK SC" w:hAnsi="Noto Sans CJK SC" w:eastAsia="Noto Sans CJK SC" w:cs="Noto Sans CJK SC"/>
          <w:color w:val="667085"/>
          <w:sz w:val="28"/>
          <w:lang w:val="en-US" w:eastAsia="zh-CN"/>
        </w:rPr>
        <w:t>企业级需求规格说明书（SRS / PRD）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  <w:lang w:val="en-US" w:eastAsia="zh-CN"/>
              </w:rPr>
              <w:t>文档编号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21"/>
                <w:lang w:val="en-US" w:eastAsia="zh-CN"/>
              </w:rPr>
              <w:t>MVIS-SRS-001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  <w:lang w:val="en-US" w:eastAsia="zh-CN"/>
              </w:rPr>
              <w:t>版本 / 状态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21"/>
                <w:lang w:val="en-US" w:eastAsia="zh-CN"/>
              </w:rPr>
              <w:t>V1.0 / 需求基线草案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  <w:lang w:val="en-US" w:eastAsia="zh-CN"/>
              </w:rPr>
              <w:t>发布日期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21"/>
                <w:lang w:val="en-US" w:eastAsia="zh-CN"/>
              </w:rPr>
              <w:t>2026-08-08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  <w:lang w:val="en-US" w:eastAsia="zh-CN"/>
              </w:rPr>
              <w:t>适用阶段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21"/>
                <w:lang w:val="en-US" w:eastAsia="zh-CN"/>
              </w:rPr>
              <w:t>作品集项目 / MVP / 算法面试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  <w:lang w:val="en-US" w:eastAsia="zh-CN"/>
              </w:rPr>
              <w:t>文档负责人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21"/>
                <w:lang w:val="en-US" w:eastAsia="zh-CN"/>
              </w:rPr>
              <w:t>项目负责人（待指定）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0F6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20"/>
                <w:lang w:val="en-US" w:eastAsia="zh-CN"/>
              </w:rPr>
              <w:t>密级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 w:cs="Noto Sans CJK SC"/>
                <w:color w:val="1F2937"/>
                <w:sz w:val="21"/>
                <w:lang w:val="en-US" w:eastAsia="zh-CN"/>
              </w:rPr>
              <w:t>内部使用</w:t>
            </w:r>
          </w:p>
        </w:tc>
      </w:tr>
    </w:tbl>
    <w:p>
      <w:pPr>
        <w:spacing w:before="1640" w:after="80"/>
        <w:jc w:val="left"/>
      </w:pPr>
      <w:r>
        <w:rPr>
          <w:rFonts w:ascii="Noto Sans CJK SC" w:hAnsi="Noto Sans CJK SC" w:eastAsia="Noto Sans CJK SC" w:cs="Noto Sans CJK SC"/>
          <w:b/>
          <w:color w:val="667085"/>
          <w:sz w:val="18"/>
          <w:lang w:val="en-US" w:eastAsia="zh-CN"/>
        </w:rPr>
        <w:t>文档用途</w:t>
      </w:r>
    </w:p>
    <w:p>
      <w:pPr>
        <w:spacing w:after="0"/>
      </w:pPr>
      <w:r>
        <w:rPr>
          <w:rFonts w:ascii="Noto Sans CJK SC" w:hAnsi="Noto Sans CJK SC" w:eastAsia="Noto Sans CJK SC" w:cs="Noto Sans CJK SC"/>
          <w:color w:val="667085"/>
          <w:sz w:val="20"/>
          <w:lang w:val="en-US" w:eastAsia="zh-CN"/>
        </w:rPr>
        <w:t>用于统一产品、算法、数据、工程、评测与验收口径；作为项目实施和技术面试展示的需求基线。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文档控制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审批信息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50"/>
        <w:gridCol w:w="3300"/>
        <w:gridCol w:w="286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角色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姓名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职责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审批状态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项目负责人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待指定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范围、优先级与发布决策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待审批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算法负责人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待指定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模型、数据与评测方案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待审批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工程负责人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待指定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服务、部署与可观测性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待审批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数据/合规责任人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待指定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数据授权、隐私与合规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待审批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修订记录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50"/>
        <w:gridCol w:w="3300"/>
        <w:gridCol w:w="286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版本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日期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作者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变更摘要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V0.1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2026-08-08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项目组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建立需求框架与关键假设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V1.0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2026-08-08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项目组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形成可评审的企业级需求基线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基线声明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本文件定义系统 MVP 的需求基线。凡影响目标用户、核心任务、数据边界、模型路线、验收指标、合规或交付时间的变更，必须进入变更控制流程；不得仅通过代码提交隐式改变需求。</w:t>
      </w:r>
    </w:p>
    <w:p>
      <w:pPr>
        <w:pStyle w:val="LeadCallout"/>
      </w:pPr>
      <w:r>
        <w:rPr>
          <w:rFonts w:ascii="Noto Sans CJK SC" w:hAnsi="Noto Sans CJK SC" w:eastAsia="Noto Sans CJK SC" w:cs="Noto Sans CJK SC"/>
          <w:b/>
          <w:color w:val="1F2937"/>
          <w:sz w:val="21"/>
          <w:lang w:val="en-US" w:eastAsia="zh-CN"/>
        </w:rPr>
        <w:t>当前决策摘要</w:t>
      </w:r>
      <w:r>
        <w:rPr>
          <w:rFonts w:ascii="Noto Sans CJK SC" w:hAnsi="Noto Sans CJK SC" w:eastAsia="Noto Sans CJK SC" w:cs="Noto Sans CJK SC"/>
          <w:color w:val="1F2937"/>
          <w:sz w:val="21"/>
          <w:lang w:val="en-US" w:eastAsia="zh-CN"/>
        </w:rPr>
        <w:t>：项目采用“轻量 VLM 领域微调 + 专用视觉模型对照 + 结构化评测 + Apple Silicon 端侧部署”的技术路线。主模型候选为 Qwen3-VL-2B-Instruct；RF-DETR Nano、Florence-2-base 和未微调主模型作为基线。首个垂直领域在需求评审后确定，默认验证场景为“视觉合规审查”。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目录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文档概述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产品愿景与范围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用户与利益相关方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业务场景与关键流程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系统边界与总体架构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功能需求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数据需求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算法与模型需求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评测与验收指标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非功能需求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接口与输出协议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安全、隐私与合规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MLOps 与可观测性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测试与验收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项目计划与里程碑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风险管理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需求追踪矩阵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交付物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Noto Sans CJK SC" w:hAnsi="Noto Sans CJK SC" w:eastAsia="Noto Sans CJK SC" w:cs="Noto Sans CJK SC"/>
          <w:lang w:val="en-US" w:eastAsia="zh-CN"/>
        </w:rPr>
        <w:t>待决策事项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附录 A：术语 附录 B：参考资料</w:t>
      </w:r>
    </w:p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1. 文档概述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1.1 编写目的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本文件用于统一产品、算法、数据、工程和评测口径，为系统设计、开发、测试、验收和面试展示提供唯一需求依据。目标不是制作一个仅能调用模型的演示，而是交付一个可复现、可评测、可部署、可解释的轻量多模态算法系统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1.2 目标读者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项目负责人和需求评审人；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多模态/CV/大模型算法工程师；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数据工程、后端工程和测试工程人员；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面试官、技术评审人及作品集阅读者。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1.3 需求术语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b/>
          <w:lang w:val="en-US" w:eastAsia="zh-CN"/>
        </w:rPr>
        <w:t>必须（MUST）</w:t>
      </w:r>
      <w:r>
        <w:rPr>
          <w:rFonts w:ascii="Noto Sans CJK SC" w:hAnsi="Noto Sans CJK SC" w:eastAsia="Noto Sans CJK SC" w:cs="Noto Sans CJK SC"/>
          <w:lang w:val="en-US" w:eastAsia="zh-CN"/>
        </w:rPr>
        <w:t>：MVP 发布的强制条件；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b/>
          <w:lang w:val="en-US" w:eastAsia="zh-CN"/>
        </w:rPr>
        <w:t>应该（SHOULD）</w:t>
      </w:r>
      <w:r>
        <w:rPr>
          <w:rFonts w:ascii="Noto Sans CJK SC" w:hAnsi="Noto Sans CJK SC" w:eastAsia="Noto Sans CJK SC" w:cs="Noto Sans CJK SC"/>
          <w:lang w:val="en-US" w:eastAsia="zh-CN"/>
        </w:rPr>
        <w:t>：高价值需求，无明确阻塞时应完成；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b/>
          <w:lang w:val="en-US" w:eastAsia="zh-CN"/>
        </w:rPr>
        <w:t>可以（MAY）</w:t>
      </w:r>
      <w:r>
        <w:rPr>
          <w:rFonts w:ascii="Noto Sans CJK SC" w:hAnsi="Noto Sans CJK SC" w:eastAsia="Noto Sans CJK SC" w:cs="Noto Sans CJK SC"/>
          <w:lang w:val="en-US" w:eastAsia="zh-CN"/>
        </w:rPr>
        <w:t>：增强项，不影响 MVP 验收；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b/>
          <w:lang w:val="en-US" w:eastAsia="zh-CN"/>
        </w:rPr>
        <w:t>P0/P1/P2</w:t>
      </w:r>
      <w:r>
        <w:rPr>
          <w:rFonts w:ascii="Noto Sans CJK SC" w:hAnsi="Noto Sans CJK SC" w:eastAsia="Noto Sans CJK SC" w:cs="Noto Sans CJK SC"/>
          <w:lang w:val="en-US" w:eastAsia="zh-CN"/>
        </w:rPr>
        <w:t>：分别表示阻塞发布、重要、增强优先级；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b/>
          <w:lang w:val="en-US" w:eastAsia="zh-CN"/>
        </w:rPr>
        <w:t>基线</w:t>
      </w:r>
      <w:r>
        <w:rPr>
          <w:rFonts w:ascii="Noto Sans CJK SC" w:hAnsi="Noto Sans CJK SC" w:eastAsia="Noto Sans CJK SC" w:cs="Noto Sans CJK SC"/>
          <w:lang w:val="en-US" w:eastAsia="zh-CN"/>
        </w:rPr>
        <w:t>：未做领域适配的模型或传统视觉模型，用于量化改进。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1.4 文档边界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本文件描述需求与验收口径，不替代详细设计说明书、数据说明书、模型卡、测试报告和部署手册。上述文档均属于最终交付物。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2. 产品愿景与范围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2.1 背景与机会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传统固定类别目标检测能够高效定位已知目标，但难以处理自然语言条件、未知概念、结构化解释和跨任务推理。通用视觉语言模型具备更强的语义理解能力，但常存在定位不稳定、结构化输出错误、领域知识不足、幻觉和端侧推理成本较高的问题。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本项目通过领域数据构建、参数高效微调、困难负样本训练、结构化输出约束、专用视觉模型协同及量化部署，验证轻量多模态模型在真实任务中的可用性。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2.2 产品愿景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用户上传一张图片并用自然语言描述检查目标或问题，系统应返回：任务结论、证据目标、像素级边界框、置信度、解释、异常/不确定性标记和可机器消费的 JSON。结果必须可追踪到模型、数据与推理配置版本。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2.3 业务目标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编号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目标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衡量方式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G-01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验证轻量 VLM 的领域适配收益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领域测试集核心指标显著优于零样本基线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G-02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建立可复现的算法实验闭环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数据、配置、模型、指标和产物具备版本追踪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G-03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降低模型幻觉与无效输出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困难负样本误报率、JSON 有效率达到验收线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G-04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完成消费级设备端侧部署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M5/16GB 环境稳定推理且不发生 OOM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G-05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形成算法岗可验证作品集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代码、报告、演示、模型卡和消融实验齐备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2.4 范围内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单张图片输入与中文/英文自然语言查询；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分类判断、视觉问答、目标定位、结构化抽取和简短解释；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Qwen3-VL-2B 的零样本基线、LoRA/QLoRA 领域微调与量化推理；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Florence-2-base、RF-DETR Nano 等对照实验；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困难负样本、结构化输出和幻觉评测；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本地 API、简洁演示界面、实验追踪和评测报告；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M5 MacBook Air 16GB 的本地开发与推理验证。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2.5 范围外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从零预训练视觉语言基础模型；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实时视频流、音频和多摄像头融合；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生产级多租户 SaaS、计费及大规模分布式推理；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自动执行高风险业务动作；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医疗诊断、执法、金融授信等高风险自动决策；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通过 UI 美化掩盖缺失的算法实验或评测。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2.6 成功定义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MVP 只有在“效果、稳定性、可复现性、部署和文档”五个维度同时通过验收时才算成功。单个演示案例成功、训练 loss 下降或主观观感良好均不能替代正式验收。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3. 用户与利益相关方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3.1 用户角色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角色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核心诉求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主要权限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业务检查员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快速获得结论、证据和解释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提交图片、查询和查看结果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算法工程师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训练、评测、分析失败案例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管理实验、模型和数据版本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系统管理员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保证服务稳定和配置正确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管理部署、日志和模型切换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审核/合规人员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追踪数据来源与模型决策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查看审计信息和风险标记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技术评审人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验证项目真实性与算法深度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查看报告、代码和复现实验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3.2 RACI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050"/>
        <w:gridCol w:w="2050"/>
        <w:gridCol w:w="2050"/>
        <w:gridCol w:w="2110"/>
      </w:tblGrid>
      <w:tr>
        <w:trPr>
          <w:tblHeader w:val="true"/>
        </w:trP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活动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项目负责人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算法负责人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工程负责人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数据/合规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范围确认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数据集发布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模型发布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API/部署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A/R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I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评测报告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</w:tr>
      <w:tr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合规审查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I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C</w:t>
            </w:r>
          </w:p>
        </w:tc>
        <w:tc>
          <w:tcPr>
            <w:tcW w:type="dxa" w:w="2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A/R</w:t>
            </w:r>
          </w:p>
        </w:tc>
      </w:tr>
    </w:tbl>
    <w:p>
      <w:pPr>
        <w:spacing w:after="0" w:before="0"/>
      </w:pPr>
    </w:p>
    <w:p>
      <w:r>
        <w:rPr>
          <w:rFonts w:ascii="Noto Sans CJK SC" w:hAnsi="Noto Sans CJK SC" w:eastAsia="Noto Sans CJK SC" w:cs="Noto Sans CJK SC"/>
          <w:lang w:val="en-US" w:eastAsia="zh-CN"/>
        </w:rPr>
        <w:t>注：R=负责执行，A=最终负责，C=参与咨询，I=知会。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3.3 前提与约束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主开发设备为 M5 MacBook Air、16GB 统一内存、无主动散热；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本地微调优先使用 4-bit QLoRA、批量大小 1 和梯度累积；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不假定存在长期可用的 NVIDIA GPU；如确需云端 GPU，必须记录成本与配置并保证本地可复现推理；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数据必须具备明确许可或可证明的自有/合成来源；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所有验收指标在冻结测试集上计算，不得以训练集或人工挑选样例替代。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4. 业务场景与关键流程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4.1 核心场景 UC-01：自然语言视觉审查</w:t>
      </w:r>
    </w:p>
    <w:p>
      <w:r>
        <w:rPr>
          <w:rFonts w:ascii="Noto Sans CJK SC" w:hAnsi="Noto Sans CJK SC" w:eastAsia="Noto Sans CJK SC" w:cs="Noto Sans CJK SC"/>
          <w:b/>
          <w:lang w:val="en-US" w:eastAsia="zh-CN"/>
        </w:rPr>
        <w:t>参与者</w:t>
      </w:r>
      <w:r>
        <w:rPr>
          <w:rFonts w:ascii="Noto Sans CJK SC" w:hAnsi="Noto Sans CJK SC" w:eastAsia="Noto Sans CJK SC" w:cs="Noto Sans CJK SC"/>
          <w:lang w:val="en-US" w:eastAsia="zh-CN"/>
        </w:rPr>
        <w:t xml:space="preserve">：业务检查员。 </w:t>
      </w:r>
      <w:r>
        <w:rPr>
          <w:rFonts w:ascii="Noto Sans CJK SC" w:hAnsi="Noto Sans CJK SC" w:eastAsia="Noto Sans CJK SC" w:cs="Noto Sans CJK SC"/>
          <w:b/>
          <w:lang w:val="en-US" w:eastAsia="zh-CN"/>
        </w:rPr>
        <w:t>前置条件</w:t>
      </w:r>
      <w:r>
        <w:rPr>
          <w:rFonts w:ascii="Noto Sans CJK SC" w:hAnsi="Noto Sans CJK SC" w:eastAsia="Noto Sans CJK SC" w:cs="Noto Sans CJK SC"/>
          <w:lang w:val="en-US" w:eastAsia="zh-CN"/>
        </w:rPr>
        <w:t xml:space="preserve">：服务可用，模型版本已发布，图片格式合法。 </w:t>
      </w:r>
      <w:r>
        <w:rPr>
          <w:rFonts w:ascii="Noto Sans CJK SC" w:hAnsi="Noto Sans CJK SC" w:eastAsia="Noto Sans CJK SC" w:cs="Noto Sans CJK SC"/>
          <w:b/>
          <w:lang w:val="en-US" w:eastAsia="zh-CN"/>
        </w:rPr>
        <w:t>主流程</w:t>
      </w:r>
      <w:r>
        <w:rPr>
          <w:rFonts w:ascii="Noto Sans CJK SC" w:hAnsi="Noto Sans CJK SC" w:eastAsia="Noto Sans CJK SC" w:cs="Noto Sans CJK SC"/>
          <w:lang w:val="en-US" w:eastAsia="zh-CN"/>
        </w:rPr>
        <w:t>：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用户上传图片；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用户输入检查要求，例如“找出不符合要求的区域并说明原因”；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系统完成输入校验、预处理和任务解析；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系统执行主模型推理，必要时调用专用定位模型；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系统校验 JSON、坐标和证据一致性；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系统返回结论、目标框、置信度、解释和追踪标识；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Noto Sans CJK SC" w:hAnsi="Noto Sans CJK SC" w:eastAsia="Noto Sans CJK SC" w:cs="Noto Sans CJK SC"/>
          <w:lang w:val="en-US" w:eastAsia="zh-CN"/>
        </w:rPr>
        <w:t>用户查看叠加结果或导出 JSON。</w:t>
      </w:r>
    </w:p>
    <w:p>
      <w:r>
        <w:rPr>
          <w:rFonts w:ascii="Noto Sans CJK SC" w:hAnsi="Noto Sans CJK SC" w:eastAsia="Noto Sans CJK SC" w:cs="Noto Sans CJK SC"/>
          <w:b/>
          <w:lang w:val="en-US" w:eastAsia="zh-CN"/>
        </w:rPr>
        <w:t>异常流程</w:t>
      </w:r>
      <w:r>
        <w:rPr>
          <w:rFonts w:ascii="Noto Sans CJK SC" w:hAnsi="Noto Sans CJK SC" w:eastAsia="Noto Sans CJK SC" w:cs="Noto Sans CJK SC"/>
          <w:lang w:val="en-US" w:eastAsia="zh-CN"/>
        </w:rPr>
        <w:t>：图片损坏、尺寸过大、查询为空、模型超时、JSON 无法修复、未检测到证据或模型置信度不足时，系统必须返回明确错误或不确定结果，不得伪造肯定结论。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4.2 核心场景 UC-02：批量离线评测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算法工程师选择数据集版本、模型版本和评测配置，系统批量生成预测并计算分类、定位、结构化输出、幻觉、延迟和内存指标，输出机器可读结果与人类可读报告。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4.3 核心场景 UC-03：模型候选对比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系统在相同测试集、相同预处理和相同硬件上对零样本、微调、量化和对照模型进行比较，并支持按类别、难度、图像质量和失败原因切片分析。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4.4 核心场景 UC-04：失败案例闭环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用户或算法工程师可将错误案例标记为漏检、误检、定位偏差、幻觉、格式错误、解释矛盾或数据问题。案例进入待复核池，经确认后进入下一版训练或测试数据，且必须避免测试集泄漏。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5. 系统边界与总体架构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5.1 逻辑架构</w:t>
      </w:r>
    </w:p>
    <w:p>
      <w:pPr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2895600"/>
            <wp:docPr id="1" name="Picture 1" descr="系统逻辑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i/>
          <w:color w:val="667085"/>
          <w:sz w:val="18"/>
          <w:lang w:val="en-US" w:eastAsia="zh-CN"/>
        </w:rPr>
        <w:t>图 1  系统逻辑架构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系统由输入与任务解析、主 VLM 推理、专用视觉基线/协同、输出验证与策略、评测、模型/数据版本和可观测性组件组成。MVP 采用模块化单体架构，接口边界保持清晰，避免为作品集过早引入微服务复杂度。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5.2 核心组件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组件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职责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MVP 实现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输入网关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文件、参数、大小和安全校验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本地 REST API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任务解析器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规范化语言查询与任务类型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规则 + 模型模板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VLM 推理器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问答、判断、定位和解释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Qwen3-VL-2B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专用视觉适配器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对照或补充定位结果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RF-DETR/Florence-2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融合与策略层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冲突处理、不确定性与拒答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可配置规则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输出验证器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JSON Schema、坐标、证据一致性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确定性校验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评测引擎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指标计算、切片与报告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离线任务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版本与产物管理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数据、配置、模型和结果追踪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本地目录 + manifest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可观测性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延迟、错误、内存和模型版本日志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结构化日志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5.3 部署边界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MVP 默认单机离线运行，不上传用户图片。模型权重、数据集和日志保存在项目定义的本地目录中。若使用外部 API 或云 GPU，必须显式启用并在界面、日志和文档中声明。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6. 功能需求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6.1 输入与任务管理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需求陈述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验收要点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系统必须支持 JPG、PNG、WEBP 单图输入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合法文件成功处理，非法格式返回 4xx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系统必须校验 MIME、文件签名、尺寸和大小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扩展名伪装文件被拒绝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系统必须支持中文和英文文本查询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两种语言均通过基准用例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系统应该支持预定义任务模板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模板可配置且不修改代码即可新增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FR-IN-005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系统应该保留原始宽高与预处理映射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输出坐标可正确还原至原图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6.2 多模态推理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需求陈述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验收要点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FR-INF-001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系统必须加载已登记的主模型和适配器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启动日志记录模型、量化和适配器版本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FR-INF-002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系统必须支持零样本与微调模型切换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同一请求可指定允许的模型别名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FR-INF-003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系统必须输出任务结论、对象、框和解释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输出满足统一 Schema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FR-INF-004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系统必须在证据不足时返回不确定或拒答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困难负样本不得强制生成目标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FR-INF-005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系统应该支持确定性推理配置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固定种子与参数下结果可重复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FR-INF-006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系统应该支持主模型与专用模型协同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协同开关、策略和结果来源可追踪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6.3 视觉定位与结果校验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需求陈述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验收要点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FR-GRD-001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边界框必须以原图像素坐标返回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坐标范围合法且 x1&lt;x2、y1&lt;y2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FR-GRD-002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系统必须校验文本结论与证据对象一致性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“未发现”结果不得同时包含正例框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FR-GRD-003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结构化输出失败时必须执行有限次数修复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修复次数可配置，失败返回明确错误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FR-GRD-004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系统应该提供叠加框的可视化结果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标签、框和原图尺寸一致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FR-GRD-005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系统应该标记结果来源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标识 VLM、RF-DETR、Florence 或融合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6.4 评测与实验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需求陈述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验收要点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FR-EVAL-001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系统必须在冻结测试集执行一键评测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单命令生成预测、指标和报告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FR-EVAL-002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系统必须支持基线与候选模型公平对比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硬件、数据和预处理条件被记录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FR-EVAL-003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系统必须计算分类、定位、格式和幻觉指标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指标定义与实现具备单元测试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FR-EVAL-004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系统应该支持按类别和难度切片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报告包含至少 3 个有效切片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FR-EVAL-005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系统应该生成失败案例清单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每类失败包含样例、预测和真值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FR-EVAL-006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系统应该支持消融实验矩阵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结果可追踪至完整配置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6.5 模型与配置管理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需求陈述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验收要点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FR-MGT-001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每次训练必须生成唯一 run_id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run_id 可关联配置、代码和数据版本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FR-MGT-002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发布模型必须具有模型卡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包含用途、限制、数据、指标和许可证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FR-MGT-003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推理必须记录模型和配置指纹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任一结果可定位到实际权重与配置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FR-MGT-004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系统应该支持模型别名切换与回滚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active、candidate、previous 可管理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FR-MGT-005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配置必须使用可版本化文件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禁止关键参数仅存在于命令历史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6.6 用户界面与导出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需求陈述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验收要点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FR-UI-001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演示界面应支持上传、查询和模型选择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主流程无需修改配置文件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FR-UI-002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界面应展示原图、框、结论、解释和耗时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信息与 API 返回一致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FR-UI-003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用户应能下载 JSON 结果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导出文件通过 Schema 校验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FR-UI-004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P2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用户可以提交反馈标签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反馈进入隔离目录，不自动进入训练集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7. 数据需求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7.1 数据范围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MVP 数据至少覆盖正例、负例、困难负例、遮挡、小目标、低照度、模糊、复杂背景和文本干扰。每个样本应包含图像、任务指令、标准答案；定位任务还应包含目标框或可转换的区域标注。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7.2 标准样本结构</w:t>
      </w:r>
    </w:p>
    <w:p>
      <w:pPr>
        <w:pStyle w:val="CodeBlock"/>
      </w:pP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>{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"sample_id": "domain_split_000001",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"image": "images/000001.jpg",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"instruction": "找出不符合要求的区域并说明原因",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"response": {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"result": "violation",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"objects": [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  {"label": "target", "bbox": [120, 84, 306, 251]}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],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"reason": "标准解释"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},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"difficulty": ["occlusion", "small_object"],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"source": "licensed_public_dataset",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"license": "待登记"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>}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7.3 数据质量要求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要求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验收标准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DR-001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每个样本具有稳定唯一标识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重复 ID 数为 0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DR-002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图像可读取且标注坐标合法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无损坏文件，越界框数为 0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DR-003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数据来源和许可证可追踪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100% 样本具有来源字段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DR-004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训练、验证和测试按实体去重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感知哈希近重复泄漏低于 0.5%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DR-005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测试集在训练前冻结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冻结后变更必须提升数据版本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DR-006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至少 20% 测试样本为困难负例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抽查及统计报告通过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DR-007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类别分布不得极端失衡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最大/最小主类比不超过 10:1，或采用说明过的校正策略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DR-008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标注一致性经过抽检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10% 双人复核，一致率不低于 95%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7.4 数据划分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默认 train/validation/test 为 70%/15%/15%；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同一视频、主体、商品或近重复图片不得跨集合；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测试集建议不少于 300 个样本；若样本不足，必须报告置信区间并降低结论强度；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公开基准与自建领域集必须分别报告，禁止混合后仅给出一个总分。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7.5 数据版本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 xml:space="preserve">数据版本格式采用 </w:t>
      </w:r>
      <w:r>
        <w:rPr>
          <w:rFonts w:ascii="Menlo" w:hAnsi="Menlo" w:eastAsia="Noto Sans CJK SC" w:cs="Noto Sans CJK SC"/>
          <w:color w:val="7A3E00"/>
          <w:sz w:val="21"/>
          <w:lang w:val="en-US" w:eastAsia="zh-CN"/>
        </w:rPr>
        <w:t>domain-major.minor.patch</w:t>
      </w:r>
      <w:r>
        <w:rPr>
          <w:rFonts w:ascii="Noto Sans CJK SC" w:hAnsi="Noto Sans CJK SC" w:eastAsia="Noto Sans CJK SC" w:cs="Noto Sans CJK SC"/>
          <w:lang w:val="en-US" w:eastAsia="zh-CN"/>
        </w:rPr>
        <w:t>。每个版本必须包含 manifest、文件校验和、划分策略、类别统计、许可证清单、质量报告和与上一版本的差异。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8. 算法与模型需求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8.1 模型路线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角色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模型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用途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主模型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Qwen3-VL-2B-Instruct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问答、判断、定位、解释与结构化输出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轻量基线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Florence-2-base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提示式检测、短语定位、OCR/区域描述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专用检测基线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RF-DETR Nano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固定类别端到端目标检测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传统参考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YOLO26n（可选）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速度和成熟部署链路参考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8.2 训练要求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要求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验收标准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AR-TR-001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必须保留零样本主模型结果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基线结果与报告可复现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AR-TR-002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领域适配使用 LoRA 或 QLoRA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适配器、配置和日志完整保存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AR-TR-003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训练必须设置随机种子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至少 2 次重复实验报告方差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AR-TR-004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必须包含困难负样本训练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消融实验验证其对误报率的影响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AR-TR-005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应比较至少 2 个 LoRA rank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报告效果、内存和训练时间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AR-TR-006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应比较不同解冻策略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至少比较语言层与联合适配策略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AR-TR-007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应使用早停或最佳检查点策略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选择依据仅使用验证集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AR-TR-008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应记录峰值内存和训练耗时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每个候选实验均有资源记录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8.3 推理与量化要求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700"/>
        <w:gridCol w:w="3950"/>
        <w:gridCol w:w="34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优先级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要求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验收标准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AR-INF-001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必须支持 4-bit 量化本地推理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M5/16GB 环境无 OOM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AR-INF-002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生成参数必须配置化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temperature、top_p、max_tokens 等可追踪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AR-INF-003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生产演示默认使用确定性设置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相同输入重复结果一致或差异可解释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AR-INF-004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P0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必须限制最大输入尺寸与输出长度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超限请求被拒绝或安全缩放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AR-INF-005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应对比 FP16/8-bit/4-bit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报告精度、延迟和内存变化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AR-INF-006</w:t>
            </w:r>
          </w:p>
        </w:tc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P1</w:t>
            </w:r>
          </w:p>
        </w:tc>
        <w:tc>
          <w:tcPr>
            <w:tcW w:type="dxa" w:w="3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应支持推理超时和取消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超时请求释放资源并返回错误码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8.4 幻觉控制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数据层：加入无目标、相似干扰、否定指令和冲突描述；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 xml:space="preserve">推理层：要求证据对象和框，允许 </w:t>
      </w:r>
      <w:r>
        <w:rPr>
          <w:rFonts w:ascii="Menlo" w:hAnsi="Menlo" w:eastAsia="Noto Sans CJK SC" w:cs="Noto Sans CJK SC"/>
          <w:color w:val="7A3E00"/>
          <w:sz w:val="21"/>
          <w:lang w:val="en-US" w:eastAsia="zh-CN"/>
        </w:rPr>
        <w:t>uncertain=true</w:t>
      </w:r>
      <w:r>
        <w:rPr>
          <w:rFonts w:ascii="Noto Sans CJK SC" w:hAnsi="Noto Sans CJK SC" w:eastAsia="Noto Sans CJK SC" w:cs="Noto Sans CJK SC"/>
          <w:lang w:val="en-US" w:eastAsia="zh-CN"/>
        </w:rPr>
        <w:t>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校验层：检查结论、对象数、坐标和解释的一致性；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策略层：低置信度或模型冲突时拒答/降级，不以编造结果填补字段；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评测层：独立报告不存在目标时的假阳性率和无证据肯定回答率。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8.5 可复现性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每个实验必须记录代码提交、环境锁文件、数据版本、模型来源、权重哈希、适配器哈希、随机种子、训练参数、推理参数、硬件、开始/结束时间和全部指标。任何无法定位上述信息的结果不得进入正式对比表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9. 评测与验收指标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9.1 指标定义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能力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核心指标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辅助指标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任务判断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Macro-F1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Accuracy、各类 P/R、混淆矩阵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视觉定位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Acc@IoU 0.5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mAP50、平均 IoU、小目标切片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结构化输出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JSON Schema 有效率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字段完整率、修复率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幻觉控制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困难负例假阳性率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无证据肯定回答率、拒答率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解释一致性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证据-结论一致率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人工抽检错误类型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性能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P50/P95 端到端延迟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首 Token、峰值内存、吞吐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稳定性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成功请求率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超时率、崩溃率、OOM 次数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9.2 MVP 验收线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以下指标在领域基线冻结后可通过变更流程调整一次；调整必须在观察最终测试集结果前完成。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编号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指标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MVP 验收目标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KPI-01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Macro-F1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不低于 0.82，且较零样本提升不少于 5 个百分点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KPI-02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Acc@IoU 0.5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不低于 0.70，且较零样本提升不少于 8 个百分点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KPI-03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JSON Schema 有效率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不低于 99%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KPI-04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困难负例假阳性率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不高于 10%，并较零样本下降不少于 30%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KPI-05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证据-结论一致率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不低于 97%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KPI-06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M5 4-bit P95 延迟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单图单轮不高于 8 秒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KPI-07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峰值统一内存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不高于 12GB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KPI-08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稳定性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连续 100 请求无 OOM，成功率不低于 99%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KPI-09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可复现性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核心指标重复实验绝对差异不超过 2 个百分点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9.3 公平对比原则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使用相同测试集和相同样本过滤规则；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对定位模型统一坐标系和 IoU 实现；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性能测试使用相同设备、分辨率、预热和重复次数；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不允许只报告最优类别、最佳样例或不同硬件的厂商延迟；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所有排除样本必须列出原因和数量。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9.4 必做消融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lang w:val="en-US" w:eastAsia="zh-CN"/>
        </w:rPr>
        <w:t>零样本 vs QLoRA；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lang w:val="en-US" w:eastAsia="zh-CN"/>
        </w:rPr>
        <w:t>无困难负样本 vs 有困难负样本；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lang w:val="en-US" w:eastAsia="zh-CN"/>
        </w:rPr>
        <w:t>LoRA rank 至少两档；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lang w:val="en-US" w:eastAsia="zh-CN"/>
        </w:rPr>
        <w:t>语言层适配 vs 视觉/语言联合适配；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lang w:val="en-US" w:eastAsia="zh-CN"/>
        </w:rPr>
        <w:t>FP16/8-bit/4-bit；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lang w:val="en-US" w:eastAsia="zh-CN"/>
        </w:rPr>
        <w:t>VLM 单模型 vs VLM + 专用视觉模型；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Noto Sans CJK SC" w:hAnsi="Noto Sans CJK SC" w:eastAsia="Noto Sans CJK SC" w:cs="Noto Sans CJK SC"/>
          <w:lang w:val="en-US" w:eastAsia="zh-CN"/>
        </w:rPr>
        <w:t>至少两档输入分辨率。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10. 非功能需求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10.1 性能与容量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57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优先级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要求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NFR-PERF-001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P0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本地推理峰值内存不得导致系统交换持续失控或应用崩溃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NFR-PERF-002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P0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API 必须记录预处理、模型生成、校验和总耗时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NFR-PERF-003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P1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服务应在首次加载后复用模型，不得每请求重新加载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NFR-PERF-004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P1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性能报告必须区分冷启动与热启动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10.2 可靠性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700"/>
        <w:gridCol w:w="57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优先级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要求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NFR-REL-001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P0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单次请求失败不得使服务进程不可恢复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NFR-REL-002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P0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所有异常必须映射为稳定错误码并保留 request_id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NFR-REL-003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P1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模型加载失败时服务健康状态必须为不就绪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NFR-REL-004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P1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关键产物写入应采用临时文件加原子替换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10.3 可维护性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Python 核心代码必须具有类型注解、模块边界和自动化测试；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业务规则、提示词、生成参数、模型路径和阈值必须配置化；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模型适配层不得将特定模型返回格式泄漏到公共 API；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核心算法模块单元测试覆盖率目标不低于 80%；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README 必须支持从干净环境完成安装、样例推理和评测。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10.4 可用性与兼容性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支持 macOS Apple Silicon；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默认离线运行，首次下载权重除外；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API 和演示界面必须明确显示当前模型与适配器版本；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错误信息必须可行动，禁止只返回“推理失败”；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结果可复制或导出，不依赖截图保存。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11. 接口与输出协议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11.1 推理接口</w:t>
      </w:r>
    </w:p>
    <w:p>
      <w:r>
        <w:rPr>
          <w:rFonts w:ascii="Menlo" w:hAnsi="Menlo" w:eastAsia="Noto Sans CJK SC" w:cs="Noto Sans CJK SC"/>
          <w:color w:val="7A3E00"/>
          <w:sz w:val="21"/>
          <w:lang w:val="en-US" w:eastAsia="zh-CN"/>
        </w:rPr>
        <w:t>POST /v1/analyze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请求字段：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700"/>
        <w:gridCol w:w="900"/>
        <w:gridCol w:w="5160"/>
      </w:tblGrid>
      <w:tr>
        <w:trPr>
          <w:tblHeader w:val="true"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字段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类型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必填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image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file/base64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是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单张 JPG/PNG/WEBP，默认最大 10MB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query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string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是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1-1000 字符的自然语言查询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task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enum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否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inspect、ground、extract、vqa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model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string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否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允许的模型别名，默认 active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use_specialist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boolean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否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是否启用专用视觉模型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options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object</w:t>
            </w:r>
          </w:p>
        </w:tc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否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白名单内推理选项</w:t>
            </w:r>
          </w:p>
        </w:tc>
      </w:tr>
    </w:tbl>
    <w:p>
      <w:pPr>
        <w:spacing w:after="0" w:before="0"/>
      </w:pPr>
    </w:p>
    <w:p>
      <w:r>
        <w:rPr>
          <w:rFonts w:ascii="Noto Sans CJK SC" w:hAnsi="Noto Sans CJK SC" w:eastAsia="Noto Sans CJK SC" w:cs="Noto Sans CJK SC"/>
          <w:lang w:val="en-US" w:eastAsia="zh-CN"/>
        </w:rPr>
        <w:t>响应示例：</w:t>
      </w:r>
    </w:p>
    <w:p>
      <w:pPr>
        <w:pStyle w:val="CodeBlock"/>
      </w:pP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>{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"request_id": "req_20260808_000001",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"model": {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"base": "qwen3-vl-2b-instruct-4bit",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"adapter": "domain-lora-v1.0.0"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},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"result": "violation",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"objects": [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{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  "label": "target",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  "bbox": [120, 84, 306, 251],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  "confidence": 0.87,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  "source": "vlm"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}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],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"reason": "检测到不符合要求的区域。",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"uncertain": false,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"latency_ms": 3250,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"warnings": []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>}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11.2 错误码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50"/>
        <w:gridCol w:w="750"/>
        <w:gridCol w:w="5160"/>
      </w:tblGrid>
      <w:tr>
        <w:trPr>
          <w:tblHeader w:val="true"/>
        </w:trP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错误码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HTTP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含义</w:t>
            </w:r>
          </w:p>
        </w:tc>
      </w:tr>
      <w:t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INVALID_IMAGE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400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文件类型、签名、尺寸或内容不合法</w:t>
            </w:r>
          </w:p>
        </w:tc>
      </w:tr>
      <w:t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INVALID_QUERY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400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查询为空、超长或不支持</w:t>
            </w:r>
          </w:p>
        </w:tc>
      </w:tr>
      <w:t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MODEL_NOT_FOUND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404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模型别名未登记</w:t>
            </w:r>
          </w:p>
        </w:tc>
      </w:tr>
      <w:t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MODEL_NOT_READY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503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模型未加载或健康检查失败</w:t>
            </w:r>
          </w:p>
        </w:tc>
      </w:tr>
      <w:t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INFERENCE_TIMEOUT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504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推理超过时间限制</w:t>
            </w:r>
          </w:p>
        </w:tc>
      </w:tr>
      <w:t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6"/>
                <w:lang w:val="en-US" w:eastAsia="zh-CN"/>
              </w:rPr>
              <w:t>OUTPUT_VALIDATION_FAILED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422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输出经有限修复后仍不合法</w:t>
            </w:r>
          </w:p>
        </w:tc>
      </w:tr>
      <w:t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RESOURCE_EXHAUSTED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503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内存或并发资源不足</w:t>
            </w:r>
          </w:p>
        </w:tc>
      </w:tr>
      <w:tr>
        <w:tc>
          <w:tcPr>
            <w:tcW w:type="dxa" w:w="3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INTERNAL_ERROR</w:t>
            </w:r>
          </w:p>
        </w:tc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500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未分类内部错误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11.3 API 兼容性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 xml:space="preserve">MVP API 版本固定为 </w:t>
      </w:r>
      <w:r>
        <w:rPr>
          <w:rFonts w:ascii="Menlo" w:hAnsi="Menlo" w:eastAsia="Noto Sans CJK SC" w:cs="Noto Sans CJK SC"/>
          <w:color w:val="7A3E00"/>
          <w:sz w:val="21"/>
          <w:lang w:val="en-US" w:eastAsia="zh-CN"/>
        </w:rPr>
        <w:t>/v1</w:t>
      </w:r>
      <w:r>
        <w:rPr>
          <w:rFonts w:ascii="Noto Sans CJK SC" w:hAnsi="Noto Sans CJK SC" w:eastAsia="Noto Sans CJK SC" w:cs="Noto Sans CJK SC"/>
          <w:lang w:val="en-US" w:eastAsia="zh-CN"/>
        </w:rPr>
        <w:t>。删除字段、改变类型或改变字段语义属于破坏性变更，必须发布新版本；新增可选字段不视为破坏性变更。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12. 安全、隐私与合规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12.1 输入安全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根据文件签名判断实际类型，不信任扩展名；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解码后限制总像素数，防止解压炸弹；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文件名不得直接参与本地路径拼接；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不执行图片元数据、文本或模型输出中包含的指令；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外部 URL 抓取不属于 MVP，避免 SSRF 风险。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12.2 隐私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默认不保存用户原图；开启保存时必须明确提示并设置保留期限；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日志不得写入完整 base64、原图或敏感查询正文；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样例数据应移除人脸、证件号、联系方式等不必要信息；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删除请求和数据清理必须可验证。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12.3 模型与依赖安全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仅从登记来源加载权重并记录哈希；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禁止对不可信 checkpoint 启用任意代码/反序列化能力；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依赖版本必须锁定并执行漏洞检查；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模型和数据许可证必须进入发布检查清单；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Qwen、Florence、RF-DETR 及其他模型分别核对代码与权重许可，不得假定相同。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12.4 使用限制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系统结果仅用于辅助分析。遇到高风险、低置信度或证据不足场景必须提示人工复核，不得将模型输出包装为确定事实。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13. MLOps 与可观测性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13.1 实验追踪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每个训练/评测 run 至少记录：run_id、Git commit、数据版本、基础模型、适配器配置、量化、随机种子、环境、硬件、指标、产物路径和状态。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13.2 模型登记状态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 xml:space="preserve">模型生命周期为 </w:t>
      </w:r>
      <w:r>
        <w:rPr>
          <w:rFonts w:ascii="Menlo" w:hAnsi="Menlo" w:eastAsia="Noto Sans CJK SC" w:cs="Noto Sans CJK SC"/>
          <w:color w:val="7A3E00"/>
          <w:sz w:val="21"/>
          <w:lang w:val="en-US" w:eastAsia="zh-CN"/>
        </w:rPr>
        <w:t>candidate -&gt; validated -&gt; active -&gt; retired</w:t>
      </w:r>
      <w:r>
        <w:rPr>
          <w:rFonts w:ascii="Noto Sans CJK SC" w:hAnsi="Noto Sans CJK SC" w:eastAsia="Noto Sans CJK SC" w:cs="Noto Sans CJK SC"/>
          <w:lang w:val="en-US" w:eastAsia="zh-CN"/>
        </w:rPr>
        <w:t>。只有通过离线指标、稳定性、许可和模型卡检查的模型才能标记为 active。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13.3 结构化日志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日志必须包含 timestamp、level、request_id、model_id、adapter_id、task、image_shape、latency 分解、memory_peak、status、error_code；不得默认记录原图和完整用户内容。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13.4 健康检查</w:t>
      </w:r>
    </w:p>
    <w:p>
      <w:pPr>
        <w:pStyle w:val="ListBullet"/>
        <w:keepLines/>
      </w:pPr>
      <w:r>
        <w:rPr>
          <w:rFonts w:ascii="Menlo" w:hAnsi="Menlo" w:eastAsia="Noto Sans CJK SC" w:cs="Noto Sans CJK SC"/>
          <w:color w:val="7A3E00"/>
          <w:sz w:val="21"/>
          <w:lang w:val="en-US" w:eastAsia="zh-CN"/>
        </w:rPr>
        <w:t>/health/live</w:t>
      </w:r>
      <w:r>
        <w:rPr>
          <w:rFonts w:ascii="Noto Sans CJK SC" w:hAnsi="Noto Sans CJK SC" w:eastAsia="Noto Sans CJK SC" w:cs="Noto Sans CJK SC"/>
          <w:lang w:val="en-US" w:eastAsia="zh-CN"/>
        </w:rPr>
        <w:t>：进程是否存活；</w:t>
      </w:r>
    </w:p>
    <w:p>
      <w:pPr>
        <w:pStyle w:val="ListBullet"/>
        <w:keepLines/>
      </w:pPr>
      <w:r>
        <w:rPr>
          <w:rFonts w:ascii="Menlo" w:hAnsi="Menlo" w:eastAsia="Noto Sans CJK SC" w:cs="Noto Sans CJK SC"/>
          <w:color w:val="7A3E00"/>
          <w:sz w:val="21"/>
          <w:lang w:val="en-US" w:eastAsia="zh-CN"/>
        </w:rPr>
        <w:t>/health/ready</w:t>
      </w:r>
      <w:r>
        <w:rPr>
          <w:rFonts w:ascii="Noto Sans CJK SC" w:hAnsi="Noto Sans CJK SC" w:eastAsia="Noto Sans CJK SC" w:cs="Noto Sans CJK SC"/>
          <w:lang w:val="en-US" w:eastAsia="zh-CN"/>
        </w:rPr>
        <w:t>：模型、适配器和必要资源是否就绪；</w:t>
      </w:r>
    </w:p>
    <w:p>
      <w:pPr>
        <w:pStyle w:val="ListBullet"/>
        <w:keepLines/>
      </w:pPr>
      <w:r>
        <w:rPr>
          <w:rFonts w:ascii="Menlo" w:hAnsi="Menlo" w:eastAsia="Noto Sans CJK SC" w:cs="Noto Sans CJK SC"/>
          <w:color w:val="7A3E00"/>
          <w:sz w:val="21"/>
          <w:lang w:val="en-US" w:eastAsia="zh-CN"/>
        </w:rPr>
        <w:t>/version</w:t>
      </w:r>
      <w:r>
        <w:rPr>
          <w:rFonts w:ascii="Noto Sans CJK SC" w:hAnsi="Noto Sans CJK SC" w:eastAsia="Noto Sans CJK SC" w:cs="Noto Sans CJK SC"/>
          <w:lang w:val="en-US" w:eastAsia="zh-CN"/>
        </w:rPr>
        <w:t>：服务、代码、模型和 Schema 版本。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13.5 漂移与回归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MVP 不要求在线自动漂移检测，但必须提供固定回归集。每次模型、提示词、量化、预处理或后处理变更必须运行回归集，并对超过阈值的指标变化阻断发布。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14. 测试与验收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14.1 测试层级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层级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范围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最低要求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单元测试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Schema、坐标、指标、策略、配置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核心模块覆盖率 &gt;=80%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集成测试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模型适配器、API、文件与日志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主流程和全部错误码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算法测试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数据集、基线、候选与切片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冻结测试集完整运行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性能测试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延迟、内存、冷/热启动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同一 M5 设备至少重复 30 次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稳定性测试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连续请求、异常恢复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100 请求无 OOM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安全测试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恶意文件、路径、超限输入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关键攻击用例被拒绝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用户验收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代表性任务和导出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P0 用例 100% 通过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14.2 发布准入条件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所有 P0 需求完成且无未关闭的阻塞缺陷；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KPI-01 至 KPI-09 达标，或具有正式批准的例外；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数据说明书、模型卡、评测报告和部署手册齐全；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许可证、隐私和依赖安全检查完成；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干净环境复现成功；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演示失败时具有可解释降级，不出现静默错误或伪造结果。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14.3 验收证据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每个需求的验收记录必须关联测试用例、执行时间、环境、实际结果、证据路径和执行人。口头确认不作为正式验收证据。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15. 项目计划与里程碑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15.1 六周 MVP 计划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1750"/>
        <w:gridCol w:w="3300"/>
        <w:gridCol w:w="286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周次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里程碑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关键产出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退出条件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1 周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需求与基线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场景冻结、数据审计、零样本基线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需求评审通过，基线可运行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2 周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 V1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数据转换、困难负样本、质量报告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数据检查全部通过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3 周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微调 V1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QLoRA、实验追踪、初版指标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至少 2 个有效训练实验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4 周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算法改进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消融、幻觉控制、模型协同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主要指标达到候选线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5 周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部署与评测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4-bit、本地 API、完整评测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性能和稳定性达标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6 周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验收与作品集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报告、模型卡、演示和答辩材料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发布准入全部通过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15.2 优先级策略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资源不足时按以下顺序保障：数据质量与测试集、可复现基线、领域微调、正式评测、量化部署、演示界面。不得为了界面、动画或额外模型牺牲测试集和实验可信度。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16. 风险管理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600"/>
        <w:gridCol w:w="1100"/>
        <w:gridCol w:w="3300"/>
        <w:gridCol w:w="2610"/>
      </w:tblGrid>
      <w:tr>
        <w:trPr>
          <w:tblHeader w:val="true"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风险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概率/影响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缓解措施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触发与应对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R-01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MPS/MLX 算子或模型兼容问题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中/高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先完成最小训练探针；锁定版本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连续 2 天阻塞则降级到受支持模型或短租 GPU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R-02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16GB 内存不足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中/高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4-bit、batch=1、梯度检查点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OOM 时降低分辨率/序列长度并记录影响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R-03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数据量或标注质量不足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高/高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双人抽检、困难负例、数据版本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核心类样本不足则缩小场景而非虚报泛化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R-04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测试集泄漏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中/高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实体去重、冻结测试集、访问隔离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发现泄漏立即废弃结果并重建版本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R-05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结构化输出不稳定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中/中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Schema、有限修复、确定性参数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有效率低于 99% 时阻断发布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R-06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模型幻觉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高/高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拒答、证据约束、困难负例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假阳性超标则不得 active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R-07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许可证不适用于展示/分发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低/高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发布前逐项审查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不明确则只发布代码和复现说明，不分发权重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R-08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项目变成简单 API 包装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中/高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强制基线、消融、失败分析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未完成算法证据则不进入作品集发布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R-09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指标目标不符合场景难度</w:t>
            </w:r>
          </w:p>
        </w:tc>
        <w:tc>
          <w:tcPr>
            <w:tcW w:type="dxa" w:w="1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中/中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基线冻结后允许一次预注册调整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查看最终测试结果后禁止下调目标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17. 需求追踪矩阵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30"/>
        <w:gridCol w:w="383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目标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关联需求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核心验证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G-01 领域适配收益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AR-TR-001~008、FR-EVAL-001~006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KPI-01、KPI-02、消融报告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G-02 可复现实验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FR-MGT-001~005、AR 可复现性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KPI-09、干净环境复现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G-03 幻觉与格式控制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FR-INF-004、FR-GRD-002~003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KPI-03~05、困难负例集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G-04 端侧部署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AR-INF-001~006、NFR-PERF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KPI-06~08、性能/稳定性测试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G-05 作品集完整性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全部 P0/P1 交付要求</w:t>
            </w:r>
          </w:p>
        </w:tc>
        <w:tc>
          <w:tcPr>
            <w:tcW w:type="dxa" w:w="38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交付物检查和技术答辩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18. 交付物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18.1 必须交付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需求规格说明书；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数据说明书与数据版本 manifest；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可运行源代码、环境锁文件和配置样例；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零样本、微调和对照模型的评测产物；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正式算法评测报告与消融实验；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主模型模型卡和已知限制；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4-bit 本地推理服务与演示界面；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API 文档、部署手册和故障排查说明；</w:t>
      </w:r>
    </w:p>
    <w:p>
      <w:pPr>
        <w:pStyle w:val="ListBullet"/>
        <w:keepLines/>
      </w:pPr>
      <w:r>
        <w:rPr>
          <w:rFonts w:ascii="Noto Sans CJK SC" w:hAnsi="Noto Sans CJK SC" w:eastAsia="Noto Sans CJK SC" w:cs="Noto Sans CJK SC"/>
          <w:lang w:val="en-US" w:eastAsia="zh-CN"/>
        </w:rPr>
        <w:t>5-10 分钟面试演示脚本和一页项目摘要。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18.2 代码仓库最低结构</w:t>
      </w:r>
    </w:p>
    <w:p>
      <w:pPr>
        <w:pStyle w:val="CodeBlock"/>
      </w:pP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>project/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configs/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data/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docs/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models/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src/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api/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data/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evaluation/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inference/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  training/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tests/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scripts/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artifacts/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README.md</w:t>
      </w:r>
      <w:r>
        <w:br/>
      </w:r>
      <w:r>
        <w:rPr>
          <w:rFonts w:ascii="Menlo" w:hAnsi="Menlo" w:eastAsia="Noto Sans CJK SC" w:cs="Noto Sans CJK SC"/>
          <w:color w:val="1F2937"/>
          <w:sz w:val="17"/>
          <w:lang w:val="en-US" w:eastAsia="zh-CN"/>
        </w:rPr>
        <w:t xml:space="preserve">  pyproject.toml</w:t>
      </w:r>
    </w:p>
    <w:p>
      <w:pPr>
        <w:pStyle w:val="Heading2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18.3 面试展示证据</w:t>
      </w:r>
    </w:p>
    <w:p>
      <w:r>
        <w:rPr>
          <w:rFonts w:ascii="Noto Sans CJK SC" w:hAnsi="Noto Sans CJK SC" w:eastAsia="Noto Sans CJK SC" w:cs="Noto Sans CJK SC"/>
          <w:lang w:val="en-US" w:eastAsia="zh-CN"/>
        </w:rPr>
        <w:t>面试演示必须能回答：为什么选择该模型；数据如何构建；零样本问题是什么；微调改变了什么；指标如何实现；失败案例有哪些；量化损失多少精度；端侧瓶颈在哪里；系统在什么情况下拒答；下一步如何迭代。</w:t>
      </w: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19. 待决策事项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750"/>
        <w:gridCol w:w="2650"/>
        <w:gridCol w:w="1800"/>
        <w:gridCol w:w="2410"/>
      </w:tblGrid>
      <w:tr>
        <w:trPr>
          <w:tblHeader w:val="true"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ID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决策项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建议选项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决策截止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7"/>
                <w:lang w:val="en-US" w:eastAsia="zh-CN"/>
              </w:rPr>
              <w:t>影响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D-01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首个垂直领域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视觉合规审查（推荐）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1 周第 2 天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数据、任务和指标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D-02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公开数据集组合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根据领域完成许可审计后确定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1 周第 3 天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泛化与可分发性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D-03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主模型精确版本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Qwen3-VL-2B-Instruct 4-bit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基线实验前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兼容性与资源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D-04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是否使用云 GPU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本地探针失败后再启用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2 周结束前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成本与复现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D-05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演示界面框架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轻量 Web UI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第 4 周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工程工作量</w:t>
            </w:r>
          </w:p>
        </w:tc>
      </w:tr>
      <w:t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D-06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是否公开适配器权重</w:t>
            </w:r>
          </w:p>
        </w:tc>
        <w:tc>
          <w:tcPr>
            <w:tcW w:type="dxa" w:w="2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许可审查后决定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发布前</w:t>
            </w:r>
          </w:p>
        </w:tc>
        <w:tc>
          <w:tcPr>
            <w:tcW w:type="dxa" w:w="2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7"/>
                <w:lang w:val="en-US" w:eastAsia="zh-CN"/>
              </w:rPr>
              <w:t>合规与作品集传播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附录 A：术语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术语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1F4E79"/>
                <w:sz w:val="18"/>
                <w:lang w:val="en-US" w:eastAsia="zh-CN"/>
              </w:rPr>
              <w:t>定义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VLM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Vision-Language Model，视觉语言模型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SFT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Supervised Fine-Tuning，有监督微调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LoRA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Low-Rank Adaptation，低秩参数高效微调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QLoRA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在量化基础模型上执行 LoRA 微调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Grounding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将文本概念定位到图像区域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IoU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预测框与真值框交并比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Macro-F1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各类别 F1 的宏平均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Hallucination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模型生成缺乏输入证据支持的内容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困难负样本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与目标相似但不应被判为目标的样本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模型卡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描述模型用途、数据、指标、限制和许可的文档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MPS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Apple Metal Performance Shaders 计算后端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  <w:jc w:val="center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MLX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54" w:lineRule="auto"/>
            </w:pPr>
            <w:r>
              <w:rPr>
                <w:rFonts w:ascii="Noto Sans CJK SC" w:hAnsi="Noto Sans CJK SC" w:eastAsia="Noto Sans CJK SC" w:cs="Noto Sans CJK SC"/>
                <w:color w:val="1F2937"/>
                <w:sz w:val="18"/>
                <w:lang w:val="en-US" w:eastAsia="zh-CN"/>
              </w:rPr>
              <w:t>面向 Apple Silicon 的机器学习框架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rPr>
          <w:rFonts w:ascii="Noto Sans CJK SC" w:hAnsi="Noto Sans CJK SC" w:eastAsia="Noto Sans CJK SC" w:cs="Noto Sans CJK SC"/>
          <w:color w:val="2E74B5"/>
          <w:lang w:val="en-US" w:eastAsia="zh-CN"/>
        </w:rPr>
        <w:t>附录 B：参考资料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lang w:val="en-US" w:eastAsia="zh-CN"/>
        </w:rPr>
        <w:t>Qwen3-VL-2B-Instruct 官方模型卡：</w:t>
      </w:r>
      <w:r>
        <w:rPr>
          <w:rFonts w:ascii="Noto Sans CJK SC" w:hAnsi="Noto Sans CJK SC" w:eastAsia="Noto Sans CJK SC" w:cs="Noto Sans CJK SC"/>
          <w:color w:val="2E74B5"/>
          <w:u w:val="single"/>
          <w:lang w:val="en-US" w:eastAsia="zh-CN"/>
        </w:rPr>
        <w:t>https://huggingface.co/Qwen/Qwen3-VL-2B-Instruct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lang w:val="en-US" w:eastAsia="zh-CN"/>
        </w:rPr>
        <w:t>MLX-VLM 官方仓库：</w:t>
      </w:r>
      <w:r>
        <w:rPr>
          <w:rFonts w:ascii="Noto Sans CJK SC" w:hAnsi="Noto Sans CJK SC" w:eastAsia="Noto Sans CJK SC" w:cs="Noto Sans CJK SC"/>
          <w:color w:val="2E74B5"/>
          <w:u w:val="single"/>
          <w:lang w:val="en-US" w:eastAsia="zh-CN"/>
        </w:rPr>
        <w:t>https://github.com/Blaizzy/mlx-vlm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lang w:val="en-US" w:eastAsia="zh-CN"/>
        </w:rPr>
        <w:t>Apple MLX 官方仓库：</w:t>
      </w:r>
      <w:r>
        <w:rPr>
          <w:rFonts w:ascii="Noto Sans CJK SC" w:hAnsi="Noto Sans CJK SC" w:eastAsia="Noto Sans CJK SC" w:cs="Noto Sans CJK SC"/>
          <w:color w:val="2E74B5"/>
          <w:u w:val="single"/>
          <w:lang w:val="en-US" w:eastAsia="zh-CN"/>
        </w:rPr>
        <w:t>https://github.com/ml-explore/mlx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lang w:val="en-US" w:eastAsia="zh-CN"/>
        </w:rPr>
        <w:t>RF-DETR 官方仓库：</w:t>
      </w:r>
      <w:r>
        <w:rPr>
          <w:rFonts w:ascii="Noto Sans CJK SC" w:hAnsi="Noto Sans CJK SC" w:eastAsia="Noto Sans CJK SC" w:cs="Noto Sans CJK SC"/>
          <w:color w:val="2E74B5"/>
          <w:u w:val="single"/>
          <w:lang w:val="en-US" w:eastAsia="zh-CN"/>
        </w:rPr>
        <w:t>https://github.com/roboflow/rf-detr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lang w:val="en-US" w:eastAsia="zh-CN"/>
        </w:rPr>
        <w:t>Florence-2-base 官方模型卡：</w:t>
      </w:r>
      <w:r>
        <w:rPr>
          <w:rFonts w:ascii="Noto Sans CJK SC" w:hAnsi="Noto Sans CJK SC" w:eastAsia="Noto Sans CJK SC" w:cs="Noto Sans CJK SC"/>
          <w:color w:val="2E74B5"/>
          <w:u w:val="single"/>
          <w:lang w:val="en-US" w:eastAsia="zh-CN"/>
        </w:rPr>
        <w:t>https://huggingface.co/microsoft/Florence-2-base</w:t>
      </w:r>
    </w:p>
    <w:p>
      <w:pPr>
        <w:pStyle w:val="ListNumber"/>
        <w:keepLines/>
        <w:numPr>
          <w:ilvl w:val="0"/>
          <w:numId w:val="13"/>
        </w:numPr>
      </w:pPr>
      <w:r>
        <w:rPr>
          <w:rFonts w:ascii="Noto Sans CJK SC" w:hAnsi="Noto Sans CJK SC" w:eastAsia="Noto Sans CJK SC" w:cs="Noto Sans CJK SC"/>
          <w:lang w:val="en-US" w:eastAsia="zh-CN"/>
        </w:rPr>
        <w:t>Ultralytics YOLO26 官方文档：</w:t>
      </w:r>
      <w:r>
        <w:rPr>
          <w:rFonts w:ascii="Noto Sans CJK SC" w:hAnsi="Noto Sans CJK SC" w:eastAsia="Noto Sans CJK SC" w:cs="Noto Sans CJK SC"/>
          <w:color w:val="2E74B5"/>
          <w:u w:val="single"/>
          <w:lang w:val="en-US" w:eastAsia="zh-CN"/>
        </w:rPr>
        <w:t>https://docs.ultralytics.com/models/yolo26/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Noto Sans CJK SC" w:hAnsi="Noto Sans CJK SC" w:eastAsia="Noto Sans CJK SC" w:cs="Noto Sans CJK SC"/>
        <w:color w:val="667085"/>
        <w:sz w:val="17"/>
        <w:lang w:val="en-US" w:eastAsia="zh-CN"/>
      </w:rPr>
      <w:t xml:space="preserve">内部使用  |  V1.0  |  第 </w:t>
    </w:r>
    <w:r>
      <w:rPr>
        <w:rFonts w:ascii="Noto Sans CJK SC" w:hAnsi="Noto Sans CJK SC" w:eastAsia="Noto Sans CJK SC" w:cs="Noto Sans CJK SC"/>
        <w:color w:val="667085"/>
        <w:sz w:val="18"/>
        <w:lang w:val="en-US" w:eastAsia="zh-CN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CJK SC" w:hAnsi="Noto Sans CJK SC" w:eastAsia="Noto Sans CJK SC" w:cs="Noto Sans CJK SC"/>
        <w:color w:val="667085"/>
        <w:sz w:val="17"/>
        <w:lang w:val="en-US" w:eastAsia="zh-CN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4" w:color="D7DEE8"/>
      </w:pBdr>
    </w:pPr>
    <w:r>
      <w:rPr>
        <w:rFonts w:ascii="Noto Sans CJK SC" w:hAnsi="Noto Sans CJK SC" w:eastAsia="Noto Sans CJK SC" w:cs="Noto Sans CJK SC"/>
        <w:b/>
        <w:color w:val="667085"/>
        <w:sz w:val="17"/>
        <w:lang w:val="en-US" w:eastAsia="zh-CN"/>
      </w:rPr>
      <w:t xml:space="preserve">MVIS-SRS-001  |  </w:t>
    </w:r>
    <w:r>
      <w:rPr>
        <w:rFonts w:ascii="Noto Sans CJK SC" w:hAnsi="Noto Sans CJK SC" w:eastAsia="Noto Sans CJK SC" w:cs="Noto Sans CJK SC"/>
        <w:color w:val="667085"/>
        <w:sz w:val="17"/>
        <w:lang w:val="en-US" w:eastAsia="zh-CN"/>
      </w:rPr>
      <w:t>轻量多模态视觉定位与结构化问答系统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Noto Sans CJK SC" w:hAnsi="Noto Sans CJK SC" w:eastAsia="Noto Sans CJK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20" w:line="252" w:lineRule="auto"/>
      <w:ind w:left="259" w:right="259"/>
      <w:shd w:fill="F5F7FA"/>
    </w:pPr>
    <w:rPr>
      <w:rFonts w:ascii="Menlo" w:hAnsi="Menlo" w:eastAsia="Noto Sans CJK SC" w:cs="Noto Sans CJK SC"/>
      <w:sz w:val="17"/>
    </w:rPr>
  </w:style>
  <w:style w:type="paragraph" w:customStyle="1" w:styleId="LeadCallout">
    <w:name w:val="Lead Callout"/>
    <w:pPr>
      <w:spacing w:before="120" w:after="160" w:line="276" w:lineRule="auto"/>
      <w:ind w:left="259" w:right="259"/>
      <w:shd w:fill="EAF0F6"/>
    </w:pPr>
    <w:rPr>
      <w:rFonts w:ascii="Noto Sans CJK SC" w:hAnsi="Noto Sans CJK SC" w:eastAsia="Noto Sans CJK SC"/>
      <w:b w:val="0"/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轻量多模态视觉定位与结构化问答系统 - 企业级需求规格说明书</dc:title>
  <dc:subject>多模态 AI 算法项目需求基线</dc:subject>
  <dc:creator>项目组</dc:creator>
  <cp:keywords>VLM,Qwen3-VL,RF-DETR,LoRA,QLoRA,需求规格说明书</cp:keywords>
  <dc:description>MVIS-SRS-001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