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>
      <w:pPr>
        <w:pStyle w:val="CoverTitle"/>
        <w:jc w:val="center"/>
        <w:widowControl/>
      </w:pPr>
      <w:r>
        <w:rPr>
          <w:b/>
        </w:rPr>
        <w:t xml:space="preserve">厂商数据采集与导入模板</w:t>
      </w:r>
    </w:p>
    <w:p>
      <w:pPr>
        <w:pStyle w:val="CoverSubtitle"/>
        <w:jc w:val="center"/>
        <w:widowControl/>
      </w:pPr>
      <w:r>
        <w:rPr>
          <w:b/>
        </w:rPr>
        <w:t xml:space="preserve">正式文档</w:t>
      </w:r>
    </w:p>
    <w:p/>
    <w:p/>
    <w:p/>
    <w:p/>
    <w:p/>
    <w:p/>
    <w:p/>
    <w:p>
      <w:pPr>
        <w:pStyle w:val="CoverInfo"/>
        <w:jc w:val="center"/>
        <w:widowControl/>
      </w:pPr>
      <w:r>
        <w:t xml:space="preserve">2026.07</w:t>
      </w:r>
    </w:p>
    <w:p>
      <w:pPr>
        <w:sectPr>
          <w:type w:val="nextPage"/>
          <w:pgSz w:w="11906" w:h="16838"/>
          <w:pgMar w:top="1417" w:right="1417" w:bottom="1417" w:left="1417" w:header="708" w:footer="708"/>
        </w:sectPr>
      </w:pPr>
    </w:p>
    <w:p>
      <w:pPr>
        <w:pStyle w:val="Normal"/>
        <w:ind w:firstLine="420"/>
        <w:widowControl/>
      </w:pPr>
      <w:r>
        <w:t xml:space="preserve">适用对象：入驻厂商、平台运营人员、具备管理员权限的数据采集人员。</w:t>
      </w:r>
    </w:p>
    <w:p>
      <w:pPr>
        <w:pStyle w:val="Normal"/>
        <w:ind w:firstLine="420"/>
        <w:widowControl/>
      </w:pPr>
      <w:r>
        <w:t xml:space="preserve">填报原则：一家公司对应一份“厂商基础信息”；一个公开产品目录条目可关联多个厂商；同一厂商对同一产品只填写一条供应信息。带“必填”标记的字段是首次导入所需的最低数据集。</w:t>
      </w:r>
    </w:p>
    <w:p>
      <w:pPr>
        <w:pStyle w:val="Heading1"/>
        <w:keepNext/>
        <w:widowControl/>
      </w:pPr>
      <w:r>
        <w:rPr>
          <w:b/>
        </w:rPr>
        <w:t xml:space="preserve">一、提交包目录</w:t>
      </w:r>
    </w:p>
    <w:p>
      <w:pPr>
        <w:pStyle w:val="Normal"/>
        <w:ind w:firstLine="420"/>
        <w:widowControl/>
      </w:pPr>
      <w:r>
        <w:t xml:space="preserve">建议将一个厂商的资料整理为以下目录后压缩提交。图片应保留原始文件名，表格中的图片列填写相对路径。</w:t>
      </w:r>
    </w:p>
    <w:p>
      <w:pPr>
        <w:pStyle w:val="Normal"/>
        <w:ind w:firstLine="420"/>
        <w:widowControl/>
      </w:pPr>
      <w:r>
        <w:t xml:space="preserve">text</w:t>
      </w:r>
    </w:p>
    <w:p>
      <w:pPr>
        <w:pStyle w:val="Normal"/>
        <w:ind w:firstLine="420"/>
        <w:widowControl/>
      </w:pPr>
      <w:r>
        <w:t xml:space="preserve">厂商简称_YYYYMMDD/</w:t>
      </w:r>
    </w:p>
    <w:p>
      <w:pPr>
        <w:pStyle w:val="Normal"/>
        <w:ind w:firstLine="420"/>
        <w:widowControl/>
      </w:pPr>
      <w:r>
        <w:t xml:space="preserve">  01_厂商基础信息.xlsx（或按本模板填写）</w:t>
      </w:r>
    </w:p>
    <w:p>
      <w:pPr>
        <w:pStyle w:val="Normal"/>
        <w:ind w:firstLine="420"/>
        <w:widowControl/>
      </w:pPr>
      <w:r>
        <w:t xml:space="preserve">  02_产品与供应信息.xlsx（或按本模板填写）</w:t>
      </w:r>
    </w:p>
    <w:p>
      <w:pPr>
        <w:pStyle w:val="Normal"/>
        <w:ind w:firstLine="420"/>
        <w:widowControl/>
      </w:pPr>
      <w:r>
        <w:t xml:space="preserve">  images/</w:t>
      </w:r>
    </w:p>
    <w:p>
      <w:pPr>
        <w:pStyle w:val="Normal"/>
        <w:ind w:firstLine="420"/>
        <w:widowControl/>
      </w:pPr>
      <w:r>
        <w:t xml:space="preserve">    logo.png</w:t>
      </w:r>
    </w:p>
    <w:p>
      <w:pPr>
        <w:pStyle w:val="Normal"/>
        <w:ind w:firstLine="420"/>
        <w:widowControl/>
      </w:pPr>
      <w:r>
        <w:t xml:space="preserve">    factory-01.jpg</w:t>
      </w:r>
    </w:p>
    <w:p>
      <w:pPr>
        <w:pStyle w:val="Normal"/>
        <w:ind w:firstLine="420"/>
        <w:widowControl/>
      </w:pPr>
      <w:r>
        <w:t xml:space="preserve">    product-001.jpg</w:t>
      </w:r>
    </w:p>
    <w:p>
      <w:pPr>
        <w:pStyle w:val="Normal"/>
        <w:ind w:firstLine="420"/>
        <w:widowControl/>
      </w:pPr>
      <w:r>
        <w:t xml:space="preserve">    product-001-detail-01.jpg</w:t>
      </w:r>
    </w:p>
    <w:p>
      <w:pPr>
        <w:pStyle w:val="Normal"/>
        <w:ind w:firstLine="420"/>
        <w:widowControl/>
      </w:pPr>
      <w:r>
        <w:t xml:space="preserve">  03_公开来源与授权说明.pdf（可选）</w:t>
      </w:r>
    </w:p>
    <w:p>
      <w:pPr>
        <w:pStyle w:val="Normal"/>
        <w:ind w:firstLine="420"/>
        <w:widowControl/>
      </w:pPr>
      <w:r>
        <w:t xml:space="preserve"/>
      </w:r>
    </w:p>
    <w:p>
      <w:pPr>
        <w:pStyle w:val="Normal"/>
        <w:ind w:firstLine="420"/>
        <w:widowControl/>
      </w:pPr>
      <w:r>
        <w:t xml:space="preserve">图片格式支持 JPG、PNG、WebP；单张建议不超过 5 MB，最短边不少于 800 px。平台上传时会统一转为 PNG 并按“年份/月/厂商编号”归档。</w:t>
      </w:r>
    </w:p>
    <w:p>
      <w:pPr>
        <w:pStyle w:val="Heading1"/>
        <w:keepNext/>
        <w:widowControl/>
      </w:pPr>
      <w:r>
        <w:rPr>
          <w:b/>
        </w:rPr>
        <w:t xml:space="preserve">二、厂商基础信息表</w:t>
      </w:r>
    </w:p>
    <w:p>
      <w:pPr>
        <w:pStyle w:val="Normal"/>
        <w:ind w:firstLine="420"/>
        <w:widowControl/>
      </w:pPr>
      <w:r>
        <w:t xml:space="preserve">每个厂商一行。厂商自提交或管理员录入时，均以可核验的厂商资料为准。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营业执照或公开官网名称；不得使用含糊简称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厂商简称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用于卡片展示，建议 2–10 个汉字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统一社会信用代码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9137XXXXXXXXXXXXXX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仅供后台去重与审核，不默认公开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厂商类型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生产厂商 / 经销商 / 加工服务商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可多选时用“、”分隔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省份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使用省级行政区全称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城市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潍坊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使用地级市名称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区县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奎文区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可选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详细地址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潍坊市……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公开前需确认可披露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联系人姓名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张工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仅授权用户可见时填写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联系电话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13800138000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前台匿名用户自动脱敏；必须确认已获授权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微信/邮箱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sales@example.com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仅提交业务联系方式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官网地址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必须为完整 URL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成立年份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四位年份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员工规模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50–99 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可填范围或准确人数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厂房面积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12000㎡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数值加单位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年产能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年产齿轮 30 万件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说明产品与量纲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主营产品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齿轮、链轮、轴承座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用“、”分隔，尽量使用配件名称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服务机型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收割机、拖拉机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厂商简介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100–500 字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说明主营能力、市场和优势，不写夸大宣传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服务优势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支持来图定制、小批量打样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用短句分隔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主要设备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数控车床、滚齿机、检测台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认证资质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ISO9001、专利证书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仅填写可核验内容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售后服务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12 个月质保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明确条件与期限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是否提供加工服务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 / 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选择“是”后必须填写下一节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推荐排序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数字越小越靠前；管理员维护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Logo 图片路径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images/logo.png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一张正方形或横向清晰图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厂房封面图片路径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images/factory-01.jpg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一张横向实拍图；没有可留空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草稿 / 已发布 / 已隐藏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厂商填报无需填写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资料审核状态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待审核 / 已核验 / 已驳回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审核过程字段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三、加工服务补充表</w:t>
      </w:r>
    </w:p>
    <w:p>
      <w:pPr>
        <w:pStyle w:val="Normal"/>
        <w:ind w:firstLine="420"/>
        <w:widowControl/>
      </w:pPr>
      <w:r>
        <w:t xml:space="preserve">仅“是否提供加工服务=是”的厂商填写，每厂商一行。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与基础信息完全一致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加工服务类型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车削、铣削、滚齿、焊接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加工材料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钢件、铸铁、铝合金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加工设备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加工中心、数控车床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加工能力/交期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小批量 3 天，批量按图报价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量化说明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服务区域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华北、全国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接单说明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支持图纸、样件、来样加工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写明资料要求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加工服务图片路径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images/service-01.jpg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可多张，用“；”分隔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四、公共产品目录表</w:t>
      </w:r>
    </w:p>
    <w:p>
      <w:pPr>
        <w:pStyle w:val="Normal"/>
        <w:ind w:firstLine="420"/>
        <w:widowControl/>
      </w:pPr>
      <w:r>
        <w:t xml:space="preserve">产品目录保存平台通用资料，不绑定单一供应商。若是厂商首次提交且平台没有该产品，可填写“建议新建”；若平台已有，填写“关联已有产品”并提供已有产品 ID 或规范名称。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产品处理方式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建议新建 / 关联已有产品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厂商只能建议，管理员最终决定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平台产品 ID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关联时必填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平台已有产品填写；未知可留空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变速箱齿轮总成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使用通用名称，不包含某一家厂商名称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产品分类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传动配件 &gt; 齿轮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使用平台分类层级；管理员可映射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通用适配机型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联合收割机、拖拉机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通用信息，不填厂商专有型号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适用于……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说明功能、结构、应用范围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规格参数 JSON/表格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模数=3；齿数=28；材质=20CrMnTi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一行一个“参数名=参数值”，或另附参数表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标准主图路径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不带商标水印的通用配图优先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标准详情图路径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images/product-001-detail-01.jpg；images/product-001-detail-02.jpg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多张用“；”分隔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推荐产品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 / 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后台运营字段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热门产品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 / 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后台运营字段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目录发布状态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草稿 / 已发布 / 已隐藏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至少有一个已通过供应商后才可前台展示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五、厂商供应信息表</w:t>
      </w:r>
    </w:p>
    <w:p>
      <w:pPr>
        <w:pStyle w:val="Normal"/>
        <w:ind w:firstLine="420"/>
        <w:widowControl/>
      </w:pPr>
      <w:r>
        <w:t xml:space="preserve">这是产品导入的核心表。每一行代表“一个厂商供应一个公共产品”。不同厂商可填写同一个平台产品 ID，前台会合并为一张产品卡片并显示供应商数量。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与基础信息完全一致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平台产品 ID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关联已有目录时必填；新建候选可先留空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变速箱齿轮总成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用于未提供 ID 时匹配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本厂产品名称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WD-变速箱齿轮总成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可与公共名称相同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本厂型号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WD-GEAR-28-03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厂商内部型号、图号或订货号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本厂适配信息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适配 4LZ-6.0 收割机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可比公共适配信息更具体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本厂供应说明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锻造毛坯，渗碳淬火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说明材质、工艺、库存、最小起订量等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价格说明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按型号报价，100 件起批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不建议填写易过期的固定价格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询价文案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联系山东沃德询价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前台联系按钮文字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询价跳转地址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/vendors/1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通常由平台自动生成，无需厂商填写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本厂主图路径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images/product-001-vendor.jpg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可包含本厂包装/型号，审核后展示在供应商信息中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本厂详情图路径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images/product-001-vendor-detail.jpg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多张用“；”分隔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供应状态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待审核 / 已通过 / 已驳回 / 已停用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厂商提交默认待审核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审核意见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图片不清晰，请补充型号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审核过程字段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六、图片清单表</w:t>
      </w:r>
    </w:p>
    <w:p>
      <w:pPr>
        <w:pStyle w:val="Normal"/>
        <w:ind w:firstLine="420"/>
        <w:widowControl/>
      </w:pPr>
      <w:r>
        <w:t xml:space="preserve">每张图片一行，便于审核与批量导入校验。</w:t>
      </w:r>
    </w:p>
    <w:tbl>
      <w:tblPr>
        <w:tblStyle w:val="TableGrid"/>
        <w:tblW w:w="9070" w:type="dxa"/>
        <w:tblLayout w:type="fixed"/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/>
          <w:cantSplit/>
        </w:trPr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相对路径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归属类型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归属名称/产品 ID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图片用途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图片说明</w:t>
            </w:r>
          </w:p>
        </w:tc>
        <w:tc>
          <w:tcPr>
            <w:tcW w:w="1515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是否拥有使用权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images/logo.png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Logo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蓝底白字标识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images/factory-01.jpg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厂房封面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厂区正门实拍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images/product-001.jpg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变速箱齿轮总成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标准主图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齿轮整体图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images/product-001-vendor.jpg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厂商供应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WD-GEAR-28-03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本厂供应图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包装与型号标签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七、导入与审核规则</w:t>
      </w:r>
    </w:p>
    <w:p>
      <w:pPr>
        <w:pStyle w:val="ListParagraph"/>
        <w:widowControl/>
      </w:pPr>
      <w:r>
        <w:t xml:space="preserve">1. 管理员先导入厂商基础信息，再导入公共产品目录，最后导入厂商供应信息和图片。</w:t>
      </w:r>
    </w:p>
    <w:p>
      <w:pPr>
        <w:pStyle w:val="ListParagraph"/>
        <w:widowControl/>
      </w:pPr>
      <w:r>
        <w:t xml:space="preserve">2. 厂商名称、统一社会信用代码、官网域名应作为去重依据；名称相似但无法确认时不得自动合并。</w:t>
      </w:r>
    </w:p>
    <w:p>
      <w:pPr>
        <w:pStyle w:val="ListParagraph"/>
        <w:widowControl/>
      </w:pPr>
      <w:r>
        <w:t xml:space="preserve">3. 公共产品名称相同不代表自动合并。管理员应比对分类、适配机型和规格后，再将多个厂商关联到同一目录产品。</w:t>
      </w:r>
    </w:p>
    <w:p>
      <w:pPr>
        <w:pStyle w:val="ListParagraph"/>
        <w:widowControl/>
      </w:pPr>
      <w:r>
        <w:t xml:space="preserve">4. 厂商自提交的新产品、关联已有产品和修改供应信息均进入产品审核；审核期间已通过的旧供应信息继续前台展示。</w:t>
      </w:r>
    </w:p>
    <w:p>
      <w:pPr>
        <w:pStyle w:val="ListParagraph"/>
        <w:widowControl/>
      </w:pPr>
      <w:r>
        <w:t xml:space="preserve">5. 公共产品必须为“已发布”，且至少有一家“已通过”的可见厂商供应，才会出现在产品列表、搜索和详情页。</w:t>
      </w:r>
    </w:p>
    <w:p>
      <w:pPr>
        <w:pStyle w:val="ListParagraph"/>
        <w:widowControl/>
      </w:pPr>
      <w:r>
        <w:t xml:space="preserve">6. 电话、微信等联系方式须取得厂商授权。匿名访客默认只看脱敏号码，登录用户按权限查看完整信息。</w:t>
      </w:r>
    </w:p>
    <w:p>
      <w:pPr>
        <w:pStyle w:val="ListParagraph"/>
        <w:widowControl/>
      </w:pPr>
      <w:r>
        <w:t xml:space="preserve">7. 图片必须确认拥有使用权。公开网页图片仅在版权、授权和平台规则允许时导入；无法确认时不得上传复制件。</w:t>
      </w:r>
    </w:p>
    <w:p>
      <w:pPr>
        <w:pStyle w:val="Heading1"/>
        <w:keepNext/>
        <w:widowControl/>
      </w:pPr>
      <w:r>
        <w:rPr>
          <w:b/>
        </w:rPr>
        <w:t xml:space="preserve">八、提交前自检清单</w:t>
      </w:r>
    </w:p>
    <w:p>
      <w:pPr>
        <w:pStyle w:val="ListParagraph"/>
        <w:widowControl/>
      </w:pPr>
      <w:r>
        <w:t xml:space="preserve">- 厂商名称、所在地、主营产品已填写。</w:t>
      </w:r>
    </w:p>
    <w:p>
      <w:pPr>
        <w:pStyle w:val="ListParagraph"/>
        <w:widowControl/>
      </w:pPr>
      <w:r>
        <w:t xml:space="preserve">- 联系方式和图片已确认可对外使用。</w:t>
      </w:r>
    </w:p>
    <w:p>
      <w:pPr>
        <w:pStyle w:val="ListParagraph"/>
        <w:widowControl/>
      </w:pPr>
      <w:r>
        <w:t xml:space="preserve">- 每个产品已区分“公共目录资料”和“本厂供应信息”。</w:t>
      </w:r>
    </w:p>
    <w:p>
      <w:pPr>
        <w:pStyle w:val="ListParagraph"/>
        <w:widowControl/>
      </w:pPr>
      <w:r>
        <w:t xml:space="preserve">- 产品图片路径存在，且文件可打开、无敏感信息、无无关水印。</w:t>
      </w:r>
    </w:p>
    <w:p>
      <w:pPr>
        <w:pStyle w:val="ListParagraph"/>
        <w:widowControl/>
      </w:pPr>
      <w:r>
        <w:t xml:space="preserve">- 平台已有产品已优先填写产品 ID，避免重复建档。</w:t>
      </w:r>
    </w:p>
    <w:p>
      <w:pPr>
        <w:pStyle w:val="ListParagraph"/>
        <w:widowControl/>
      </w:pPr>
      <w:r>
        <w:t xml:space="preserve">- 不确定、过期或未经授权的字段已留空并标记待厂商确认。</w:t>
      </w:r>
    </w:p>
    <w:sectPr>
      <w:headerReference w:type="default" r:id="rId2"/>
      <w:footerReference w:type="default" r:id="rId3"/>
      <w:pgSz w:w="11906" w:h="16838"/>
      <w:pgMar w:top="1417" w:right="1417" w:bottom="1417" w:left="1417" w:header="708" w:footer="708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6" w:space="4" w:color="1F4E79"/>
      </w:pBdr>
      <w:jc w:val="right"/>
    </w:pPr>
    <w:r>
      <w:rPr>
        <w:color w:val="5B6573"/>
        <w:rFonts w:eastAsia="Microsoft YaHei"/>
        <w:sz w:val="18"/>
      </w:rPr>
      <w:t>厂商数据采集与导入模板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  <w:szCs w:val="21"/>
        <w:lang w:val="zh-CN" w:eastAsia="zh-CN"/>
      </w:rPr>
    </w:rPrDefault>
    <w:pPrDefault>
      <w:pPr>
        <w:spacing w:after="120" w:line="360" w:lineRule="auto"/>
        <w:jc w:val="both"/>
      </w:pPr>
    </w:pPrDefault>
  </w:docDefaults>
  <w:style w:type="paragraph" w:default="1" w:styleId="Normal">
    <w:name w:val="Normal"/>
    <w:pPr>
      <w:spacing w:after="120" w:line="360" w:lineRule="auto"/>
      <w:jc w:val="both"/>
    </w:pPr>
    <w:rPr>
      <w:rFonts w:eastAsia="SimSun"/>
      <w:sz w:val="21"/>
    </w:rPr>
  </w:style>
  <w:style w:type="paragraph" w:styleId="Title">
    <w:name w:val="Title"/>
    <w:basedOn w:val="Normal"/>
    <w:pPr>
      <w:spacing w:after="300"/>
      <w:jc w:val="center"/>
    </w:pPr>
    <w:rPr>
      <w:b/>
      <w:color w:val="1F4E79"/>
      <w:rFonts w:eastAsia="Microsoft YaHei"/>
      <w:sz w:val="36"/>
    </w:rPr>
  </w:style>
  <w:style w:type="paragraph" w:styleId="CoverTitle">
    <w:name w:val="Cover Title"/>
    <w:basedOn w:val="Normal"/>
    <w:pPr>
      <w:spacing w:after="360"/>
      <w:jc w:val="center"/>
    </w:pPr>
    <w:rPr>
      <w:b/>
      <w:color w:val="1F4E79"/>
      <w:rFonts w:eastAsia="Microsoft YaHei"/>
      <w:sz w:val="40"/>
    </w:rPr>
  </w:style>
  <w:style w:type="paragraph" w:styleId="CoverSubtitle">
    <w:name w:val="Cover Subtitle"/>
    <w:basedOn w:val="Normal"/>
    <w:pPr>
      <w:spacing w:after="240"/>
      <w:jc w:val="center"/>
    </w:pPr>
    <w:rPr>
      <w:b/>
      <w:color w:val="5B6573"/>
      <w:rFonts w:eastAsia="Microsoft YaHei"/>
      <w:sz w:val="30"/>
    </w:rPr>
  </w:style>
  <w:style w:type="paragraph" w:styleId="CoverInfo">
    <w:name w:val="Cover Info"/>
    <w:basedOn w:val="Normal"/>
    <w:pPr>
      <w:spacing w:after="160"/>
      <w:jc w:val="center"/>
    </w:pPr>
    <w:rPr>
      <w:rFonts w:eastAsia="Microsoft YaHei"/>
      <w:sz w:val="22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b/>
      <w:color w:val="1F4E79"/>
      <w:rFonts w:eastAsia="Microsoft YaHei"/>
      <w:sz w:val="30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color w:val="2F5496"/>
      <w:rFonts w:eastAsia="Microsoft YaHei"/>
      <w:sz w:val="24"/>
    </w:rPr>
  </w:style>
  <w:style w:type="paragraph" w:styleId="Heading3">
    <w:name w:val="heading 3"/>
    <w:basedOn w:val="Normal"/>
    <w:pPr>
      <w:keepNext/>
      <w:spacing w:before="180" w:after="100"/>
      <w:outlineLvl w:val="2"/>
    </w:pPr>
    <w:rPr>
      <w:b/>
      <w:color w:val="404040"/>
      <w:rFonts w:eastAsia="Microsoft YaHei"/>
      <w:sz w:val="22"/>
    </w:rPr>
  </w:style>
  <w:style w:type="paragraph" w:styleId="ListParagraph">
    <w:name w:val="List Paragraph"/>
    <w:basedOn w:val="Normal"/>
    <w:pPr>
      <w:ind w:left="420" w:hanging="420"/>
      <w:spacing w:after="80" w:line="330" w:lineRule="auto"/>
    </w:pPr>
  </w:style>
  <w:style w:type="table" w:styleId="TableGrid">
    <w:name w:val="Table Grid"/>
    <w:tblPr>
      <w:tblBorders>
        <w:top w:val="single" w:sz="4" w:color="B7C9DB"/>
        <w:left w:val="single" w:sz="4" w:color="B7C9DB"/>
        <w:bottom w:val="single" w:sz="4" w:color="B7C9DB"/>
        <w:right w:val="single" w:sz="4" w:color="B7C9DB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