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1E5C9B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44"/>
                <w:szCs w:val="44"/>
              </w:rPr>
              <w:t xml:space="preserve">王浩然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D0E8FF"/>
                <w:sz w:val="22"/>
                <w:szCs w:val="22"/>
              </w:rPr>
              <w:t xml:space="preserve">高级生成式AI解决方案架构师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2E7DB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📧 wanghr@email.com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📱 186-0000-3333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📍 深圳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GitHub: wanghr-ai</w:t>
            </w:r>
          </w:p>
        </w:tc>
      </w:tr>
    </w:tbl>
    <w:p>
      <w:pPr>
        <w:spacing w:after="0" w:before="60"/>
      </w:pP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个人简介</w:t>
      </w:r>
    </w:p>
    <w:p>
      <w:pPr>
        <w:spacing w:after="60" w:before="4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10年AI/ML工程与架构经验，深度参与大模型预训练及RAG落地，曾主导多家头部企业生成式AI平台从0到1建设，在NLP、多模态及Agent框架领域有丰富实战积累。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工作经历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高级GenAI解决方案架构师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亚马逊云科技（AWS）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2021.08 – 至今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作为华南区GenAI首席架构师，主导招商银行、比亚迪、华润集团等企业的生成式AI平台设计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设计基于Amazon Bedrock+RAG的企业知识库系统，检索准确率提升62%，部署周期缩短至6周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主导多模态Agent解决方案落地，客户流程自动化率平均提升40%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每年交付10+场GenAI技术峰会演讲，累计影响1万+企业决策者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参与AWS GenAI专项产品反馈，2项功能需求已进入产品路线图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AI/ML架构师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腾讯云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2018.03 – 2021.07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负责金融行业NLP平台架构，支撑日均10亿次文本推理请求，P99延迟&lt;50ms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主导微众银行智能客服大模型精调项目，BLEU分数提升28%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算法工程师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百度NLP部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2014.07 – 2018.02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参与ERNIE 1.0预训练框架开发，负责数据处理pipeline及分布式训练调优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技术栈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大模型：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Claude、GPT-4、Llama 3、文心一言、通义千问、Mistral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框架工具：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LangChain、LlamaIndex、Bedrock、SageMaker、Ray、vLLM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基础设施：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AWS、Kubernetes、Terraform、MLflow、Prometheus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编程语言：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Python（精通）、Java、C++、Bash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普通话（母语）、英语（技术流利，托福105）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教育背景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硕士 · 人工智能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清华大学计算机系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2012 – 2014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学士 · 计算机科学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浙江大学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2008 – 2012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认证：AWS ML Specialty · AWS SA Professional · Google Professional ML Engineer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2026-03-26T08:49:33.534Z</dcterms:created>
  <dcterms:modified xsi:type="dcterms:W3CDTF">2026-03-26T08:49:33.534Z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