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SC" w:hAnsi="Songti SC" w:cs="Songti SC"/>
          <w:sz w:val="48"/>
          <w:sz-cs w:val="48"/>
          <w:b/>
          <w:spacing w:val="0"/>
        </w:rPr>
        <w:t xml:space="preserve">高级解决方案架构师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部门：</w:t>
      </w:r>
      <w:r>
        <w:rPr>
          <w:rFonts w:ascii="Songti SC" w:hAnsi="Songti SC" w:cs="Songti SC"/>
          <w:sz w:val="24"/>
          <w:sz-cs w:val="24"/>
          <w:spacing w:val="0"/>
        </w:rPr>
        <w:t xml:space="preserve">企业云解决方案部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工作地点：</w:t>
      </w:r>
      <w:r>
        <w:rPr>
          <w:rFonts w:ascii="Songti SC" w:hAnsi="Songti SC" w:cs="Songti SC"/>
          <w:sz w:val="24"/>
          <w:sz-cs w:val="24"/>
          <w:spacing w:val="0"/>
        </w:rPr>
        <w:t xml:space="preserve">北京/上海/深圳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汇报对象：</w:t>
      </w:r>
      <w:r>
        <w:rPr>
          <w:rFonts w:ascii="Songti SC" w:hAnsi="Songti SC" w:cs="Songti SC"/>
          <w:sz w:val="24"/>
          <w:sz-cs w:val="24"/>
          <w:spacing w:val="0"/>
        </w:rPr>
        <w:t xml:space="preserve">解决方案架构负责人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岗位概述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面向金融、制造、能源及零售行业的大中型企业客户，负责云计算与数字化转型方案的咨询、架构设计和技术落地。该岗位需要连接客户业务目标、销售机会与交付团队，形成安全、可靠、可扩展且具备商业可行性的解决方案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主要职责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理解客户业务目标及现有 IT 架构，完成需求澄清、技术评估和上云路线规划。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设计云原生、微服务、容器平台、数据湖、混合云及灾备方案，并输出架构图、技术建议书和成本估算。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主导 PoC、技术 Workshop、方案评审及关键项目技术攻关。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与销售、产品、交付和合作伙伴协作，推动复杂项目从商机到落地。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识别性能、可用性、安全、合规及成本风险，制定治理和优化方案。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沉淀行业最佳实践、参考架构和可复用方案，指导中初级架构师成长。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任职要求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本科及以上学历，计算机、软件工程或相关专业。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8 年以上 IT 从业经验，其中 5 年以上企业级架构或解决方案咨询经验。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熟悉至少一家主流公有云，具备计算、网络、存储、数据库、安全和可观测性方面的系统知识。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具备微服务、容器/Kubernetes、高可用及大规模系统设计经验。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能够面向技术团队和业务管理层清晰表达复杂方案，具备良好的方案写作和演讲能力。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具备复杂项目推动能力，能在需求不明确及多方协作环境下工作。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加分项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持有 AWS、Azure、Google Cloud 或其他云平台高级架构认证。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具有金融、制造、能源或零售行业核心系统迁移经验。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 Terraform、Python、Java 或 Go，能够完成自动化原型验证。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有大型数据平台、生成式 AI 平台或企业安全合规项目经验。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招聘信息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岗位级别：</w:t>
      </w:r>
      <w:r>
        <w:rPr>
          <w:rFonts w:ascii="Songti SC" w:hAnsi="Songti SC" w:cs="Songti SC"/>
          <w:sz w:val="24"/>
          <w:sz-cs w:val="24"/>
          <w:spacing w:val="0"/>
        </w:rPr>
        <w:t xml:space="preserve">高级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用工性质：</w:t>
      </w:r>
      <w:r>
        <w:rPr>
          <w:rFonts w:ascii="Songti SC" w:hAnsi="Songti SC" w:cs="Songti SC"/>
          <w:sz w:val="24"/>
          <w:sz-cs w:val="24"/>
          <w:spacing w:val="0"/>
        </w:rPr>
        <w:t xml:space="preserve">全职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出差要求：</w:t>
      </w:r>
      <w:r>
        <w:rPr>
          <w:rFonts w:ascii="Songti SC" w:hAnsi="Songti SC" w:cs="Songti SC"/>
          <w:sz w:val="24"/>
          <w:sz-cs w:val="24"/>
          <w:spacing w:val="0"/>
        </w:rPr>
        <w:t xml:space="preserve">约 20%–30%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