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School-Helper风险登记册</w:t>
      </w:r>
    </w:p>
    <w:p/>
    <w:tbl>
      <w:tblPr>
        <w:tblStyle w:val="5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没有足够区别于已有APP的吸引力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</w:rPr>
              <w:t>张敏锐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</w:rPr>
              <w:t>王丽媛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深入分析学生群体特点和需求，设计出符合他们的APP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学生对APP信心不足，及需要做一定的配合缺乏意愿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李伟娟，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</w:rPr>
              <w:t>张敏锐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深入分析商户群体特点和需求，设计出符合他们的APP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</w:rPr>
              <w:t>王丽媛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任务发布中出现虚假的信息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对注册APP的人员限制不到位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</w:rPr>
              <w:t>马月红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、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</w:rPr>
              <w:t>李伟娟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加强注册的安全信息保障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73BA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BF6885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28F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8032CE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266</Characters>
  <Lines>2</Lines>
  <Paragraphs>1</Paragraphs>
  <TotalTime>16</TotalTime>
  <ScaleCrop>false</ScaleCrop>
  <LinksUpToDate>false</LinksUpToDate>
  <CharactersWithSpaces>311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归期</cp:lastModifiedBy>
  <dcterms:modified xsi:type="dcterms:W3CDTF">2019-06-26T02:17:15Z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