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昨日知识点回顾：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01、bootstarp布局容器+栅格系统的使用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02、less环境搭建和语法说明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03、wjs页面结构搭建+wjs页面头部的完成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04、bootstarp导航组件说明及wjs导航的完成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05、轮播图效果的实现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今日知识点：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01、微金所页面模块的完成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02、bootstarp定制的简单说明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03、rem的使用简单介绍+优惠活动案例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微金所页面模块的完成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01-移动web-微金所信息块制作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信息块结构如何搭建？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&gt;768不显示   hidden-xs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768-992 显示两列  栅格系统 col-sm-6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&gt;992 三列  栅格系统 col-md-4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栅格系统中内容跟 bootstrap中：组件&gt;媒体对象  类似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栅格系统盒子是可以点击，都需包含在a标签中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02-移动web-微金所预约块制作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1、预约块结构如何搭建？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&gt;768不显示   hideen-xs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&gt;768 二列  栅格系统 col-md-9   col-md-3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鼠标靠近颜色改变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1.3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03-移动web-标签页的使用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javascript插件&gt;标签页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href="#home"：锚链接，说明当前导航项链接到id号为home的面板上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data-toggle="tab"：它会触发一个事件，这个事件就是切换到指定的面板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1.4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04-移动web-标签页导航样式修改(上)</w:t>
      </w:r>
    </w:p>
    <w:p>
      <w:r>
        <w:drawing>
          <wp:inline distT="0" distB="0" distL="114300" distR="114300">
            <wp:extent cx="5269230" cy="2150110"/>
            <wp:effectExtent l="0" t="0" r="127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要更改框架样式还是复制出来，在通过绝对路径(加上当前块的类名)来修改 ，就不会改动框架的类名样式了</w:t>
      </w:r>
    </w:p>
    <w:p>
      <w:pPr>
        <w:pStyle w:val="3"/>
        <w:rPr>
          <w:rFonts w:hint="eastAsia"/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1.5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/>
        </w:rPr>
        <w:t>05-移动web-标签页导航样式修改(下)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鼠标靠近的一些默认样式的修改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06-移动web-详细产品块结构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结构分析：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屏幕区分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小屏显示两份        col-sm-6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中屏及以上三份      col-md-4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超小屏显示一份      col-xs-12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2、左边内容设置：栅格系统 col-xs-6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07-移动web-详细产品块样式(上)</w:t>
      </w:r>
    </w:p>
    <w:p>
      <w:pPr>
        <w:numPr>
          <w:ilvl w:val="0"/>
          <w:numId w:val="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左边和右边布局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右边position:absolute; width:100px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左边margin-right:100px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右边盒子通过::before,::after 设置半圆，内阴影用到box-shadow中的insert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08-移动web-详细产品块样式(中)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对偶数设置：div:nth-of-type(even)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09-移动web-详细产品块样式-宝北的添加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Javascript &gt; 工具提示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tooltip的一些属性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type="button":说明当前工具提示的类型，类型默认是按钮，如果不需要，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可以修改为其它任意的元素类型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data-toggle="tooltip":说明当前插件/组件是一工具提示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data-placement="top"：提示出现的位置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title="提示文本"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3、提示框需要初始化 引入js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$(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99"/>
          <w:spacing w:val="0"/>
          <w:sz w:val="21"/>
          <w:szCs w:val="21"/>
        </w:rPr>
        <w:t>function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()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$(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3300"/>
          <w:spacing w:val="0"/>
          <w:sz w:val="21"/>
          <w:szCs w:val="21"/>
        </w:rPr>
        <w:t>'[data-toggle="tooltip"]'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).tooltip()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10-移动web-产品active块的制作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当前有active设置背景颜色为红色，字体颜色为白色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11-移动web-产品块标签页导航条的宽度计算</w:t>
      </w:r>
    </w:p>
    <w:p>
      <w:pPr>
        <w:numPr>
          <w:ilvl w:val="0"/>
          <w:numId w:val="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宽度的几种计算方法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width():它只能得到当前元素的内容的宽度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innerWidth():它能获取当前元素的内容的宽度+padding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outerWidth():获取当前元素的内容的宽度+padding+border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outerWidth(true):获取元素的内容的宽度+padding+border+margin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12-移动web-产品块标签页导航条的滑动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如何使用iscroll.js让页面滑动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iscroll.js提供给我们的模板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089150" cy="9150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我们页面的模板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54500" cy="869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我们只需要在他前面加一个div 包裹我们的ul就可</w:t>
      </w:r>
    </w:p>
    <w:p>
      <w:pPr>
        <w:ind w:firstLine="420" w:firstLineChars="0"/>
      </w:pPr>
      <w:r>
        <w:drawing>
          <wp:inline distT="0" distB="0" distL="114300" distR="114300">
            <wp:extent cx="4457700" cy="12446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D)</w:t>
      </w: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引入js  (是水平滑动所以需要开启水平滑动关闭竖直滑动)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传入的对象也是我们加的div中的类名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myScroll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IScroll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'.tabs_parent'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/*设置水平滑动，不允许垂直滑动*/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scrollX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scrollY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13-移动web-新闻块结构分析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结构分析：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&gt;992 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标题占一份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col-md-2 有位偏移col-md-offset-2  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导航显示一列  col-md-1 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导航栏对应的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占7分 col-md-7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&lt;992  就显示一行  导航栏对应的也显示一行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14-移动web-新闻块结构样式(上)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步骤分析：</w:t>
      </w:r>
    </w:p>
    <w:p>
      <w:pPr>
        <w:numPr>
          <w:ilvl w:val="0"/>
          <w:numId w:val="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标题全部新闻地变宽设置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右下角圆，通过伪元素定位，右位偏移圆的的宽度，往下位偏移圆的一半都是负值</w:t>
      </w:r>
    </w:p>
    <w:p>
      <w:pPr>
        <w:numPr>
          <w:ilvl w:val="0"/>
          <w:numId w:val="1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导航栏的设置</w:t>
      </w:r>
    </w:p>
    <w:p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给li设置margin-bottom</w:t>
      </w:r>
    </w:p>
    <w:p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a标签设置圆形，清除默认边框样式</w:t>
      </w:r>
    </w:p>
    <w:p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a：hover添加京东红背景色，去除边框</w:t>
      </w:r>
    </w:p>
    <w:p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Li标签有active的给a, a:hover, a:focus设置京东红背景色，去除边框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15-移动web-新闻块结构样式(中)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步骤分析：</w:t>
      </w:r>
    </w:p>
    <w:p>
      <w:pPr>
        <w:numPr>
          <w:ilvl w:val="0"/>
          <w:numId w:val="11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导航栏最后一个删除底边距  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 li:last-of-type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{margin-bottom:0}</w:t>
      </w:r>
    </w:p>
    <w:p>
      <w:pPr>
        <w:numPr>
          <w:ilvl w:val="0"/>
          <w:numId w:val="11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 xml:space="preserve">中间虚线的设置   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重新设置一个跟ul同级的div 在设置定位，然后再通过位偏移盒子的内边距+宽度(45px)即可虚线居中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4648200" cy="577850"/>
            <wp:effectExtent l="0" t="0" r="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虚线在md级以上显示，需设置hidden-xs,hidden-sm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16-移动web-新闻块结构样式(下)</w:t>
      </w:r>
    </w:p>
    <w:p>
      <w:pPr>
        <w:numPr>
          <w:ilvl w:val="0"/>
          <w:numId w:val="1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导航栏结构的分析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97300" cy="27305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&gt;992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就是显示一列 (也就是刚才所做的)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768-992  导航栏之间的边距是固定的 通过媒体查询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screen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min-width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768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992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wjs_news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nav-tabs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li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&lt;768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导航栏之间是均匀分配的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screen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768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wjs_news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nav-tabs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li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1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导航栏对应的显示内容，需要设置行高和清除ul 的默认样式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17-移动web-合作伙伴块制作</w:t>
      </w:r>
    </w:p>
    <w:p>
      <w:pPr>
        <w:numPr>
          <w:ilvl w:val="0"/>
          <w:numId w:val="1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步骤分析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文字和图标居中显示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footer标签类名设置text-align:center   ul需设置display:inner-block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每个li 设置浮动+左边距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bootstarp定制的简单说明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18-移动web-bootstrap定制的简单说明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定制步骤：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1、官网:定制  &gt; </w:t>
      </w:r>
      <w:r>
        <w:rPr>
          <w:rFonts w:hint="default"/>
          <w:b/>
          <w:bCs/>
          <w:sz w:val="28"/>
          <w:szCs w:val="28"/>
        </w:rPr>
        <w:t>Grid system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&gt; </w:t>
      </w:r>
      <w:r>
        <w:rPr>
          <w:b/>
          <w:bCs/>
          <w:sz w:val="28"/>
          <w:szCs w:val="28"/>
        </w:rPr>
        <w:t>@grid-columns</w:t>
      </w:r>
    </w:p>
    <w:p>
      <w:pPr>
        <w:numPr>
          <w:ilvl w:val="1"/>
          <w:numId w:val="15"/>
        </w:numPr>
        <w:ind w:left="840" w:leftChars="0" w:hanging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改变其其根据需求改成想要的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点击最底下的编译并下载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rem的使用简单介绍+优惠活动案例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19-移动web-em和rem的介绍</w:t>
      </w:r>
    </w:p>
    <w:p>
      <w:pPr>
        <w:numPr>
          <w:ilvl w:val="0"/>
          <w:numId w:val="1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浏览器默认字体如何修改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 &gt;  网络内容 &gt; 设置成需要的字体大小</w:t>
      </w:r>
    </w:p>
    <w:p>
      <w:pPr>
        <w:numPr>
          <w:ilvl w:val="0"/>
          <w:numId w:val="1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设置font-size对ren和em的影响</w:t>
      </w:r>
    </w:p>
    <w:p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em： 容器设置font-size对em有关，会做相应的倍数，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例：浏览器默认是16px, width:100em，这时容器宽度就是160px，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当设置font-size:12px, width:100em，这时容器宽度就是120px，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rem: 容器设置font-size对rem 没影响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例：浏览器默认是16px, width:100rem，这时容器宽度就是160px，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当设置font-size:12px, width:100rem，这时容器宽度就是160px，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20-移动web-rem实现适配的简单说明</w:t>
      </w:r>
    </w:p>
    <w:p>
      <w:r>
        <w:drawing>
          <wp:inline distT="0" distB="0" distL="114300" distR="114300">
            <wp:extent cx="5269865" cy="2348230"/>
            <wp:effectExtent l="0" t="0" r="635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screen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device-width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screen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device-width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360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18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screen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device-width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375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18.75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@media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screen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device-width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414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20.07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说明：针对不同屏幕尺寸，设置不同的大小，都是分为20等分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21-移动web-rem案例-优惠活动(上)</w:t>
      </w:r>
    </w:p>
    <w:p>
      <w:pPr>
        <w:numPr>
          <w:ilvl w:val="0"/>
          <w:numId w:val="18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如何引入less文件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&lt;!--直接引入less文件--&gt;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&lt;link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rel=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"stylesheet/less"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"./css/index.less"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&lt;!--引入能够解析less文件的js插件--&gt;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"./js/less.js"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</w:p>
    <w:p>
      <w:pPr>
        <w:numPr>
          <w:ilvl w:val="0"/>
          <w:numId w:val="18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less文件中如何导入其他的less文件 (也是存在路径的)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语法：@import  </w:t>
      </w:r>
      <w:r>
        <w:rPr>
          <w:rFonts w:hint="default"/>
          <w:b/>
          <w:bCs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文件路径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/*引入其它的less文件*/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@import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'base.less'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/*引入字体文件*/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@import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'fonts.less'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/*引入屏幕适配文件*/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@import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'adapter.less'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22-移动web-rem案例-优惠活动(中)</w:t>
      </w:r>
    </w:p>
    <w:p>
      <w:pPr>
        <w:numPr>
          <w:ilvl w:val="0"/>
          <w:numId w:val="1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Rem具体怎么计算？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Ui设计为640px, 分成20份 每份就是640px/20=32px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每份=32px,也就是1rem=32px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24px=24/32 rem =0.75rem   (表示占0.75份) 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466215" cy="704850"/>
            <wp:effectExtent l="0" t="0" r="6985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在320px屏  每份=16px,  此时尺寸=16*0.75rem=12px,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在360px屏  每份=18px,  此时尺寸=18*0.75rem=13.5px,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23-移动web-rem案例-优惠活动(下)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总结：我们所有的单位都是以rem来计算的，而rem都是以开始的份数来计算，即我们开始20份=640p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x,每份=32px,  1rem=32px</w:t>
      </w: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F8CB"/>
    <w:multiLevelType w:val="multilevel"/>
    <w:tmpl w:val="591BF8C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C0AEB"/>
    <w:multiLevelType w:val="singleLevel"/>
    <w:tmpl w:val="591C0AE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C2D73"/>
    <w:multiLevelType w:val="multilevel"/>
    <w:tmpl w:val="591C2D7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1C2F01"/>
    <w:multiLevelType w:val="multilevel"/>
    <w:tmpl w:val="591C2F0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D02AA"/>
    <w:multiLevelType w:val="singleLevel"/>
    <w:tmpl w:val="591D02A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1D09A1"/>
    <w:multiLevelType w:val="singleLevel"/>
    <w:tmpl w:val="591D09A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1D4097"/>
    <w:multiLevelType w:val="singleLevel"/>
    <w:tmpl w:val="591D409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1D4B79"/>
    <w:multiLevelType w:val="multilevel"/>
    <w:tmpl w:val="591D4B7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D5AD9"/>
    <w:multiLevelType w:val="multilevel"/>
    <w:tmpl w:val="591D5AD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D5B6A"/>
    <w:multiLevelType w:val="multilevel"/>
    <w:tmpl w:val="591D5B6A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D5EE4"/>
    <w:multiLevelType w:val="multilevel"/>
    <w:tmpl w:val="591D5EE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D61C3"/>
    <w:multiLevelType w:val="singleLevel"/>
    <w:tmpl w:val="591D61C3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1D6215"/>
    <w:multiLevelType w:val="singleLevel"/>
    <w:tmpl w:val="591D6215"/>
    <w:lvl w:ilvl="0" w:tentative="0">
      <w:start w:val="1"/>
      <w:numFmt w:val="upperLetter"/>
      <w:lvlText w:val="%1)"/>
      <w:lvlJc w:val="left"/>
    </w:lvl>
  </w:abstractNum>
  <w:abstractNum w:abstractNumId="13">
    <w:nsid w:val="591D6440"/>
    <w:multiLevelType w:val="multilevel"/>
    <w:tmpl w:val="591D644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D6634"/>
    <w:multiLevelType w:val="multilevel"/>
    <w:tmpl w:val="591D663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D67D3"/>
    <w:multiLevelType w:val="multilevel"/>
    <w:tmpl w:val="591D67D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D6872"/>
    <w:multiLevelType w:val="multilevel"/>
    <w:tmpl w:val="591D6872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1D82A8"/>
    <w:multiLevelType w:val="singleLevel"/>
    <w:tmpl w:val="591D82A8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91D8E9A"/>
    <w:multiLevelType w:val="multilevel"/>
    <w:tmpl w:val="591D8E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6514"/>
    <w:rsid w:val="01713B8F"/>
    <w:rsid w:val="025A244E"/>
    <w:rsid w:val="02DA633F"/>
    <w:rsid w:val="02DB4FAF"/>
    <w:rsid w:val="0335531A"/>
    <w:rsid w:val="03BC4B51"/>
    <w:rsid w:val="041C1E30"/>
    <w:rsid w:val="04435B18"/>
    <w:rsid w:val="04E72C16"/>
    <w:rsid w:val="051F5FA6"/>
    <w:rsid w:val="060F3DA8"/>
    <w:rsid w:val="07531FEE"/>
    <w:rsid w:val="076D5A8F"/>
    <w:rsid w:val="080918F8"/>
    <w:rsid w:val="083F6A13"/>
    <w:rsid w:val="08D4059C"/>
    <w:rsid w:val="09E17F49"/>
    <w:rsid w:val="0A037583"/>
    <w:rsid w:val="0A066246"/>
    <w:rsid w:val="0A5A555C"/>
    <w:rsid w:val="0AB378F4"/>
    <w:rsid w:val="0B016D9C"/>
    <w:rsid w:val="0D09232F"/>
    <w:rsid w:val="0DB419E0"/>
    <w:rsid w:val="0EE11C47"/>
    <w:rsid w:val="10803E20"/>
    <w:rsid w:val="10A870A8"/>
    <w:rsid w:val="11B113FF"/>
    <w:rsid w:val="132A7767"/>
    <w:rsid w:val="13B5449B"/>
    <w:rsid w:val="13BD508D"/>
    <w:rsid w:val="13E53521"/>
    <w:rsid w:val="14C002B8"/>
    <w:rsid w:val="165B415B"/>
    <w:rsid w:val="17586AE8"/>
    <w:rsid w:val="18C07770"/>
    <w:rsid w:val="19C53A3C"/>
    <w:rsid w:val="1B693812"/>
    <w:rsid w:val="1C623353"/>
    <w:rsid w:val="1CA3420F"/>
    <w:rsid w:val="1E344411"/>
    <w:rsid w:val="1E656C1B"/>
    <w:rsid w:val="1F0C3590"/>
    <w:rsid w:val="1F6647F7"/>
    <w:rsid w:val="213521F4"/>
    <w:rsid w:val="22B65169"/>
    <w:rsid w:val="24A629DD"/>
    <w:rsid w:val="24E02DE0"/>
    <w:rsid w:val="259A6978"/>
    <w:rsid w:val="25CA7C4E"/>
    <w:rsid w:val="2B4A1FFF"/>
    <w:rsid w:val="2DEF5F7A"/>
    <w:rsid w:val="2E052C6C"/>
    <w:rsid w:val="2F592CFF"/>
    <w:rsid w:val="307B19EB"/>
    <w:rsid w:val="31033C61"/>
    <w:rsid w:val="32F90C56"/>
    <w:rsid w:val="33D574DC"/>
    <w:rsid w:val="348C69AA"/>
    <w:rsid w:val="34F67C66"/>
    <w:rsid w:val="36701710"/>
    <w:rsid w:val="36FE7233"/>
    <w:rsid w:val="37E2030F"/>
    <w:rsid w:val="38D84619"/>
    <w:rsid w:val="3937156F"/>
    <w:rsid w:val="3AE15FA6"/>
    <w:rsid w:val="3B641360"/>
    <w:rsid w:val="3BA73C70"/>
    <w:rsid w:val="3FBC369F"/>
    <w:rsid w:val="4031731F"/>
    <w:rsid w:val="42656CE1"/>
    <w:rsid w:val="427249BF"/>
    <w:rsid w:val="44655645"/>
    <w:rsid w:val="44766C14"/>
    <w:rsid w:val="450C4C4F"/>
    <w:rsid w:val="467C049F"/>
    <w:rsid w:val="4742192E"/>
    <w:rsid w:val="47891A70"/>
    <w:rsid w:val="4A8C4226"/>
    <w:rsid w:val="4A9671CD"/>
    <w:rsid w:val="4B634E71"/>
    <w:rsid w:val="4C7E633F"/>
    <w:rsid w:val="4C90162D"/>
    <w:rsid w:val="4E0646F5"/>
    <w:rsid w:val="4E2D571E"/>
    <w:rsid w:val="50A96065"/>
    <w:rsid w:val="50D17127"/>
    <w:rsid w:val="5142739D"/>
    <w:rsid w:val="51947123"/>
    <w:rsid w:val="526B6416"/>
    <w:rsid w:val="54DB5F7B"/>
    <w:rsid w:val="55176205"/>
    <w:rsid w:val="551C58BB"/>
    <w:rsid w:val="555468AC"/>
    <w:rsid w:val="55C5532F"/>
    <w:rsid w:val="563437F8"/>
    <w:rsid w:val="56994288"/>
    <w:rsid w:val="56E946C6"/>
    <w:rsid w:val="577E5716"/>
    <w:rsid w:val="5808423C"/>
    <w:rsid w:val="586E5743"/>
    <w:rsid w:val="58F04F19"/>
    <w:rsid w:val="59D272CC"/>
    <w:rsid w:val="5A67619A"/>
    <w:rsid w:val="5AC006FD"/>
    <w:rsid w:val="5BC802C9"/>
    <w:rsid w:val="5BF76539"/>
    <w:rsid w:val="5C3A4004"/>
    <w:rsid w:val="5F524CEC"/>
    <w:rsid w:val="5F782FAB"/>
    <w:rsid w:val="5F98351E"/>
    <w:rsid w:val="60742EE7"/>
    <w:rsid w:val="60F54EF3"/>
    <w:rsid w:val="63510C35"/>
    <w:rsid w:val="63AD03D0"/>
    <w:rsid w:val="63E05659"/>
    <w:rsid w:val="64126648"/>
    <w:rsid w:val="6494566A"/>
    <w:rsid w:val="649B3C64"/>
    <w:rsid w:val="651F4A23"/>
    <w:rsid w:val="65A8237A"/>
    <w:rsid w:val="664317D0"/>
    <w:rsid w:val="66594CF9"/>
    <w:rsid w:val="670C1419"/>
    <w:rsid w:val="67700C82"/>
    <w:rsid w:val="67F4394C"/>
    <w:rsid w:val="686E3B29"/>
    <w:rsid w:val="68D76CAF"/>
    <w:rsid w:val="69B63ABC"/>
    <w:rsid w:val="6A0704D8"/>
    <w:rsid w:val="6A79151A"/>
    <w:rsid w:val="6AE509BD"/>
    <w:rsid w:val="6C14645A"/>
    <w:rsid w:val="6C411229"/>
    <w:rsid w:val="6D2A729D"/>
    <w:rsid w:val="6E6F5DF2"/>
    <w:rsid w:val="6EC95E4A"/>
    <w:rsid w:val="6F984CBC"/>
    <w:rsid w:val="70C70091"/>
    <w:rsid w:val="70D774B9"/>
    <w:rsid w:val="70ED6720"/>
    <w:rsid w:val="7161038A"/>
    <w:rsid w:val="72167FCE"/>
    <w:rsid w:val="72927477"/>
    <w:rsid w:val="7322664A"/>
    <w:rsid w:val="74886EB3"/>
    <w:rsid w:val="74D62E12"/>
    <w:rsid w:val="75057B05"/>
    <w:rsid w:val="7570515B"/>
    <w:rsid w:val="75F446B9"/>
    <w:rsid w:val="76155CFE"/>
    <w:rsid w:val="775751C6"/>
    <w:rsid w:val="787766AA"/>
    <w:rsid w:val="787E03ED"/>
    <w:rsid w:val="788D2F42"/>
    <w:rsid w:val="79EB4C60"/>
    <w:rsid w:val="7A786D55"/>
    <w:rsid w:val="7AE83F57"/>
    <w:rsid w:val="7E3E3343"/>
    <w:rsid w:val="7EAB1C66"/>
    <w:rsid w:val="7F8B1F4C"/>
    <w:rsid w:val="7FE828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customStyle="1" w:styleId="10">
    <w:name w:val="_Style 1"/>
    <w:basedOn w:val="1"/>
    <w:qFormat/>
    <w:uiPriority w:val="72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2017-06-01T08:39:08Z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