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业主大会议事规则（草案）合规性问题对照表</w:t>
      </w:r>
    </w:p>
    <w:p/>
    <w:p>
      <w:r>
        <w:t>文件来源：业主大会议事规则（草案）</w:t>
      </w:r>
    </w:p>
    <w:p>
      <w:r>
        <w:t>对照标准：住建部《业主大会和业主委员会指导规则》（建房[2009]274号）</w:t>
      </w:r>
    </w:p>
    <w:p>
      <w:r>
        <w:t>生成日期：2026年4月1日</w:t>
      </w:r>
    </w:p>
    <w:p/>
    <w:p>
      <w:pPr>
        <w:pStyle w:val="Heading2"/>
      </w:pPr>
      <w:r>
        <w:t>一、整体评价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t>整体框架</w:t>
            </w:r>
          </w:p>
        </w:tc>
        <w:tc>
          <w:tcPr>
            <w:tcW w:type="dxa" w:w="4320"/>
          </w:tcPr>
          <w:p>
            <w:r>
              <w:t>✅ 符合要求</w:t>
            </w:r>
          </w:p>
        </w:tc>
      </w:tr>
    </w:tbl>
    <w:p/>
    <w:p>
      <w:pPr>
        <w:pStyle w:val="Heading2"/>
      </w:pPr>
      <w:r>
        <w:t>二、问题清单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国家规定要求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修正建议</w:t>
            </w:r>
          </w:p>
        </w:tc>
      </w:tr>
      <w:tr>
        <w:tc>
          <w:tcPr>
            <w:tcW w:type="dxa" w:w="2160"/>
            <w:vAlign w:val="top"/>
          </w:tcPr>
          <w:p>
            <w:r>
              <w:t>1</w:t>
            </w:r>
          </w:p>
        </w:tc>
        <w:tc>
          <w:tcPr>
            <w:tcW w:type="dxa" w:w="2160"/>
            <w:vAlign w:val="top"/>
          </w:tcPr>
          <w:p>
            <w:r>
              <w:t>未明确业主委员会人数</w:t>
            </w:r>
          </w:p>
        </w:tc>
        <w:tc>
          <w:tcPr>
            <w:tcW w:type="dxa" w:w="2160"/>
            <w:vAlign w:val="top"/>
          </w:tcPr>
          <w:p>
            <w:r>
              <w:t>业主委员会由 5-11 人组成，且必须是单数</w:t>
            </w:r>
          </w:p>
        </w:tc>
        <w:tc>
          <w:tcPr>
            <w:tcW w:type="dxa" w:w="2160"/>
            <w:vAlign w:val="top"/>
          </w:tcPr>
          <w:p>
            <w:r>
              <w:t>补充明确具体人数（例：本小区业主委员会由 7 名委员组成）</w:t>
            </w:r>
          </w:p>
        </w:tc>
      </w:tr>
      <w:tr>
        <w:tc>
          <w:tcPr>
            <w:tcW w:type="dxa" w:w="2160"/>
            <w:vAlign w:val="top"/>
          </w:tcPr>
          <w:p>
            <w:r>
              <w:t>2</w:t>
            </w:r>
          </w:p>
        </w:tc>
        <w:tc>
          <w:tcPr>
            <w:tcW w:type="dxa" w:w="2160"/>
            <w:vAlign w:val="top"/>
          </w:tcPr>
          <w:p>
            <w:r>
              <w:t>换届时间错误</w:t>
            </w:r>
          </w:p>
        </w:tc>
        <w:tc>
          <w:tcPr>
            <w:tcW w:type="dxa" w:w="2160"/>
            <w:vAlign w:val="top"/>
          </w:tcPr>
          <w:p>
            <w:r>
              <w:t>业主委员会任期届满前 3 个月 应当进行换届选举</w:t>
            </w:r>
          </w:p>
        </w:tc>
        <w:tc>
          <w:tcPr>
            <w:tcW w:type="dxa" w:w="2160"/>
            <w:vAlign w:val="top"/>
          </w:tcPr>
          <w:p>
            <w:r>
              <w:t>草案写的是「任期届满两个月前」，应修正为 三个月</w:t>
            </w:r>
          </w:p>
        </w:tc>
      </w:tr>
      <w:tr>
        <w:tc>
          <w:tcPr>
            <w:tcW w:type="dxa" w:w="2160"/>
            <w:vAlign w:val="top"/>
          </w:tcPr>
          <w:p>
            <w:r>
              <w:t>3</w:t>
            </w:r>
          </w:p>
        </w:tc>
        <w:tc>
          <w:tcPr>
            <w:tcW w:type="dxa" w:w="2160"/>
            <w:vAlign w:val="top"/>
          </w:tcPr>
          <w:p>
            <w:r>
              <w:t>缺失投票权确定规则</w:t>
            </w:r>
          </w:p>
        </w:tc>
        <w:tc>
          <w:tcPr>
            <w:tcW w:type="dxa" w:w="2160"/>
            <w:vAlign w:val="top"/>
          </w:tcPr>
          <w:p>
            <w:r>
              <w:t>已竣工但尚未出售或者尚未交给物业买受人的物业，建设单位享有一票投票权</w:t>
            </w:r>
          </w:p>
        </w:tc>
        <w:tc>
          <w:tcPr>
            <w:tcW w:type="dxa" w:w="2160"/>
            <w:vAlign w:val="top"/>
          </w:tcPr>
          <w:p>
            <w:r>
              <w:t>补充本条规定</w:t>
            </w:r>
          </w:p>
        </w:tc>
      </w:tr>
      <w:tr>
        <w:tc>
          <w:tcPr>
            <w:tcW w:type="dxa" w:w="2160"/>
            <w:vAlign w:val="top"/>
          </w:tcPr>
          <w:p>
            <w:r>
              <w:t>4</w:t>
            </w:r>
          </w:p>
        </w:tc>
        <w:tc>
          <w:tcPr>
            <w:tcW w:type="dxa" w:w="2160"/>
            <w:vAlign w:val="top"/>
          </w:tcPr>
          <w:p>
            <w:r>
              <w:t>缺失居委会告知程序</w:t>
            </w:r>
          </w:p>
        </w:tc>
        <w:tc>
          <w:tcPr>
            <w:tcW w:type="dxa" w:w="2160"/>
            <w:vAlign w:val="top"/>
          </w:tcPr>
          <w:p>
            <w:r>
              <w:t>业主大会会议应当 书面告知居民委员会</w:t>
            </w:r>
          </w:p>
        </w:tc>
        <w:tc>
          <w:tcPr>
            <w:tcW w:type="dxa" w:w="2160"/>
            <w:vAlign w:val="top"/>
          </w:tcPr>
          <w:p>
            <w:r>
              <w:t>补充：会议通知同时抄送居民委员会</w:t>
            </w:r>
          </w:p>
        </w:tc>
      </w:tr>
      <w:tr>
        <w:tc>
          <w:tcPr>
            <w:tcW w:type="dxa" w:w="2160"/>
            <w:vAlign w:val="top"/>
          </w:tcPr>
          <w:p>
            <w:r>
              <w:t>5</w:t>
            </w:r>
          </w:p>
        </w:tc>
        <w:tc>
          <w:tcPr>
            <w:tcW w:type="dxa" w:w="2160"/>
            <w:vAlign w:val="top"/>
          </w:tcPr>
          <w:p>
            <w:r>
              <w:t>缺失公告期限要求</w:t>
            </w:r>
          </w:p>
        </w:tc>
        <w:tc>
          <w:tcPr>
            <w:tcW w:type="dxa" w:w="2160"/>
            <w:vAlign w:val="top"/>
          </w:tcPr>
          <w:p>
            <w:r>
              <w:t>业主大会决定作出后，公告期 不少于 7 日</w:t>
            </w:r>
          </w:p>
        </w:tc>
        <w:tc>
          <w:tcPr>
            <w:tcW w:type="dxa" w:w="2160"/>
            <w:vAlign w:val="top"/>
          </w:tcPr>
          <w:p>
            <w:r>
              <w:t>补充公告期限要求</w:t>
            </w:r>
          </w:p>
        </w:tc>
      </w:tr>
      <w:tr>
        <w:tc>
          <w:tcPr>
            <w:tcW w:type="dxa" w:w="2160"/>
            <w:vAlign w:val="top"/>
          </w:tcPr>
          <w:p>
            <w:r>
              <w:t>6</w:t>
            </w:r>
          </w:p>
        </w:tc>
        <w:tc>
          <w:tcPr>
            <w:tcW w:type="dxa" w:w="2160"/>
            <w:vAlign w:val="top"/>
          </w:tcPr>
          <w:p>
            <w:r>
              <w:t>缺失逾期换届处理机制</w:t>
            </w:r>
          </w:p>
        </w:tc>
        <w:tc>
          <w:tcPr>
            <w:tcW w:type="dxa" w:w="2160"/>
            <w:vAlign w:val="top"/>
          </w:tcPr>
          <w:p>
            <w:r>
              <w:t>业主委员会逾期不换届，可由 物业所在地的区、县房地产行政主管部门或者街道办事处、乡镇人民政府指导业主重新选举</w:t>
            </w:r>
          </w:p>
        </w:tc>
        <w:tc>
          <w:tcPr>
            <w:tcW w:type="dxa" w:w="2160"/>
            <w:vAlign w:val="top"/>
          </w:tcPr>
          <w:p>
            <w:r>
              <w:t>补充本条处理机制</w:t>
            </w:r>
          </w:p>
        </w:tc>
      </w:tr>
      <w:tr>
        <w:tc>
          <w:tcPr>
            <w:tcW w:type="dxa" w:w="2160"/>
            <w:vAlign w:val="top"/>
          </w:tcPr>
          <w:p>
            <w:r>
              <w:t>7</w:t>
            </w:r>
          </w:p>
        </w:tc>
        <w:tc>
          <w:tcPr>
            <w:tcW w:type="dxa" w:w="2160"/>
            <w:vAlign w:val="top"/>
          </w:tcPr>
          <w:p>
            <w:r>
              <w:t>（可选）缺失候补委员制度</w:t>
            </w:r>
          </w:p>
        </w:tc>
        <w:tc>
          <w:tcPr>
            <w:tcW w:type="dxa" w:w="2160"/>
            <w:vAlign w:val="top"/>
          </w:tcPr>
          <w:p>
            <w:r>
              <w:t>国家提倡建立业主委员会候补委员制度</w:t>
            </w:r>
          </w:p>
        </w:tc>
        <w:tc>
          <w:tcPr>
            <w:tcW w:type="dxa" w:w="2160"/>
            <w:vAlign w:val="top"/>
          </w:tcPr>
          <w:p>
            <w:r>
              <w:t>可补充：设立候补委员不超过 5 人，缺额依次递补</w:t>
            </w:r>
          </w:p>
        </w:tc>
      </w:tr>
    </w:tbl>
    <w:p/>
    <w:p>
      <w:pPr>
        <w:pStyle w:val="Heading2"/>
      </w:pPr>
      <w:r>
        <w:t>三、符合规定的条款说明</w:t>
      </w:r>
    </w:p>
    <w:p>
      <w:r>
        <w:t>以下内容原草案已经符合国家规定：</w:t>
      </w:r>
    </w:p>
    <w:p>
      <w:pPr>
        <w:pStyle w:val="ListBullet"/>
      </w:pPr>
      <w:r>
        <w:t>1. ✅ 业主委员会任期 3 年 → 符合「不超过 5 年」要求</w:t>
      </w:r>
    </w:p>
    <w:p>
      <w:pPr>
        <w:pStyle w:val="ListBullet"/>
      </w:pPr>
      <w:r>
        <w:t>2. ✅ 业主大会会议召开条件 → 符合「必须有 1/2 以上投票表决权业主参加方为有效」</w:t>
      </w:r>
    </w:p>
    <w:p>
      <w:pPr>
        <w:pStyle w:val="ListBullet"/>
      </w:pPr>
      <w:r>
        <w:t>3. ✅ 表决通过比例 → 普通决议 1/2、特别决议 2/3，完全符合规定</w:t>
      </w:r>
    </w:p>
    <w:p>
      <w:pPr>
        <w:pStyle w:val="ListBullet"/>
      </w:pPr>
      <w:r>
        <w:t>4. ✅ 临时会议召开情形 → 「20% 以上业主提议应当召开」符合规定</w:t>
      </w:r>
    </w:p>
    <w:p>
      <w:pPr>
        <w:pStyle w:val="ListBullet"/>
      </w:pPr>
      <w:r>
        <w:t>5. ✅ 经费公开制度 → 「定期公告、接受业主质询」符合规定</w:t>
      </w:r>
    </w:p>
    <w:p>
      <w:pPr>
        <w:pStyle w:val="ListBullet"/>
      </w:pPr>
      <w:r>
        <w:t>6. ✅ 印章管理制度 → 「登记备案、使用登记」符合规定</w:t>
      </w:r>
    </w:p>
    <w:p/>
    <w:p>
      <w:pPr>
        <w:pStyle w:val="Heading2"/>
      </w:pPr>
      <w:r>
        <w:t>四、结论</w:t>
      </w:r>
    </w:p>
    <w:p>
      <w:r>
        <w:t>原草案主体内容框架正确，核心表决规则符合要求，仅缺少若干程序性细节，补充修正后即可完全符合《业主大会和业主委员会指导规则》要求。</w:t>
      </w:r>
    </w:p>
    <w:p/>
    <w:p>
      <w:r>
        <w:t>生成：OpenClaw AI 助手</w:t>
      </w:r>
    </w:p>
    <w:p>
      <w:r>
        <w:t>OCR 识别：完成 7 页全部文字</w:t>
      </w:r>
    </w:p>
    <w:p>
      <w:r>
        <w:t>合规性检查：对照国家规定完成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