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480"/>
        <w:jc w:val="center"/>
      </w:pPr>
      <w:r>
        <w:rPr>
          <w:b/>
          <w:bCs/>
          <w:sz w:val="44"/>
          <w:szCs w:val="44"/>
          <w:rFonts w:ascii="SimHei" w:cs="SimHei" w:eastAsia="SimHei" w:hAnsi="SimHei"/>
        </w:rPr>
        <w:t xml:space="preserve">买入交易确认报文发送时间记录详细设计文档</w:t>
      </w:r>
    </w:p>
    <w:p>
      <w:pPr>
        <w:spacing w:after="240"/>
        <w:jc w:val="center"/>
      </w:pPr>
      <w:r>
        <w:rPr>
          <w:sz w:val="24"/>
          <w:szCs w:val="24"/>
          <w:rFonts w:ascii="SimSun" w:cs="SimSun" w:eastAsia="SimSun" w:hAnsi="SimSun"/>
        </w:rPr>
        <w:t xml:space="preserve">公司：恒生电子股份有限公司</w:t>
      </w:r>
    </w:p>
    <w:p>
      <w:pPr>
        <w:spacing w:after="240"/>
        <w:jc w:val="center"/>
      </w:pPr>
      <w:r>
        <w:rPr>
          <w:sz w:val="24"/>
          <w:szCs w:val="24"/>
          <w:rFonts w:ascii="SimSun" w:cs="SimSun" w:eastAsia="SimSun" w:hAnsi="SimSun"/>
        </w:rPr>
        <w:t xml:space="preserve">产品：HUNDSUN 票据交易管理平台软件</w:t>
      </w:r>
    </w:p>
    <w:p>
      <w:pPr>
        <w:spacing w:after="240"/>
        <w:jc w:val="center"/>
      </w:pPr>
      <w:r>
        <w:rPr>
          <w:sz w:val="24"/>
          <w:szCs w:val="24"/>
          <w:rFonts w:ascii="SimSun" w:cs="SimSun" w:eastAsia="SimSun" w:hAnsi="SimSun"/>
        </w:rPr>
        <w:t xml:space="preserve">版本：V5.0</w:t>
      </w:r>
    </w:p>
    <w:p>
      <w:pPr>
        <w:spacing w:after="240"/>
        <w:jc w:val="center"/>
      </w:pPr>
      <w:r>
        <w:rPr>
          <w:sz w:val="24"/>
          <w:szCs w:val="24"/>
          <w:rFonts w:ascii="SimSun" w:cs="SimSun" w:eastAsia="SimSun" w:hAnsi="SimSun"/>
        </w:rPr>
        <w:t xml:space="preserve">文档类型：设计说明书</w:t>
      </w:r>
    </w:p>
    <w:p>
      <w:pPr>
        <w:spacing w:after="240"/>
        <w:jc w:val="center"/>
      </w:pPr>
      <w:r>
        <w:rPr>
          <w:sz w:val="24"/>
          <w:szCs w:val="24"/>
          <w:rFonts w:ascii="SimSun" w:cs="SimSun" w:eastAsia="SimSun" w:hAnsi="SimSun"/>
        </w:rPr>
        <w:t xml:space="preserve">部门：票据业务事业部</w:t>
      </w:r>
    </w:p>
    <w:p>
      <w:pPr>
        <w:spacing w:after="1440"/>
        <w:jc w:val="center"/>
      </w:pPr>
      <w:r>
        <w:rPr>
          <w:sz w:val="24"/>
          <w:szCs w:val="24"/>
          <w:rFonts w:ascii="SimSun" w:cs="SimSun" w:eastAsia="SimSun" w:hAnsi="SimSun"/>
        </w:rPr>
        <w:t xml:space="preserve">日期：2026/4/18</w:t>
      </w:r>
    </w:p>
    <w:p>
      <w:r>
        <w:br w:type="page"/>
      </w:r>
    </w:p>
    <w:p>
      <w:pPr>
        <w:pStyle w:val="Heading2"/>
      </w:pPr>
      <w:r>
        <w:t xml:space="preserve">文档修改记录</w:t>
      </w:r>
    </w:p>
    <w:p>
      <w:pPr>
        <w:spacing w:after="24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版本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修订人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修订说明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批准人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发布日期</w:t>
            </w:r>
          </w:p>
        </w:tc>
      </w:tr>
    </w:tbl>
    <w:p>
      <w:r>
        <w:br w:type="page"/>
      </w:r>
    </w:p>
    <w:p>
      <w:pPr>
        <w:spacing w:before="240" w:after="360"/>
        <w:jc w:val="center"/>
      </w:pPr>
      <w:r>
        <w:rPr>
          <w:b/>
          <w:bCs/>
          <w:sz w:val="32"/>
          <w:szCs w:val="32"/>
          <w:rFonts w:ascii="SimHei" w:cs="SimHei" w:eastAsia="SimHei" w:hAnsi="SimHei"/>
        </w:rPr>
        <w:t xml:space="preserve">目  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第一章 系统概述</w:t>
      </w:r>
    </w:p>
    <w:p>
      <w:pPr>
        <w:pStyle w:val="Heading2"/>
      </w:pPr>
      <w:r>
        <w:t xml:space="preserve">1.1 业务背景</w:t>
      </w:r>
    </w:p>
    <w:p>
      <w:pPr>
        <w:spacing w:before="0" w:after="120" w:line="360"/>
        <w:jc w:val="left"/>
      </w:pPr>
      <w:r>
        <w:rPr>
          <w:b w:val="false"/>
          <w:bCs w:val="false"/>
          <w:sz w:val="24"/>
          <w:szCs w:val="24"/>
          <w:rFonts w:ascii="SimSun" w:cs="SimSun" w:eastAsia="SimSun" w:hAnsi="SimSun"/>
        </w:rPr>
        <w:t xml:space="preserve">在【系统管理子系统】-【系统管理】-【机构管理】菜单中，需要新增批量导入、模版下载和批量复制角色功能，以提高机构管理的效率和便捷性。</w:t>
      </w:r>
    </w:p>
    <w:p>
      <w:pPr>
        <w:pStyle w:val="Heading2"/>
      </w:pPr>
      <w:r>
        <w:t xml:space="preserve">1.2 设计目标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目标类型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目标描述</w:t>
            </w:r>
          </w:p>
        </w:tc>
      </w:tr>
      <w:tr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功能目标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实现机构批量导入、模版下载和批量复制角色功能</w:t>
            </w:r>
          </w:p>
        </w:tc>
      </w:tr>
      <w:tr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性能目标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保证批量导入操作的响应速度和稳定性</w:t>
            </w:r>
          </w:p>
        </w:tc>
      </w:tr>
      <w:tr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质量目标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确保数据校验的准确性和完整性</w:t>
            </w:r>
          </w:p>
        </w:tc>
      </w:tr>
    </w:tbl>
    <w:p>
      <w:pPr>
        <w:pStyle w:val="Heading2"/>
      </w:pPr>
      <w:r>
        <w:t xml:space="preserve">1.3 范围说明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范围类型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说明</w:t>
            </w:r>
          </w:p>
        </w:tc>
      </w:tr>
      <w:tr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纳入范围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批量导入按钮、模版下载按钮、批量复制角色按钮的实现</w:t>
            </w:r>
          </w:p>
        </w:tc>
      </w:tr>
      <w:tr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排除范围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其他机构管理相关功能的修改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第二章 功能模块划分</w:t>
      </w:r>
    </w:p>
    <w:p>
      <w:pPr>
        <w:pStyle w:val="Heading2"/>
      </w:pPr>
      <w:r>
        <w:t xml:space="preserve">2.1 模块划分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子模块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功能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批量导入模块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机构信息批量导入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支持Excel文件导入，包含数据校验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模版下载模块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导入模板下载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提供标准的机构信息导入模板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批量复制角色模块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角色批量复制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支持将一个机构的角色复制到多个机构</w:t>
            </w:r>
          </w:p>
        </w:tc>
      </w:tr>
    </w:tbl>
    <w:p>
      <w:pPr>
        <w:pStyle w:val="Heading2"/>
      </w:pPr>
      <w:r>
        <w:t xml:space="preserve">2.2 模块职责</w:t>
      </w:r>
    </w:p>
    <w:p>
      <w:pPr>
        <w:spacing w:before="0" w:after="120" w:line="360"/>
        <w:jc w:val="left"/>
      </w:pPr>
      <w:r>
        <w:rPr>
          <w:b w:val="false"/>
          <w:bCs w:val="false"/>
          <w:sz w:val="24"/>
          <w:szCs w:val="24"/>
          <w:rFonts w:ascii="SimSun" w:cs="SimSun" w:eastAsia="SimSun" w:hAnsi="SimSun"/>
        </w:rPr>
        <w:t xml:space="preserve">详细描述每个子模块的职责和模块间的调用关系</w:t>
      </w:r>
    </w:p>
    <w:p>
      <w:pPr>
        <w:pStyle w:val="Heading2"/>
      </w:pPr>
      <w:r>
        <w:t xml:space="preserve">2.3 接口边界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接口名称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接口类型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批量导入接口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内部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处理Excel文件上传和数据导入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模板下载接口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内部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生成并下载机构信息导入模板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批量复制角色接口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内部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处理角色复制逻辑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第三章 核心业务流程</w:t>
      </w:r>
    </w:p>
    <w:p>
      <w:pPr>
        <w:pStyle w:val="Heading2"/>
      </w:pPr>
      <w:r>
        <w:t xml:space="preserve">3.1 业务流程图</w:t>
      </w:r>
    </w:p>
    <w:p>
      <w:pPr>
        <w:spacing w:before="0" w:after="120" w:line="360"/>
        <w:jc w:val="left"/>
      </w:pPr>
      <w:r>
        <w:rPr>
          <w:b w:val="false"/>
          <w:bCs w:val="false"/>
          <w:sz w:val="24"/>
          <w:szCs w:val="24"/>
          <w:rFonts w:ascii="SimSun" w:cs="SimSun" w:eastAsia="SimSun" w:hAnsi="SimSun"/>
        </w:rPr>
        <w:t xml:space="preserve">使用 ASCII 或 Mermaid 绘制流程图，关键节点要有标注</w:t>
      </w:r>
    </w:p>
    <w:p>
      <w:pPr>
        <w:pStyle w:val="Heading2"/>
      </w:pPr>
      <w:r>
        <w:t xml:space="preserve">3.2 时序图</w:t>
      </w:r>
    </w:p>
    <w:p>
      <w:pPr>
        <w:spacing w:before="0" w:after="120" w:line="360"/>
        <w:jc w:val="left"/>
      </w:pPr>
      <w:r>
        <w:rPr>
          <w:b w:val="false"/>
          <w:bCs w:val="false"/>
          <w:sz w:val="24"/>
          <w:szCs w:val="24"/>
          <w:rFonts w:ascii="SimSun" w:cs="SimSun" w:eastAsia="SimSun" w:hAnsi="SimSun"/>
        </w:rPr>
        <w:t xml:space="preserve">绘制至少 2 张时序图，说明系统间的交互流程</w:t>
      </w:r>
    </w:p>
    <w:p>
      <w:pPr>
        <w:pStyle w:val="Heading2"/>
      </w:pPr>
      <w:r>
        <w:t xml:space="preserve">3.3 关键节点说明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节点编号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节点名称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N1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选择文件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用户选择要导入的Excel文件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N2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数据校验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对导入的数据进行完整性和唯一性校验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N3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数据导入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将校验通过的数据导入到系统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N4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结果反馈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向用户反馈导入结果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N5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模板下载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用户下载机构信息导入模板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N6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角色复制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用户选择目标机构并执行角色复制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第四章 数据模型设计</w:t>
      </w:r>
    </w:p>
    <w:p>
      <w:pPr>
        <w:pStyle w:val="Heading2"/>
      </w:pPr>
      <w:r>
        <w:t xml:space="preserve">4.1 ER 图</w:t>
      </w:r>
    </w:p>
    <w:p>
      <w:pPr>
        <w:spacing w:before="0" w:after="120" w:line="360"/>
        <w:jc w:val="left"/>
      </w:pPr>
      <w:r>
        <w:rPr>
          <w:b w:val="false"/>
          <w:bCs w:val="false"/>
          <w:sz w:val="24"/>
          <w:szCs w:val="24"/>
          <w:rFonts w:ascii="SimSun" w:cs="SimSun" w:eastAsia="SimSun" w:hAnsi="SimSun"/>
        </w:rPr>
        <w:t xml:space="preserve">绘制实体关系图，标识实体、属性和关系</w:t>
      </w:r>
    </w:p>
    <w:p>
      <w:pPr>
        <w:pStyle w:val="Heading2"/>
      </w:pPr>
      <w:r>
        <w:t xml:space="preserve">4.2 数据字典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字段名称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字段代码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类型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长度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必填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说明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机构ID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id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VARCHAR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32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主键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机构名称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brchName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VARCHAR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60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机构名称不可重复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机构号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brchNo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VARCHAR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10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机构号不可重复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核算机构号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cashorgid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VARCHAR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10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核算机构号不可重复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组织机构代码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orgCode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VARCHAR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10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组织机构代码不可重复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票交所机构代码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cpesBrchCode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VARCHAR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9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否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非必输项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上级机构号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parentBrchNo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VARCHAR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10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上级机构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机构层级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brchLevel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VARCHAR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1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机构层级，最多4级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状态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operateStatus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VARCHAR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4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机构状态</w:t>
            </w:r>
          </w:p>
        </w:tc>
      </w:tr>
    </w:tbl>
    <w:p>
      <w:pPr>
        <w:pStyle w:val="Heading2"/>
      </w:pPr>
      <w:r>
        <w:t xml:space="preserve">4.3 存储策略</w:t>
      </w:r>
    </w:p>
    <w:p>
      <w:pPr>
        <w:spacing w:before="0" w:after="120" w:line="360"/>
        <w:jc w:val="left"/>
      </w:pPr>
      <w:r>
        <w:rPr>
          <w:b w:val="false"/>
          <w:bCs w:val="false"/>
          <w:sz w:val="24"/>
          <w:szCs w:val="24"/>
          <w:rFonts w:ascii="SimSun" w:cs="SimSun" w:eastAsia="SimSun" w:hAnsi="SimSun"/>
        </w:rPr>
        <w:t xml:space="preserve">说明数据分区策略、索引策略、备份和恢复策略</w:t>
      </w:r>
    </w:p>
    <w:p>
      <w:r>
        <w:br w:type="page"/>
      </w:r>
    </w:p>
    <w:p>
      <w:pPr>
        <w:pStyle w:val="Heading1"/>
      </w:pPr>
      <w:r>
        <w:t xml:space="preserve">第五章 接口定义</w:t>
      </w:r>
    </w:p>
    <w:p>
      <w:pPr>
        <w:pStyle w:val="Heading2"/>
      </w:pPr>
      <w:r>
        <w:t xml:space="preserve">5.1 API 接口清单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接口名称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请求方式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接口路径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说明</w:t>
            </w:r>
          </w:p>
        </w:tc>
      </w:tr>
      <w:tr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批量导入机构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POST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/sm/auth/branch/importBranch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批量导入机构信息</w:t>
            </w:r>
          </w:p>
        </w:tc>
      </w:tr>
      <w:tr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下载导入模板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GET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/sm/auth/branch/downloadTemplate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下载机构信息导入模板</w:t>
            </w:r>
          </w:p>
        </w:tc>
      </w:tr>
      <w:tr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批量复制角色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POST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/sm/auth/branch/copyRoles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批量复制角色</w:t>
            </w:r>
          </w:p>
        </w:tc>
      </w:tr>
    </w:tbl>
    <w:p>
      <w:pPr>
        <w:pStyle w:val="Heading2"/>
      </w:pPr>
      <w:r>
        <w:t xml:space="preserve">5.2 接口详情</w:t>
      </w:r>
    </w:p>
    <w:p>
      <w:pPr>
        <w:spacing w:before="0" w:after="120" w:line="360"/>
        <w:jc w:val="left"/>
      </w:pPr>
      <w:r>
        <w:rPr>
          <w:b w:val="false"/>
          <w:bCs w:val="false"/>
          <w:sz w:val="24"/>
          <w:szCs w:val="24"/>
          <w:rFonts w:ascii="SimSun" w:cs="SimSun" w:eastAsia="SimSun" w:hAnsi="SimSun"/>
        </w:rPr>
        <w:t xml:space="preserve">对每个接口进行详细说明，包含请求参数、响应参数、调用示例</w:t>
      </w:r>
    </w:p>
    <w:p>
      <w:r>
        <w:br w:type="page"/>
      </w:r>
    </w:p>
    <w:p>
      <w:pPr>
        <w:pStyle w:val="Heading1"/>
      </w:pPr>
      <w:r>
        <w:t xml:space="preserve">第六章 异常处理机制</w:t>
      </w:r>
    </w:p>
    <w:p>
      <w:pPr>
        <w:pStyle w:val="Heading2"/>
      </w:pPr>
      <w:r>
        <w:t xml:space="preserve">6.1 错误码定义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错误码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错误信息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处理方式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E001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机构号重复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返回错误提示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E002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机构名称重复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返回错误提示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E003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核算机构号重复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返回错误提示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E004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组织机构代码重复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返回错误提示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E005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机构层级超过4级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返回错误提示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E006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角色[xxx]为机构下用户使用不能去除与当前机构关系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返回错误提示</w:t>
            </w:r>
          </w:p>
        </w:tc>
      </w:tr>
    </w:tbl>
    <w:p>
      <w:pPr>
        <w:pStyle w:val="Heading2"/>
      </w:pPr>
      <w:r>
        <w:t xml:space="preserve">6.2 处理流程</w:t>
      </w:r>
    </w:p>
    <w:p>
      <w:pPr>
        <w:spacing w:before="0" w:after="120" w:line="360"/>
        <w:jc w:val="left"/>
      </w:pPr>
      <w:r>
        <w:rPr>
          <w:b w:val="false"/>
          <w:bCs w:val="false"/>
          <w:sz w:val="24"/>
          <w:szCs w:val="24"/>
          <w:rFonts w:ascii="SimSun" w:cs="SimSun" w:eastAsia="SimSun" w:hAnsi="SimSun"/>
        </w:rPr>
        <w:t xml:space="preserve">说明异常捕获和处理的流程，说明不同异常类型的处理策略</w:t>
      </w:r>
    </w:p>
    <w:p>
      <w:pPr>
        <w:pStyle w:val="Heading2"/>
      </w:pPr>
      <w:r>
        <w:t xml:space="preserve">6.3 恢复策略</w:t>
      </w:r>
    </w:p>
    <w:p>
      <w:pPr>
        <w:spacing w:before="0" w:after="120" w:line="360"/>
        <w:jc w:val="left"/>
      </w:pPr>
      <w:r>
        <w:rPr>
          <w:b w:val="false"/>
          <w:bCs w:val="false"/>
          <w:sz w:val="24"/>
          <w:szCs w:val="24"/>
          <w:rFonts w:ascii="SimSun" w:cs="SimSun" w:eastAsia="SimSun" w:hAnsi="SimSun"/>
        </w:rPr>
        <w:t xml:space="preserve">说明失败后的恢复机制，说明数据一致性保证措施</w:t>
      </w:r>
    </w:p>
    <w:p>
      <w:r>
        <w:br w:type="page"/>
      </w:r>
    </w:p>
    <w:p>
      <w:pPr>
        <w:pStyle w:val="Heading1"/>
      </w:pPr>
      <w:r>
        <w:t xml:space="preserve">第七章 安全策略</w:t>
      </w:r>
    </w:p>
    <w:p>
      <w:pPr>
        <w:pStyle w:val="Heading2"/>
      </w:pPr>
      <w:r>
        <w:t xml:space="preserve">7.1 认证授权</w:t>
      </w:r>
    </w:p>
    <w:p>
      <w:pPr>
        <w:spacing w:before="0" w:after="120" w:line="360"/>
        <w:jc w:val="left"/>
      </w:pPr>
      <w:r>
        <w:rPr>
          <w:b w:val="false"/>
          <w:bCs w:val="false"/>
          <w:sz w:val="24"/>
          <w:szCs w:val="24"/>
          <w:rFonts w:ascii="SimSun" w:cs="SimSun" w:eastAsia="SimSun" w:hAnsi="SimSun"/>
        </w:rPr>
        <w:t xml:space="preserve">说明身份认证机制和权限控制策略</w:t>
      </w:r>
    </w:p>
    <w:p>
      <w:pPr>
        <w:pStyle w:val="Heading2"/>
      </w:pPr>
      <w:r>
        <w:t xml:space="preserve">7.2 数据加密</w:t>
      </w:r>
    </w:p>
    <w:p>
      <w:pPr>
        <w:spacing w:before="0" w:after="120" w:line="360"/>
        <w:jc w:val="left"/>
      </w:pPr>
      <w:r>
        <w:rPr>
          <w:b w:val="false"/>
          <w:bCs w:val="false"/>
          <w:sz w:val="24"/>
          <w:szCs w:val="24"/>
          <w:rFonts w:ascii="SimSun" w:cs="SimSun" w:eastAsia="SimSun" w:hAnsi="SimSun"/>
        </w:rPr>
        <w:t xml:space="preserve">说明传输加密方式和存储加密方式</w:t>
      </w:r>
    </w:p>
    <w:p>
      <w:pPr>
        <w:pStyle w:val="Heading2"/>
      </w:pPr>
      <w:r>
        <w:t xml:space="preserve">7.3 访问控制</w:t>
      </w:r>
    </w:p>
    <w:p>
      <w:pPr>
        <w:spacing w:before="0" w:after="120" w:line="360"/>
        <w:jc w:val="left"/>
      </w:pPr>
      <w:r>
        <w:rPr>
          <w:b w:val="false"/>
          <w:bCs w:val="false"/>
          <w:sz w:val="24"/>
          <w:szCs w:val="24"/>
          <w:rFonts w:ascii="SimSun" w:cs="SimSun" w:eastAsia="SimSun" w:hAnsi="SimSun"/>
        </w:rPr>
        <w:t xml:space="preserve">说明操作限制和数据隔离策略</w:t>
      </w:r>
    </w:p>
    <w:p>
      <w:r>
        <w:br w:type="page"/>
      </w:r>
    </w:p>
    <w:p>
      <w:pPr>
        <w:pStyle w:val="Heading1"/>
      </w:pPr>
      <w:r>
        <w:t xml:space="preserve">第八章 技术实现细节</w:t>
      </w:r>
    </w:p>
    <w:p>
      <w:pPr>
        <w:pStyle w:val="Heading2"/>
      </w:pPr>
      <w:r>
        <w:t xml:space="preserve">8.1 核心算法</w:t>
      </w:r>
    </w:p>
    <w:p>
      <w:pPr>
        <w:spacing w:before="0" w:after="120" w:line="360"/>
        <w:jc w:val="left"/>
      </w:pPr>
      <w:r>
        <w:rPr>
          <w:b w:val="false"/>
          <w:bCs w:val="false"/>
          <w:sz w:val="24"/>
          <w:szCs w:val="24"/>
          <w:rFonts w:ascii="SimSun" w:cs="SimSun" w:eastAsia="SimSun" w:hAnsi="SimSun"/>
        </w:rPr>
        <w:t xml:space="preserve">列出核心算法，提供伪代码或流程图</w:t>
      </w:r>
    </w:p>
    <w:p>
      <w:pPr>
        <w:pStyle w:val="Heading2"/>
      </w:pPr>
      <w:r>
        <w:t xml:space="preserve">8.2 代码示例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类名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方法名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BranchServiceImpl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importBranches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批量导入机构信息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BranchServiceImpl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downloadTemplate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下载导入模板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BranchServiceImpl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copyRoles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批量复制角色</w:t>
            </w:r>
          </w:p>
        </w:tc>
      </w:tr>
    </w:tbl>
    <w:p>
      <w:pPr>
        <w:pStyle w:val="Heading2"/>
      </w:pPr>
      <w:r>
        <w:t xml:space="preserve">8.3 性能优化</w:t>
      </w:r>
    </w:p>
    <w:p>
      <w:pPr>
        <w:spacing w:before="0" w:after="120" w:line="360"/>
        <w:jc w:val="left"/>
      </w:pPr>
      <w:r>
        <w:rPr>
          <w:b w:val="false"/>
          <w:bCs w:val="false"/>
          <w:sz w:val="24"/>
          <w:szCs w:val="24"/>
          <w:rFonts w:ascii="SimSun" w:cs="SimSun" w:eastAsia="SimSun" w:hAnsi="SimSun"/>
        </w:rPr>
        <w:t xml:space="preserve">列出性能优化策略，说明优化效果</w:t>
      </w:r>
    </w:p>
    <w:sectPr>
      <w:headerReference w:type="default" r:id="rId6"/>
      <w:footerReference w:type="default" r:id="rId7"/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  <w:rFonts w:ascii="SimSun" w:cs="SimSun" w:eastAsia="SimSun" w:hAnsi="SimSun"/>
      </w:rPr>
      <w:t xml:space="preserve">第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  <w:rFonts w:ascii="SimSun" w:cs="SimSun" w:eastAsia="SimSun" w:hAnsi="SimSun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sz w:val="20"/>
        <w:szCs w:val="20"/>
        <w:rFonts w:ascii="SimSun" w:cs="SimSun" w:eastAsia="SimSun" w:hAnsi="SimSun"/>
      </w:rPr>
      <w:t xml:space="preserve">BEMP 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rFonts w:ascii="SimSun" w:cs="SimSun" w:eastAsia="SimSun" w:hAnsi="SimSun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b/>
      <w:bCs/>
      <w:sz w:val="32"/>
      <w:szCs w:val="32"/>
      <w:rFonts w:ascii="SimHei" w:cs="SimHei" w:eastAsia="SimHei" w:hAnsi="SimHei"/>
    </w:rPr>
  </w:style>
  <w:style w:type="paragraph" w:styleId="Heading2">
    <w:name w:val="Heading 2"/>
    <w:basedOn w:val="Normal"/>
    <w:next w:val="Normal"/>
    <w:qFormat/>
    <w:pPr>
      <w:spacing w:before="240" w:after="180"/>
      <w:outlineLvl w:val="1"/>
    </w:pPr>
    <w:rPr>
      <w:b/>
      <w:bCs/>
      <w:sz w:val="28"/>
      <w:szCs w:val="28"/>
      <w:rFonts w:ascii="SimHei" w:cs="SimHei" w:eastAsia="SimHei" w:hAnsi="SimHei"/>
    </w:rPr>
  </w:style>
  <w:style w:type="paragraph" w:styleId="Heading3">
    <w:name w:val="Heading 3"/>
    <w:basedOn w:val="Normal"/>
    <w:next w:val="Normal"/>
    <w:qFormat/>
    <w:pPr>
      <w:spacing w:before="180" w:after="120"/>
      <w:outlineLvl w:val="2"/>
    </w:pPr>
    <w:rPr>
      <w:b/>
      <w:bCs/>
      <w:sz w:val="24"/>
      <w:szCs w:val="24"/>
      <w:rFonts w:ascii="SimHei" w:cs="SimHei" w:eastAsia="SimHei" w:hAnsi="SimHei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2026-04-18T08:36:01.208Z</dcterms:created>
  <dcterms:modified xsi:type="dcterms:W3CDTF">2026-04-18T08:36:01.208Z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