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77777777">
      <w:pPr>
        <w:pStyle w:val="a8"/>
        <w:ind w:left="0"/>
      </w:pPr>
      <w:r>
        <w:rPr>
          <w:rFonts w:ascii="Times New Roman" w:hAnsi="Times New Roman" w:cs="Times New Roman"/>
        </w:rPr>
        <w:t xml:space="preserve">      (with Prof. 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77777777">
      <w:pPr>
        <w:rPr>
          <w:rFonts w:ascii="Times New Roman" w:hAnsi="Times New Roman" w:cs="Times New Roman"/>
        </w:rPr>
      </w:pPr>
      <w:r w:rsidRPr="006B4684">
        <w:rPr>
          <w:rFonts w:ascii="Times New Roman" w:hAnsi="Times New Roman" w:cs="Times New Roman"/>
        </w:rPr>
        <w:t xml:space="preserve">      (with Prof. </w:t>
      </w:r>
      <w:r w:rsidRPr="006B4684" w:rsidR="006B4684">
        <w:rPr>
          <w:rFonts w:ascii="Times New Roman" w:hAnsi="Times New Roman" w:cs="Times New Roman"/>
        </w:rPr>
        <w:t>Tamay M. Özgökmen</w:t>
      </w:r>
      <w:r w:rsidRPr="006B4684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02873B30" w14:textId="2470CED4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Ongoing Papers: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0B5B909B" w:rsidRDefault="00F20657" w14:paraId="53692B3A" w14:textId="0163D6CE">
      <w:pPr>
        <w:pStyle w:val="a8"/>
        <w:numPr>
          <w:ilvl w:val="0"/>
          <w:numId w:val="6"/>
        </w:numPr>
        <w:spacing w:line="259" w:lineRule="auto"/>
        <w:rPr>
          <w:rFonts w:ascii="Calibri" w:hAnsi="Calibri" w:eastAsia="DengXian" w:asciiTheme="minorAscii" w:hAnsiTheme="minorAscii" w:eastAsiaTheme="minorEastAsia"/>
          <w:b w:val="1"/>
          <w:bCs w:val="1"/>
        </w:rPr>
      </w:pPr>
      <w:r w:rsidRPr="0B5B909B" w:rsidR="77D3CE34">
        <w:rPr>
          <w:rFonts w:ascii="Times New Roman" w:hAnsi="Times New Roman" w:cs="Times New Roman"/>
          <w:b w:val="1"/>
          <w:bCs w:val="1"/>
        </w:rPr>
        <w:t>Wang, P.</w:t>
      </w:r>
      <w:r w:rsidRPr="0B5B909B" w:rsidR="77D3CE34">
        <w:rPr>
          <w:rFonts w:ascii="Times New Roman" w:hAnsi="Times New Roman" w:cs="Times New Roman"/>
        </w:rPr>
        <w:t xml:space="preserve">, McWilliams, J. C., Uchiyama, Y., and Chekroun, M.. Effects of Wave Streaming and Wave Variations on Nearshore Wave-driven Circulation. </w:t>
      </w:r>
      <w:r w:rsidRPr="0B5B909B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0B5B909B" w:rsidR="77D3CE34">
        <w:rPr>
          <w:rFonts w:ascii="Times New Roman" w:hAnsi="Times New Roman" w:cs="Times New Roman"/>
        </w:rPr>
        <w:t>, in revision Feb. 2020.</w:t>
      </w:r>
    </w:p>
    <w:p w:rsidR="009C289B" w:rsidP="0B5B909B" w:rsidRDefault="00F20657" w14:paraId="2707159E" w14:textId="77777777">
      <w:pPr>
        <w:pStyle w:val="a8"/>
        <w:spacing w:line="259" w:lineRule="auto"/>
        <w:ind w:left="36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9ED84C0" w14:textId="66FEF67D">
      <w:pPr>
        <w:pStyle w:val="a8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B5B909B" w:rsidR="77D3CE34">
        <w:rPr>
          <w:rFonts w:ascii="Times New Roman" w:hAnsi="Times New Roman" w:cs="Times New Roman"/>
          <w:b w:val="1"/>
          <w:bCs w:val="1"/>
        </w:rPr>
        <w:t>Wang,P.</w:t>
      </w:r>
      <w:r w:rsidRPr="0B5B909B" w:rsidR="77D3CE34">
        <w:rPr>
          <w:rFonts w:ascii="Times New Roman" w:hAnsi="Times New Roman" w:cs="Times New Roman"/>
        </w:rPr>
        <w:t xml:space="preserve">, McWilliams, J. C.. An Inner-Shelf Front Induced by Wave Streaming. </w:t>
      </w:r>
      <w:r w:rsidRPr="0B5B909B" w:rsidR="77D3CE34">
        <w:rPr>
          <w:rFonts w:ascii="Times New Roman" w:hAnsi="Times New Roman" w:cs="Times New Roman"/>
          <w:i w:val="1"/>
          <w:iCs w:val="1"/>
        </w:rPr>
        <w:t>Geophysical Research Letters</w:t>
      </w:r>
      <w:r w:rsidRPr="0B5B909B" w:rsidR="77D3CE34">
        <w:rPr>
          <w:rFonts w:ascii="Times New Roman" w:hAnsi="Times New Roman" w:cs="Times New Roman"/>
        </w:rPr>
        <w:t>, in preparation Feb. 2020.</w:t>
      </w:r>
    </w:p>
    <w:p w:rsidR="009C289B" w:rsidP="0B5B909B" w:rsidRDefault="00F20657" w14:paraId="486B2DF7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77777777">
      <w:pPr>
        <w:pStyle w:val="a8"/>
        <w:numPr>
          <w:ilvl w:val="0"/>
          <w:numId w:val="2"/>
        </w:numPr>
        <w:rPr/>
      </w:pPr>
      <w:r w:rsidRPr="0B5B909B" w:rsidR="00F20657">
        <w:rPr>
          <w:rFonts w:ascii="Times New Roman" w:hAnsi="Times New Roman" w:cs="Times New Roman"/>
          <w:b w:val="1"/>
          <w:bCs w:val="1"/>
        </w:rPr>
        <w:t>Wang, P.</w:t>
      </w:r>
      <w:r w:rsidRPr="0B5B909B" w:rsidR="00F20657">
        <w:rPr>
          <w:rFonts w:ascii="Times New Roman" w:hAnsi="Times New Roman" w:cs="Times New Roman"/>
        </w:rPr>
        <w:t xml:space="preserve">, </w:t>
      </w:r>
      <w:proofErr w:type="spellStart"/>
      <w:r w:rsidRPr="0B5B909B" w:rsidR="00F20657">
        <w:rPr>
          <w:rFonts w:ascii="Times New Roman" w:hAnsi="Times New Roman" w:cs="Times New Roman"/>
        </w:rPr>
        <w:t>Özgökmen</w:t>
      </w:r>
      <w:proofErr w:type="spellEnd"/>
      <w:r w:rsidRPr="0B5B909B" w:rsidR="00F20657">
        <w:rPr>
          <w:rFonts w:ascii="Times New Roman" w:hAnsi="Times New Roman" w:cs="Times New Roman"/>
        </w:rPr>
        <w:t xml:space="preserve">, T. M., </w:t>
      </w:r>
      <w:r w:rsidRPr="0B5B909B" w:rsidR="00F20657">
        <w:rPr>
          <w:rFonts w:ascii="Times New Roman" w:hAnsi="Times New Roman" w:cs="Times New Roman"/>
        </w:rPr>
        <w:t>Haza</w:t>
      </w:r>
      <w:r w:rsidRPr="0B5B909B" w:rsidR="00F20657">
        <w:rPr>
          <w:rFonts w:ascii="Times New Roman" w:hAnsi="Times New Roman" w:cs="Times New Roman"/>
        </w:rPr>
        <w:t xml:space="preserve">, A. C., 2016. Material dispersion by oceanic internal waves. </w:t>
      </w:r>
      <w:r w:rsidRPr="0B5B909B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B5B909B" w:rsidR="00F20657">
        <w:rPr>
          <w:rFonts w:ascii="Times New Roman" w:hAnsi="Times New Roman" w:cs="Times New Roman"/>
        </w:rPr>
        <w:t xml:space="preserve">, </w:t>
      </w:r>
      <w:hyperlink r:id="R9b8ef19f779e4f4f">
        <w:r w:rsidRPr="0B5B909B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B5B909B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19DFD2F"/>
    <w:rsid w:val="12046D22"/>
    <w:rsid w:val="129F566C"/>
    <w:rsid w:val="133F4061"/>
    <w:rsid w:val="13CDF39C"/>
    <w:rsid w:val="153B3B1E"/>
    <w:rsid w:val="1869F177"/>
    <w:rsid w:val="18A215F8"/>
    <w:rsid w:val="192CD075"/>
    <w:rsid w:val="19F4A8AD"/>
    <w:rsid w:val="1B7EC5E7"/>
    <w:rsid w:val="1C7A86A7"/>
    <w:rsid w:val="1CD481F1"/>
    <w:rsid w:val="1D4A6252"/>
    <w:rsid w:val="1D81BC5D"/>
    <w:rsid w:val="1DA82E24"/>
    <w:rsid w:val="1DE59571"/>
    <w:rsid w:val="1E6CA5F7"/>
    <w:rsid w:val="1EEE5FD5"/>
    <w:rsid w:val="214310F2"/>
    <w:rsid w:val="2149D278"/>
    <w:rsid w:val="21EB5623"/>
    <w:rsid w:val="22E9BBB8"/>
    <w:rsid w:val="2302BA48"/>
    <w:rsid w:val="23507278"/>
    <w:rsid w:val="236CFD0E"/>
    <w:rsid w:val="24EFFD55"/>
    <w:rsid w:val="26B33917"/>
    <w:rsid w:val="26EC13E2"/>
    <w:rsid w:val="288D847C"/>
    <w:rsid w:val="29A158E2"/>
    <w:rsid w:val="2AFACAC3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B46E6"/>
    <w:rsid w:val="45CA5403"/>
    <w:rsid w:val="4636A6C0"/>
    <w:rsid w:val="465E1B73"/>
    <w:rsid w:val="467F5F52"/>
    <w:rsid w:val="46E72188"/>
    <w:rsid w:val="476B75A6"/>
    <w:rsid w:val="4897A439"/>
    <w:rsid w:val="48A9DBD4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54B202E"/>
    <w:rsid w:val="5554EBDC"/>
    <w:rsid w:val="5591D493"/>
    <w:rsid w:val="571F15F0"/>
    <w:rsid w:val="5B1C5ECA"/>
    <w:rsid w:val="5B8377D7"/>
    <w:rsid w:val="5BE149DE"/>
    <w:rsid w:val="5C01EEE8"/>
    <w:rsid w:val="5CF1A040"/>
    <w:rsid w:val="5D6B5533"/>
    <w:rsid w:val="5E1E748A"/>
    <w:rsid w:val="5EF3A8E8"/>
    <w:rsid w:val="5F1BAF85"/>
    <w:rsid w:val="60570C64"/>
    <w:rsid w:val="6099213D"/>
    <w:rsid w:val="620A6D63"/>
    <w:rsid w:val="630045A1"/>
    <w:rsid w:val="63C2E84A"/>
    <w:rsid w:val="64781641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A1FF8A"/>
    <w:rsid w:val="6EDA89D3"/>
    <w:rsid w:val="70585C50"/>
    <w:rsid w:val="7074C058"/>
    <w:rsid w:val="70CB5A17"/>
    <w:rsid w:val="7103932E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9b8ef19f779e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126</revision>
  <dcterms:created xsi:type="dcterms:W3CDTF">2017-07-23T01:07:00.0000000Z</dcterms:created>
  <dcterms:modified xsi:type="dcterms:W3CDTF">2020-02-26T02:10:04.2394099Z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