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0A6FD1">
      <w:pPr>
        <w:pStyle w:val="26"/>
        <w:spacing w:after="80"/>
        <w:jc w:val="center"/>
        <w:rPr>
          <w:rFonts w:hint="default" w:ascii="Times New Roman" w:hAnsi="Times New Roman" w:cs="Times New Roman"/>
          <w:b/>
          <w:bCs/>
          <w:i w:val="0"/>
          <w:iCs w:val="0"/>
          <w:sz w:val="40"/>
          <w:szCs w:val="40"/>
        </w:rPr>
      </w:pPr>
      <w:r>
        <w:rPr>
          <w:rFonts w:hint="default" w:ascii="Times New Roman" w:hAnsi="Times New Roman" w:cs="Times New Roman"/>
          <w:b/>
          <w:bCs/>
          <w:i w:val="0"/>
          <w:iCs w:val="0"/>
          <w:sz w:val="40"/>
          <w:szCs w:val="40"/>
        </w:rPr>
        <w:t>Learner and Instructor AI-Supported Assessment and Feedback Analyses</w:t>
      </w:r>
    </w:p>
    <w:p w14:paraId="1F712455">
      <w:pPr>
        <w:spacing w:after="80"/>
        <w:jc w:val="center"/>
        <w:rPr>
          <w:rFonts w:hint="default" w:ascii="Times New Roman" w:hAnsi="Times New Roman" w:cs="Times New Roman"/>
        </w:rPr>
      </w:pPr>
      <w:r>
        <w:rPr>
          <w:rFonts w:hint="default" w:ascii="Times New Roman" w:hAnsi="Times New Roman" w:cs="Times New Roman"/>
        </w:rPr>
        <w:t>July 30, 2026</w:t>
      </w:r>
    </w:p>
    <w:p w14:paraId="6A2DC280">
      <w:pPr>
        <w:spacing w:after="80"/>
        <w:rPr>
          <w:rFonts w:hint="default" w:ascii="Times New Roman" w:hAnsi="Times New Roman" w:cs="Times New Roman"/>
        </w:rPr>
      </w:pPr>
      <w:r>
        <w:rPr>
          <w:rFonts w:hint="default" w:ascii="Times New Roman" w:hAnsi="Times New Roman" w:cs="Times New Roman"/>
        </w:rPr>
        <w:br w:type="textWrapp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7289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F2F2F2"/>
            <w:tcMar>
              <w:top w:w="120" w:type="dxa"/>
              <w:left w:w="140" w:type="dxa"/>
              <w:bottom w:w="120" w:type="dxa"/>
              <w:right w:w="140" w:type="dxa"/>
            </w:tcMar>
          </w:tcPr>
          <w:p w14:paraId="2ED3DB4D">
            <w:pPr>
              <w:spacing w:after="20" w:line="240" w:lineRule="auto"/>
              <w:rPr>
                <w:rFonts w:hint="default" w:ascii="Times New Roman" w:hAnsi="Times New Roman" w:cs="Times New Roman"/>
              </w:rPr>
            </w:pPr>
            <w:r>
              <w:rPr>
                <w:rFonts w:hint="default" w:ascii="Times New Roman" w:hAnsi="Times New Roman" w:cs="Times New Roman"/>
                <w:b/>
                <w:sz w:val="17"/>
              </w:rPr>
              <w:t xml:space="preserve">Purpose: </w:t>
            </w:r>
            <w:r>
              <w:rPr>
                <w:rFonts w:hint="default" w:ascii="Times New Roman" w:hAnsi="Times New Roman" w:cs="Times New Roman"/>
                <w:sz w:val="17"/>
              </w:rPr>
              <w:t>This guide supports a technical discussion with leadership. It explains the analytic sequence, model-selection logic, formulas and notation, interpretation boundaries, anticipated questions, and the recommended reporting architecture.</w:t>
            </w:r>
          </w:p>
        </w:tc>
      </w:tr>
    </w:tbl>
    <w:p w14:paraId="7D3F05E2">
      <w:pPr>
        <w:spacing w:after="80"/>
        <w:rPr>
          <w:rFonts w:hint="default" w:ascii="Times New Roman" w:hAnsi="Times New Roman" w:cs="Times New Roman"/>
        </w:rPr>
      </w:pPr>
    </w:p>
    <w:p w14:paraId="43330B9E">
      <w:pPr>
        <w:spacing w:after="80"/>
        <w:jc w:val="center"/>
        <w:rPr>
          <w:rFonts w:hint="default" w:ascii="Times New Roman" w:hAnsi="Times New Roman" w:cs="Times New Roman"/>
        </w:rPr>
      </w:pPr>
      <w:r>
        <w:rPr>
          <w:rFonts w:hint="default" w:ascii="Times New Roman" w:hAnsi="Times New Roman" w:cs="Times New Roman"/>
          <w:b/>
        </w:rPr>
        <w:t>Core defense statement</w:t>
      </w:r>
    </w:p>
    <w:p w14:paraId="51B5363D">
      <w:pPr>
        <w:spacing w:after="80"/>
        <w:jc w:val="center"/>
        <w:rPr>
          <w:rFonts w:hint="default" w:ascii="Times New Roman" w:hAnsi="Times New Roman" w:cs="Times New Roman"/>
        </w:rPr>
      </w:pPr>
      <w:r>
        <w:rPr>
          <w:rFonts w:hint="default" w:ascii="Times New Roman" w:hAnsi="Times New Roman" w:cs="Times New Roman"/>
          <w:i/>
        </w:rPr>
        <w:t>“The methods were selected to match each outcome’s measurement level, each sample’s size and sparsity, and the assumptions supported by the data. The two stakeholder groups were analyzed separately because they answered different instruments and support different levels of model complexity.”</w:t>
      </w:r>
    </w:p>
    <w:p w14:paraId="1BB43F95">
      <w:pPr>
        <w:spacing w:after="80"/>
        <w:rPr>
          <w:rFonts w:hint="default" w:ascii="Times New Roman" w:hAnsi="Times New Roman" w:cs="Times New Roman"/>
        </w:rPr>
      </w:pPr>
      <w:r>
        <w:rPr>
          <w:rFonts w:hint="default" w:ascii="Times New Roman" w:hAnsi="Times New Roman" w:cs="Times New Roman"/>
        </w:rPr>
        <w:br w:type="page"/>
      </w:r>
    </w:p>
    <w:p w14:paraId="34E098F1">
      <w:pPr>
        <w:pStyle w:val="3"/>
        <w:keepNext/>
        <w:spacing w:before="160" w:after="80"/>
        <w:rPr>
          <w:rFonts w:hint="default" w:ascii="Times New Roman" w:hAnsi="Times New Roman" w:cs="Times New Roman"/>
        </w:rPr>
      </w:pPr>
      <w:r>
        <w:rPr>
          <w:rFonts w:hint="default" w:ascii="Times New Roman" w:hAnsi="Times New Roman" w:cs="Times New Roman"/>
        </w:rPr>
        <w:t>How to Use This Guide</w:t>
      </w:r>
    </w:p>
    <w:p w14:paraId="225FE005">
      <w:pPr>
        <w:pStyle w:val="16"/>
        <w:spacing w:after="80"/>
        <w:rPr>
          <w:rFonts w:hint="default" w:ascii="Times New Roman" w:hAnsi="Times New Roman" w:cs="Times New Roman"/>
        </w:rPr>
      </w:pPr>
      <w:r>
        <w:rPr>
          <w:rFonts w:hint="default" w:ascii="Times New Roman" w:hAnsi="Times New Roman" w:cs="Times New Roman"/>
          <w:b/>
        </w:rPr>
        <w:t xml:space="preserve">Before the meeting: </w:t>
      </w:r>
      <w:r>
        <w:rPr>
          <w:rFonts w:hint="default" w:ascii="Times New Roman" w:hAnsi="Times New Roman" w:cs="Times New Roman"/>
        </w:rPr>
        <w:t>Review Sections 1, 3, and 10 for the executive narrative and key numbers.</w:t>
      </w:r>
    </w:p>
    <w:p w14:paraId="6E1FA769">
      <w:pPr>
        <w:pStyle w:val="16"/>
        <w:spacing w:after="80"/>
        <w:rPr>
          <w:rFonts w:hint="default" w:ascii="Times New Roman" w:hAnsi="Times New Roman" w:cs="Times New Roman"/>
        </w:rPr>
      </w:pPr>
      <w:r>
        <w:rPr>
          <w:rFonts w:hint="default" w:ascii="Times New Roman" w:hAnsi="Times New Roman" w:cs="Times New Roman"/>
          <w:b/>
        </w:rPr>
        <w:t xml:space="preserve">During technical questions: </w:t>
      </w:r>
      <w:r>
        <w:rPr>
          <w:rFonts w:hint="default" w:ascii="Times New Roman" w:hAnsi="Times New Roman" w:cs="Times New Roman"/>
        </w:rPr>
        <w:t>Use Sections 4–8 for formulas, model rationale, diagnostics, and prepared answers.</w:t>
      </w:r>
    </w:p>
    <w:p w14:paraId="0535D1B8">
      <w:pPr>
        <w:pStyle w:val="16"/>
        <w:spacing w:after="80"/>
        <w:rPr>
          <w:rFonts w:hint="default" w:ascii="Times New Roman" w:hAnsi="Times New Roman" w:cs="Times New Roman"/>
        </w:rPr>
      </w:pPr>
      <w:r>
        <w:rPr>
          <w:rFonts w:hint="default" w:ascii="Times New Roman" w:hAnsi="Times New Roman" w:cs="Times New Roman"/>
          <w:b/>
        </w:rPr>
        <w:t xml:space="preserve">When discussing deliverables: </w:t>
      </w:r>
      <w:r>
        <w:rPr>
          <w:rFonts w:hint="default" w:ascii="Times New Roman" w:hAnsi="Times New Roman" w:cs="Times New Roman"/>
        </w:rPr>
        <w:t>Use Section 9 to explain why the workbooks should remain separate and how to create an executive synthesis layer.</w:t>
      </w:r>
    </w:p>
    <w:p w14:paraId="1177C22A">
      <w:pPr>
        <w:pStyle w:val="4"/>
        <w:keepNext/>
        <w:spacing w:before="160" w:after="80"/>
        <w:rPr>
          <w:rFonts w:hint="default" w:ascii="Times New Roman" w:hAnsi="Times New Roman" w:cs="Times New Roman"/>
        </w:rPr>
      </w:pPr>
      <w:r>
        <w:rPr>
          <w:rFonts w:hint="default" w:ascii="Times New Roman" w:hAnsi="Times New Roman" w:cs="Times New Roman"/>
        </w:rPr>
        <w:t>Contents</w:t>
      </w:r>
    </w:p>
    <w:p w14:paraId="3759CC3F">
      <w:pPr>
        <w:pStyle w:val="14"/>
        <w:spacing w:after="80"/>
        <w:rPr>
          <w:rFonts w:hint="default" w:ascii="Times New Roman" w:hAnsi="Times New Roman" w:cs="Times New Roman"/>
        </w:rPr>
      </w:pPr>
      <w:r>
        <w:rPr>
          <w:rFonts w:hint="default" w:ascii="Times New Roman" w:hAnsi="Times New Roman" w:cs="Times New Roman"/>
        </w:rPr>
        <w:t>Sixty-Second Executive Defense</w:t>
      </w:r>
    </w:p>
    <w:p w14:paraId="0EE68063">
      <w:pPr>
        <w:pStyle w:val="14"/>
        <w:spacing w:after="80"/>
        <w:rPr>
          <w:rFonts w:hint="default" w:ascii="Times New Roman" w:hAnsi="Times New Roman" w:cs="Times New Roman"/>
        </w:rPr>
      </w:pPr>
      <w:r>
        <w:rPr>
          <w:rFonts w:hint="default" w:ascii="Times New Roman" w:hAnsi="Times New Roman" w:cs="Times New Roman"/>
        </w:rPr>
        <w:t>Portfolio Architecture and Inference Boundaries</w:t>
      </w:r>
    </w:p>
    <w:p w14:paraId="236375C7">
      <w:pPr>
        <w:pStyle w:val="14"/>
        <w:spacing w:after="80"/>
        <w:rPr>
          <w:rFonts w:hint="default" w:ascii="Times New Roman" w:hAnsi="Times New Roman" w:cs="Times New Roman"/>
        </w:rPr>
      </w:pPr>
      <w:r>
        <w:rPr>
          <w:rFonts w:hint="default" w:ascii="Times New Roman" w:hAnsi="Times New Roman" w:cs="Times New Roman"/>
        </w:rPr>
        <w:t>Analysis Procedure Flowcharts</w:t>
      </w:r>
    </w:p>
    <w:p w14:paraId="5CB2640D">
      <w:pPr>
        <w:pStyle w:val="14"/>
        <w:spacing w:after="80"/>
        <w:rPr>
          <w:rFonts w:hint="default" w:ascii="Times New Roman" w:hAnsi="Times New Roman" w:cs="Times New Roman"/>
        </w:rPr>
      </w:pPr>
      <w:r>
        <w:rPr>
          <w:rFonts w:hint="default" w:ascii="Times New Roman" w:hAnsi="Times New Roman" w:cs="Times New Roman"/>
        </w:rPr>
        <w:t xml:space="preserve"> Learner Analysis: Technical Defense</w:t>
      </w:r>
    </w:p>
    <w:p w14:paraId="34701B27">
      <w:pPr>
        <w:pStyle w:val="14"/>
        <w:spacing w:after="80"/>
        <w:rPr>
          <w:rFonts w:hint="default" w:ascii="Times New Roman" w:hAnsi="Times New Roman" w:cs="Times New Roman"/>
        </w:rPr>
      </w:pPr>
      <w:r>
        <w:rPr>
          <w:rFonts w:hint="default" w:ascii="Times New Roman" w:hAnsi="Times New Roman" w:cs="Times New Roman"/>
        </w:rPr>
        <w:t xml:space="preserve"> Instructor Analysis: Technical Defense</w:t>
      </w:r>
    </w:p>
    <w:p w14:paraId="317C485C">
      <w:pPr>
        <w:pStyle w:val="14"/>
        <w:spacing w:after="80"/>
        <w:rPr>
          <w:rFonts w:hint="default" w:ascii="Times New Roman" w:hAnsi="Times New Roman" w:cs="Times New Roman"/>
        </w:rPr>
      </w:pPr>
      <w:r>
        <w:rPr>
          <w:rFonts w:hint="default" w:ascii="Times New Roman" w:hAnsi="Times New Roman" w:cs="Times New Roman"/>
        </w:rPr>
        <w:t>How the Analyses Connect</w:t>
      </w:r>
    </w:p>
    <w:p w14:paraId="735ECA66">
      <w:pPr>
        <w:pStyle w:val="14"/>
        <w:spacing w:after="80"/>
        <w:rPr>
          <w:rFonts w:hint="default" w:ascii="Times New Roman" w:hAnsi="Times New Roman" w:cs="Times New Roman"/>
        </w:rPr>
      </w:pPr>
      <w:r>
        <w:rPr>
          <w:rFonts w:hint="default" w:ascii="Times New Roman" w:hAnsi="Times New Roman" w:cs="Times New Roman"/>
        </w:rPr>
        <w:t>Model-Selection Framework and Diagnostic Logic</w:t>
      </w:r>
    </w:p>
    <w:p w14:paraId="31A26606">
      <w:pPr>
        <w:pStyle w:val="14"/>
        <w:spacing w:after="80"/>
        <w:rPr>
          <w:rFonts w:hint="default" w:ascii="Times New Roman" w:hAnsi="Times New Roman" w:cs="Times New Roman"/>
        </w:rPr>
      </w:pPr>
      <w:r>
        <w:rPr>
          <w:rFonts w:hint="default" w:ascii="Times New Roman" w:hAnsi="Times New Roman" w:cs="Times New Roman"/>
        </w:rPr>
        <w:t xml:space="preserve"> Anticipated Questions from Leadership</w:t>
      </w:r>
    </w:p>
    <w:p w14:paraId="1A8730E6">
      <w:pPr>
        <w:pStyle w:val="14"/>
        <w:spacing w:after="80"/>
        <w:rPr>
          <w:rFonts w:hint="default" w:ascii="Times New Roman" w:hAnsi="Times New Roman" w:cs="Times New Roman"/>
        </w:rPr>
      </w:pPr>
      <w:r>
        <w:rPr>
          <w:rFonts w:hint="default" w:ascii="Times New Roman" w:hAnsi="Times New Roman" w:cs="Times New Roman"/>
        </w:rPr>
        <w:t>Recommendation on Combining the Workbooks</w:t>
      </w:r>
    </w:p>
    <w:p w14:paraId="4248270C">
      <w:pPr>
        <w:pStyle w:val="14"/>
        <w:spacing w:after="80"/>
        <w:rPr>
          <w:rFonts w:hint="default" w:ascii="Times New Roman" w:hAnsi="Times New Roman" w:cs="Times New Roman"/>
        </w:rPr>
      </w:pPr>
      <w:r>
        <w:rPr>
          <w:rFonts w:hint="default" w:ascii="Times New Roman" w:hAnsi="Times New Roman" w:cs="Times New Roman"/>
        </w:rPr>
        <w:t xml:space="preserve"> Meeting Cheat Sheet</w:t>
      </w:r>
    </w:p>
    <w:p w14:paraId="0AE5528F">
      <w:pPr>
        <w:pStyle w:val="14"/>
        <w:spacing w:after="80"/>
        <w:rPr>
          <w:rFonts w:hint="default" w:ascii="Times New Roman" w:hAnsi="Times New Roman" w:cs="Times New Roman"/>
        </w:rPr>
      </w:pPr>
      <w:r>
        <w:rPr>
          <w:rFonts w:hint="default" w:ascii="Times New Roman" w:hAnsi="Times New Roman" w:cs="Times New Roman"/>
        </w:rPr>
        <w:t>Appendix A. Symbols and Denotations</w:t>
      </w:r>
    </w:p>
    <w:p w14:paraId="305233AD">
      <w:pPr>
        <w:pStyle w:val="14"/>
        <w:spacing w:after="80"/>
        <w:rPr>
          <w:rFonts w:hint="default" w:ascii="Times New Roman" w:hAnsi="Times New Roman" w:cs="Times New Roman"/>
        </w:rPr>
      </w:pPr>
      <w:r>
        <w:rPr>
          <w:rFonts w:hint="default" w:ascii="Times New Roman" w:hAnsi="Times New Roman" w:cs="Times New Roman"/>
        </w:rPr>
        <w:t>Appendix B. Formula Reference</w:t>
      </w:r>
    </w:p>
    <w:p w14:paraId="43A7AC46">
      <w:pPr>
        <w:spacing w:after="80"/>
        <w:rPr>
          <w:rFonts w:hint="default" w:ascii="Times New Roman" w:hAnsi="Times New Roman" w:cs="Times New Roman"/>
        </w:rPr>
      </w:pPr>
      <w:r>
        <w:rPr>
          <w:rFonts w:hint="default" w:ascii="Times New Roman" w:hAnsi="Times New Roman" w:cs="Times New Roman"/>
        </w:rPr>
        <w:br w:type="page"/>
      </w:r>
    </w:p>
    <w:p w14:paraId="0E6385DC">
      <w:pPr>
        <w:pStyle w:val="3"/>
        <w:keepNext/>
        <w:spacing w:before="160" w:after="80"/>
        <w:rPr>
          <w:rFonts w:hint="default" w:ascii="Times New Roman" w:hAnsi="Times New Roman" w:cs="Times New Roman"/>
        </w:rPr>
      </w:pPr>
      <w:r>
        <w:rPr>
          <w:rFonts w:hint="default" w:ascii="Times New Roman" w:hAnsi="Times New Roman" w:cs="Times New Roman"/>
        </w:rPr>
        <w:t>1. Sixty-Second Executive Defense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183FC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0" w:type="dxa"/>
            <w:shd w:val="clear" w:color="auto" w:fill="F2F2F2"/>
            <w:tcMar>
              <w:top w:w="120" w:type="dxa"/>
              <w:left w:w="140" w:type="dxa"/>
              <w:bottom w:w="120" w:type="dxa"/>
              <w:right w:w="140" w:type="dxa"/>
            </w:tcMar>
          </w:tcPr>
          <w:p w14:paraId="5CFBEBD4">
            <w:pPr>
              <w:spacing w:after="20" w:line="240" w:lineRule="auto"/>
              <w:rPr>
                <w:rFonts w:hint="default" w:ascii="Times New Roman" w:hAnsi="Times New Roman" w:cs="Times New Roman"/>
              </w:rPr>
            </w:pPr>
            <w:r>
              <w:rPr>
                <w:rFonts w:hint="default" w:ascii="Times New Roman" w:hAnsi="Times New Roman" w:cs="Times New Roman"/>
                <w:b/>
                <w:sz w:val="17"/>
              </w:rPr>
              <w:t xml:space="preserve">Bottom line: </w:t>
            </w:r>
            <w:r>
              <w:rPr>
                <w:rFonts w:hint="default" w:ascii="Times New Roman" w:hAnsi="Times New Roman" w:cs="Times New Roman"/>
                <w:sz w:val="17"/>
              </w:rPr>
              <w:t>Both stakeholder groups were generally favorable toward AI-supported assessment and feedback, but neither group endorsed unqualified automation. Learners associated comfort with usefulness and increasingly AI-forward preferences, while still favoring universal human review. Instructors emphasized time savings, trust, model appropriateness, and continuation, while also retaining an explicit human role.</w:t>
            </w:r>
          </w:p>
        </w:tc>
      </w:tr>
    </w:tbl>
    <w:p w14:paraId="433A24D2">
      <w:pPr>
        <w:spacing w:after="80"/>
        <w:rPr>
          <w:rFonts w:hint="default" w:ascii="Times New Roman" w:hAnsi="Times New Roman" w:cs="Times New Roman"/>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3672"/>
        <w:gridCol w:w="3672"/>
      </w:tblGrid>
      <w:tr w14:paraId="32D8F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shd w:val="clear" w:color="auto" w:fill="E7E6E6"/>
            <w:tcMar>
              <w:top w:w="80" w:type="dxa"/>
              <w:left w:w="80" w:type="dxa"/>
              <w:bottom w:w="80" w:type="dxa"/>
              <w:right w:w="80" w:type="dxa"/>
            </w:tcMar>
            <w:vAlign w:val="center"/>
          </w:tcPr>
          <w:p w14:paraId="7661C561">
            <w:pPr>
              <w:spacing w:after="20" w:line="240" w:lineRule="auto"/>
              <w:jc w:val="center"/>
              <w:rPr>
                <w:rFonts w:hint="default" w:ascii="Times New Roman" w:hAnsi="Times New Roman" w:cs="Times New Roman"/>
              </w:rPr>
            </w:pPr>
            <w:r>
              <w:rPr>
                <w:rFonts w:hint="default" w:ascii="Times New Roman" w:hAnsi="Times New Roman" w:cs="Times New Roman"/>
                <w:b/>
                <w:sz w:val="17"/>
              </w:rPr>
              <w:t>Component</w:t>
            </w:r>
          </w:p>
        </w:tc>
        <w:tc>
          <w:tcPr>
            <w:tcW w:w="3672" w:type="dxa"/>
            <w:shd w:val="clear" w:color="auto" w:fill="E7E6E6"/>
            <w:tcMar>
              <w:top w:w="80" w:type="dxa"/>
              <w:left w:w="80" w:type="dxa"/>
              <w:bottom w:w="80" w:type="dxa"/>
              <w:right w:w="80" w:type="dxa"/>
            </w:tcMar>
            <w:vAlign w:val="center"/>
          </w:tcPr>
          <w:p w14:paraId="64189380">
            <w:pPr>
              <w:spacing w:after="20" w:line="240" w:lineRule="auto"/>
              <w:jc w:val="center"/>
              <w:rPr>
                <w:rFonts w:hint="default" w:ascii="Times New Roman" w:hAnsi="Times New Roman" w:cs="Times New Roman"/>
              </w:rPr>
            </w:pPr>
            <w:r>
              <w:rPr>
                <w:rFonts w:hint="default" w:ascii="Times New Roman" w:hAnsi="Times New Roman" w:cs="Times New Roman"/>
                <w:b/>
                <w:sz w:val="17"/>
              </w:rPr>
              <w:t>Learners</w:t>
            </w:r>
          </w:p>
        </w:tc>
        <w:tc>
          <w:tcPr>
            <w:tcW w:w="3672" w:type="dxa"/>
            <w:shd w:val="clear" w:color="auto" w:fill="E7E6E6"/>
            <w:tcMar>
              <w:top w:w="80" w:type="dxa"/>
              <w:left w:w="80" w:type="dxa"/>
              <w:bottom w:w="80" w:type="dxa"/>
              <w:right w:w="80" w:type="dxa"/>
            </w:tcMar>
            <w:vAlign w:val="center"/>
          </w:tcPr>
          <w:p w14:paraId="302EA9CA">
            <w:pPr>
              <w:spacing w:after="20" w:line="240" w:lineRule="auto"/>
              <w:jc w:val="center"/>
              <w:rPr>
                <w:rFonts w:hint="default" w:ascii="Times New Roman" w:hAnsi="Times New Roman" w:cs="Times New Roman"/>
              </w:rPr>
            </w:pPr>
            <w:r>
              <w:rPr>
                <w:rFonts w:hint="default" w:ascii="Times New Roman" w:hAnsi="Times New Roman" w:cs="Times New Roman"/>
                <w:b/>
                <w:sz w:val="17"/>
              </w:rPr>
              <w:t>Instructors</w:t>
            </w:r>
          </w:p>
        </w:tc>
      </w:tr>
      <w:tr w14:paraId="1FEC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80" w:type="dxa"/>
              <w:left w:w="80" w:type="dxa"/>
              <w:bottom w:w="80" w:type="dxa"/>
              <w:right w:w="80" w:type="dxa"/>
            </w:tcMar>
            <w:vAlign w:val="top"/>
          </w:tcPr>
          <w:p w14:paraId="09693621">
            <w:pPr>
              <w:spacing w:after="20" w:line="240" w:lineRule="auto"/>
              <w:rPr>
                <w:rFonts w:hint="default" w:ascii="Times New Roman" w:hAnsi="Times New Roman" w:cs="Times New Roman"/>
              </w:rPr>
            </w:pPr>
            <w:r>
              <w:rPr>
                <w:rFonts w:hint="default" w:ascii="Times New Roman" w:hAnsi="Times New Roman" w:cs="Times New Roman"/>
                <w:sz w:val="17"/>
              </w:rPr>
              <w:t>Analytic sample</w:t>
            </w:r>
          </w:p>
        </w:tc>
        <w:tc>
          <w:tcPr>
            <w:tcW w:w="3672" w:type="dxa"/>
            <w:tcMar>
              <w:top w:w="80" w:type="dxa"/>
              <w:left w:w="80" w:type="dxa"/>
              <w:bottom w:w="80" w:type="dxa"/>
              <w:right w:w="80" w:type="dxa"/>
            </w:tcMar>
            <w:vAlign w:val="top"/>
          </w:tcPr>
          <w:p w14:paraId="1FD98716">
            <w:pPr>
              <w:spacing w:after="20" w:line="240" w:lineRule="auto"/>
              <w:rPr>
                <w:rFonts w:hint="default" w:ascii="Times New Roman" w:hAnsi="Times New Roman" w:cs="Times New Roman"/>
              </w:rPr>
            </w:pPr>
            <w:r>
              <w:rPr>
                <w:rFonts w:hint="default" w:ascii="Times New Roman" w:hAnsi="Times New Roman" w:cs="Times New Roman"/>
                <w:sz w:val="17"/>
              </w:rPr>
              <w:t>170 for Phases 4A–4C; 169 for preferred-model analysis</w:t>
            </w:r>
          </w:p>
        </w:tc>
        <w:tc>
          <w:tcPr>
            <w:tcW w:w="3672" w:type="dxa"/>
            <w:tcMar>
              <w:top w:w="80" w:type="dxa"/>
              <w:left w:w="80" w:type="dxa"/>
              <w:bottom w:w="80" w:type="dxa"/>
              <w:right w:w="80" w:type="dxa"/>
            </w:tcMar>
            <w:vAlign w:val="top"/>
          </w:tcPr>
          <w:p w14:paraId="39FA6139">
            <w:pPr>
              <w:spacing w:after="20" w:line="240" w:lineRule="auto"/>
              <w:rPr>
                <w:rFonts w:hint="default" w:ascii="Times New Roman" w:hAnsi="Times New Roman" w:cs="Times New Roman"/>
              </w:rPr>
            </w:pPr>
            <w:r>
              <w:rPr>
                <w:rFonts w:hint="default" w:ascii="Times New Roman" w:hAnsi="Times New Roman" w:cs="Times New Roman"/>
                <w:sz w:val="17"/>
              </w:rPr>
              <w:t>31 primary quantitative cases</w:t>
            </w:r>
          </w:p>
        </w:tc>
      </w:tr>
      <w:tr w14:paraId="70676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80" w:type="dxa"/>
              <w:left w:w="80" w:type="dxa"/>
              <w:bottom w:w="80" w:type="dxa"/>
              <w:right w:w="80" w:type="dxa"/>
            </w:tcMar>
            <w:vAlign w:val="top"/>
          </w:tcPr>
          <w:p w14:paraId="1A35D464">
            <w:pPr>
              <w:spacing w:after="20" w:line="240" w:lineRule="auto"/>
              <w:rPr>
                <w:rFonts w:hint="default" w:ascii="Times New Roman" w:hAnsi="Times New Roman" w:cs="Times New Roman"/>
              </w:rPr>
            </w:pPr>
            <w:r>
              <w:rPr>
                <w:rFonts w:hint="default" w:ascii="Times New Roman" w:hAnsi="Times New Roman" w:cs="Times New Roman"/>
                <w:sz w:val="17"/>
              </w:rPr>
              <w:t>Main analytic question</w:t>
            </w:r>
          </w:p>
        </w:tc>
        <w:tc>
          <w:tcPr>
            <w:tcW w:w="3672" w:type="dxa"/>
            <w:tcMar>
              <w:top w:w="80" w:type="dxa"/>
              <w:left w:w="80" w:type="dxa"/>
              <w:bottom w:w="80" w:type="dxa"/>
              <w:right w:w="80" w:type="dxa"/>
            </w:tcMar>
            <w:vAlign w:val="top"/>
          </w:tcPr>
          <w:p w14:paraId="5867284C">
            <w:pPr>
              <w:spacing w:after="20" w:line="240" w:lineRule="auto"/>
              <w:rPr>
                <w:rFonts w:hint="default" w:ascii="Times New Roman" w:hAnsi="Times New Roman" w:cs="Times New Roman"/>
              </w:rPr>
            </w:pPr>
            <w:r>
              <w:rPr>
                <w:rFonts w:hint="default" w:ascii="Times New Roman" w:hAnsi="Times New Roman" w:cs="Times New Roman"/>
                <w:sz w:val="17"/>
              </w:rPr>
              <w:t>How do feedback experience, AI comfort, usefulness, and preferred model relate?</w:t>
            </w:r>
          </w:p>
        </w:tc>
        <w:tc>
          <w:tcPr>
            <w:tcW w:w="3672" w:type="dxa"/>
            <w:tcMar>
              <w:top w:w="80" w:type="dxa"/>
              <w:left w:w="80" w:type="dxa"/>
              <w:bottom w:w="80" w:type="dxa"/>
              <w:right w:w="80" w:type="dxa"/>
            </w:tcMar>
            <w:vAlign w:val="top"/>
          </w:tcPr>
          <w:p w14:paraId="02E6AE36">
            <w:pPr>
              <w:spacing w:after="20" w:line="240" w:lineRule="auto"/>
              <w:rPr>
                <w:rFonts w:hint="default" w:ascii="Times New Roman" w:hAnsi="Times New Roman" w:cs="Times New Roman"/>
              </w:rPr>
            </w:pPr>
            <w:r>
              <w:rPr>
                <w:rFonts w:hint="default" w:ascii="Times New Roman" w:hAnsi="Times New Roman" w:cs="Times New Roman"/>
                <w:sz w:val="17"/>
              </w:rPr>
              <w:t>How do efficiency, workflow, feedback evaluation, trust, appropriateness, and continuation relate?</w:t>
            </w:r>
          </w:p>
        </w:tc>
      </w:tr>
      <w:tr w14:paraId="7DA4D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80" w:type="dxa"/>
              <w:left w:w="80" w:type="dxa"/>
              <w:bottom w:w="80" w:type="dxa"/>
              <w:right w:w="80" w:type="dxa"/>
            </w:tcMar>
            <w:vAlign w:val="top"/>
          </w:tcPr>
          <w:p w14:paraId="4E631C15">
            <w:pPr>
              <w:spacing w:after="20" w:line="240" w:lineRule="auto"/>
              <w:rPr>
                <w:rFonts w:hint="default" w:ascii="Times New Roman" w:hAnsi="Times New Roman" w:cs="Times New Roman"/>
              </w:rPr>
            </w:pPr>
            <w:r>
              <w:rPr>
                <w:rFonts w:hint="default" w:ascii="Times New Roman" w:hAnsi="Times New Roman" w:cs="Times New Roman"/>
                <w:sz w:val="17"/>
              </w:rPr>
              <w:t>Strongest substantive signal</w:t>
            </w:r>
          </w:p>
        </w:tc>
        <w:tc>
          <w:tcPr>
            <w:tcW w:w="3672" w:type="dxa"/>
            <w:tcMar>
              <w:top w:w="80" w:type="dxa"/>
              <w:left w:w="80" w:type="dxa"/>
              <w:bottom w:w="80" w:type="dxa"/>
              <w:right w:w="80" w:type="dxa"/>
            </w:tcMar>
            <w:vAlign w:val="top"/>
          </w:tcPr>
          <w:p w14:paraId="7A051086">
            <w:pPr>
              <w:spacing w:after="20" w:line="240" w:lineRule="auto"/>
              <w:rPr>
                <w:rFonts w:hint="default" w:ascii="Times New Roman" w:hAnsi="Times New Roman" w:cs="Times New Roman"/>
              </w:rPr>
            </w:pPr>
            <w:r>
              <w:rPr>
                <w:rFonts w:hint="default" w:ascii="Times New Roman" w:hAnsi="Times New Roman" w:cs="Times New Roman"/>
                <w:sz w:val="17"/>
              </w:rPr>
              <w:t>AI comfort strongly differentiates perceived usefulness; usefulness strongly differentiates implementation preference.</w:t>
            </w:r>
          </w:p>
        </w:tc>
        <w:tc>
          <w:tcPr>
            <w:tcW w:w="3672" w:type="dxa"/>
            <w:tcMar>
              <w:top w:w="80" w:type="dxa"/>
              <w:left w:w="80" w:type="dxa"/>
              <w:bottom w:w="80" w:type="dxa"/>
              <w:right w:w="80" w:type="dxa"/>
            </w:tcMar>
            <w:vAlign w:val="top"/>
          </w:tcPr>
          <w:p w14:paraId="0D647977">
            <w:pPr>
              <w:spacing w:after="20" w:line="240" w:lineRule="auto"/>
              <w:rPr>
                <w:rFonts w:hint="default" w:ascii="Times New Roman" w:hAnsi="Times New Roman" w:cs="Times New Roman"/>
              </w:rPr>
            </w:pPr>
            <w:r>
              <w:rPr>
                <w:rFonts w:hint="default" w:ascii="Times New Roman" w:hAnsi="Times New Roman" w:cs="Times New Roman"/>
                <w:sz w:val="17"/>
              </w:rPr>
              <w:t>Time savings and perceived appropriateness are the clearest correlates of continuation.</w:t>
            </w:r>
          </w:p>
        </w:tc>
      </w:tr>
      <w:tr w14:paraId="1947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80" w:type="dxa"/>
              <w:left w:w="80" w:type="dxa"/>
              <w:bottom w:w="80" w:type="dxa"/>
              <w:right w:w="80" w:type="dxa"/>
            </w:tcMar>
            <w:vAlign w:val="top"/>
          </w:tcPr>
          <w:p w14:paraId="77330C45">
            <w:pPr>
              <w:spacing w:after="20" w:line="240" w:lineRule="auto"/>
              <w:rPr>
                <w:rFonts w:hint="default" w:ascii="Times New Roman" w:hAnsi="Times New Roman" w:cs="Times New Roman"/>
              </w:rPr>
            </w:pPr>
            <w:r>
              <w:rPr>
                <w:rFonts w:hint="default" w:ascii="Times New Roman" w:hAnsi="Times New Roman" w:cs="Times New Roman"/>
                <w:sz w:val="17"/>
              </w:rPr>
              <w:t>Human oversight</w:t>
            </w:r>
          </w:p>
        </w:tc>
        <w:tc>
          <w:tcPr>
            <w:tcW w:w="3672" w:type="dxa"/>
            <w:tcMar>
              <w:top w:w="80" w:type="dxa"/>
              <w:left w:w="80" w:type="dxa"/>
              <w:bottom w:w="80" w:type="dxa"/>
              <w:right w:w="80" w:type="dxa"/>
            </w:tcMar>
            <w:vAlign w:val="top"/>
          </w:tcPr>
          <w:p w14:paraId="64A56F6B">
            <w:pPr>
              <w:spacing w:after="20" w:line="240" w:lineRule="auto"/>
              <w:rPr>
                <w:rFonts w:hint="default" w:ascii="Times New Roman" w:hAnsi="Times New Roman" w:cs="Times New Roman"/>
              </w:rPr>
            </w:pPr>
            <w:r>
              <w:rPr>
                <w:rFonts w:hint="default" w:ascii="Times New Roman" w:hAnsi="Times New Roman" w:cs="Times New Roman"/>
                <w:sz w:val="17"/>
              </w:rPr>
              <w:t>65.7% preferred universal human review; 79.9% among those with a directional preference.</w:t>
            </w:r>
          </w:p>
        </w:tc>
        <w:tc>
          <w:tcPr>
            <w:tcW w:w="3672" w:type="dxa"/>
            <w:tcMar>
              <w:top w:w="80" w:type="dxa"/>
              <w:left w:w="80" w:type="dxa"/>
              <w:bottom w:w="80" w:type="dxa"/>
              <w:right w:w="80" w:type="dxa"/>
            </w:tcMar>
            <w:vAlign w:val="top"/>
          </w:tcPr>
          <w:p w14:paraId="314533A9">
            <w:pPr>
              <w:spacing w:after="20" w:line="240" w:lineRule="auto"/>
              <w:rPr>
                <w:rFonts w:hint="default" w:ascii="Times New Roman" w:hAnsi="Times New Roman" w:cs="Times New Roman"/>
              </w:rPr>
            </w:pPr>
            <w:r>
              <w:rPr>
                <w:rFonts w:hint="default" w:ascii="Times New Roman" w:hAnsi="Times New Roman" w:cs="Times New Roman"/>
                <w:sz w:val="17"/>
              </w:rPr>
              <w:t>87.1% preferred a future model with an explicit human role.</w:t>
            </w:r>
          </w:p>
        </w:tc>
      </w:tr>
      <w:tr w14:paraId="5711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80" w:type="dxa"/>
              <w:left w:w="80" w:type="dxa"/>
              <w:bottom w:w="80" w:type="dxa"/>
              <w:right w:w="80" w:type="dxa"/>
            </w:tcMar>
            <w:vAlign w:val="top"/>
          </w:tcPr>
          <w:p w14:paraId="644F6109">
            <w:pPr>
              <w:spacing w:after="20" w:line="240" w:lineRule="auto"/>
              <w:rPr>
                <w:rFonts w:hint="default" w:ascii="Times New Roman" w:hAnsi="Times New Roman" w:cs="Times New Roman"/>
              </w:rPr>
            </w:pPr>
            <w:r>
              <w:rPr>
                <w:rFonts w:hint="default" w:ascii="Times New Roman" w:hAnsi="Times New Roman" w:cs="Times New Roman"/>
                <w:sz w:val="17"/>
              </w:rPr>
              <w:t>Inference boundary</w:t>
            </w:r>
          </w:p>
        </w:tc>
        <w:tc>
          <w:tcPr>
            <w:tcW w:w="3672" w:type="dxa"/>
            <w:tcMar>
              <w:top w:w="80" w:type="dxa"/>
              <w:left w:w="80" w:type="dxa"/>
              <w:bottom w:w="80" w:type="dxa"/>
              <w:right w:w="80" w:type="dxa"/>
            </w:tcMar>
            <w:vAlign w:val="top"/>
          </w:tcPr>
          <w:p w14:paraId="018BDF52">
            <w:pPr>
              <w:spacing w:after="20" w:line="240" w:lineRule="auto"/>
              <w:rPr>
                <w:rFonts w:hint="default" w:ascii="Times New Roman" w:hAnsi="Times New Roman" w:cs="Times New Roman"/>
              </w:rPr>
            </w:pPr>
            <w:r>
              <w:rPr>
                <w:rFonts w:hint="default" w:ascii="Times New Roman" w:hAnsi="Times New Roman" w:cs="Times New Roman"/>
                <w:sz w:val="17"/>
              </w:rPr>
              <w:t>Cross-sectional associations; no mediation or causal inference.</w:t>
            </w:r>
          </w:p>
        </w:tc>
        <w:tc>
          <w:tcPr>
            <w:tcW w:w="3672" w:type="dxa"/>
            <w:tcMar>
              <w:top w:w="80" w:type="dxa"/>
              <w:left w:w="80" w:type="dxa"/>
              <w:bottom w:w="80" w:type="dxa"/>
              <w:right w:w="80" w:type="dxa"/>
            </w:tcMar>
            <w:vAlign w:val="top"/>
          </w:tcPr>
          <w:p w14:paraId="60C813B3">
            <w:pPr>
              <w:spacing w:after="20" w:line="240" w:lineRule="auto"/>
              <w:rPr>
                <w:rFonts w:hint="default" w:ascii="Times New Roman" w:hAnsi="Times New Roman" w:cs="Times New Roman"/>
              </w:rPr>
            </w:pPr>
            <w:r>
              <w:rPr>
                <w:rFonts w:hint="default" w:ascii="Times New Roman" w:hAnsi="Times New Roman" w:cs="Times New Roman"/>
                <w:sz w:val="17"/>
              </w:rPr>
              <w:t>Small-sample descriptive and associational evidence; no adjusted multivariable continuation model.</w:t>
            </w:r>
          </w:p>
        </w:tc>
      </w:tr>
    </w:tbl>
    <w:p w14:paraId="113531ED">
      <w:pPr>
        <w:spacing w:after="80"/>
        <w:rPr>
          <w:rFonts w:hint="default" w:ascii="Times New Roman" w:hAnsi="Times New Roman" w:cs="Times New Roman"/>
        </w:rPr>
      </w:pPr>
      <w:r>
        <w:rPr>
          <w:rFonts w:hint="default" w:ascii="Times New Roman" w:hAnsi="Times New Roman" w:cs="Times New Roman"/>
          <w:b/>
        </w:rPr>
        <w:t xml:space="preserve">Recommended oral summary: </w:t>
      </w:r>
      <w:r>
        <w:rPr>
          <w:rFonts w:hint="default" w:ascii="Times New Roman" w:hAnsi="Times New Roman" w:cs="Times New Roman"/>
        </w:rPr>
        <w:t>“The learner analysis shows an attitudinal sequence: strong feedback experiences coexist with greater AI comfort, comfort is tightly linked to perceived usefulness, and usefulness is linked to more AI-forward preferences. The instructor analysis shows an implementation sequence: efficiency, trust, and perceived appropriateness are linked to continuation, but workflow and clarity still need refinement. Across groups, AI is viewed most favorably as a support system with visible human accountability.”</w:t>
      </w:r>
    </w:p>
    <w:p w14:paraId="52BD1671">
      <w:pPr>
        <w:pStyle w:val="3"/>
        <w:keepNext/>
        <w:spacing w:before="160" w:after="80"/>
        <w:rPr>
          <w:rFonts w:hint="default" w:ascii="Times New Roman" w:hAnsi="Times New Roman" w:cs="Times New Roman"/>
        </w:rPr>
      </w:pPr>
      <w:r>
        <w:rPr>
          <w:rFonts w:hint="default" w:ascii="Times New Roman" w:hAnsi="Times New Roman" w:cs="Times New Roman"/>
        </w:rPr>
        <w:t>2. Portfolio Architecture and Inference Boundaries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2520"/>
        <w:gridCol w:w="2520"/>
        <w:gridCol w:w="3312"/>
      </w:tblGrid>
      <w:tr w14:paraId="6C068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8" w:type="dxa"/>
            <w:shd w:val="clear" w:color="auto" w:fill="E7E6E6"/>
            <w:tcMar>
              <w:top w:w="80" w:type="dxa"/>
              <w:left w:w="80" w:type="dxa"/>
              <w:bottom w:w="80" w:type="dxa"/>
              <w:right w:w="80" w:type="dxa"/>
            </w:tcMar>
            <w:vAlign w:val="center"/>
          </w:tcPr>
          <w:p w14:paraId="429D0541">
            <w:pPr>
              <w:spacing w:after="20" w:line="240" w:lineRule="auto"/>
              <w:jc w:val="center"/>
              <w:rPr>
                <w:rFonts w:hint="default" w:ascii="Times New Roman" w:hAnsi="Times New Roman" w:cs="Times New Roman"/>
              </w:rPr>
            </w:pPr>
            <w:r>
              <w:rPr>
                <w:rFonts w:hint="default" w:ascii="Times New Roman" w:hAnsi="Times New Roman" w:cs="Times New Roman"/>
                <w:b/>
                <w:sz w:val="16"/>
              </w:rPr>
              <w:t>Dimension</w:t>
            </w:r>
          </w:p>
        </w:tc>
        <w:tc>
          <w:tcPr>
            <w:tcW w:w="2520" w:type="dxa"/>
            <w:shd w:val="clear" w:color="auto" w:fill="E7E6E6"/>
            <w:tcMar>
              <w:top w:w="80" w:type="dxa"/>
              <w:left w:w="80" w:type="dxa"/>
              <w:bottom w:w="80" w:type="dxa"/>
              <w:right w:w="80" w:type="dxa"/>
            </w:tcMar>
            <w:vAlign w:val="center"/>
          </w:tcPr>
          <w:p w14:paraId="79426B17">
            <w:pPr>
              <w:spacing w:after="20" w:line="240" w:lineRule="auto"/>
              <w:jc w:val="center"/>
              <w:rPr>
                <w:rFonts w:hint="default" w:ascii="Times New Roman" w:hAnsi="Times New Roman" w:cs="Times New Roman"/>
              </w:rPr>
            </w:pPr>
            <w:r>
              <w:rPr>
                <w:rFonts w:hint="default" w:ascii="Times New Roman" w:hAnsi="Times New Roman" w:cs="Times New Roman"/>
                <w:b/>
                <w:sz w:val="16"/>
              </w:rPr>
              <w:t>Learner workbook</w:t>
            </w:r>
          </w:p>
        </w:tc>
        <w:tc>
          <w:tcPr>
            <w:tcW w:w="2520" w:type="dxa"/>
            <w:shd w:val="clear" w:color="auto" w:fill="E7E6E6"/>
            <w:tcMar>
              <w:top w:w="80" w:type="dxa"/>
              <w:left w:w="80" w:type="dxa"/>
              <w:bottom w:w="80" w:type="dxa"/>
              <w:right w:w="80" w:type="dxa"/>
            </w:tcMar>
            <w:vAlign w:val="center"/>
          </w:tcPr>
          <w:p w14:paraId="58BA5DD8">
            <w:pPr>
              <w:spacing w:after="20" w:line="240" w:lineRule="auto"/>
              <w:jc w:val="center"/>
              <w:rPr>
                <w:rFonts w:hint="default" w:ascii="Times New Roman" w:hAnsi="Times New Roman" w:cs="Times New Roman"/>
              </w:rPr>
            </w:pPr>
            <w:r>
              <w:rPr>
                <w:rFonts w:hint="default" w:ascii="Times New Roman" w:hAnsi="Times New Roman" w:cs="Times New Roman"/>
                <w:b/>
                <w:sz w:val="16"/>
              </w:rPr>
              <w:t>Instructor workbook</w:t>
            </w:r>
          </w:p>
        </w:tc>
        <w:tc>
          <w:tcPr>
            <w:tcW w:w="3168" w:type="dxa"/>
            <w:shd w:val="clear" w:color="auto" w:fill="E7E6E6"/>
            <w:tcMar>
              <w:top w:w="80" w:type="dxa"/>
              <w:left w:w="80" w:type="dxa"/>
              <w:bottom w:w="80" w:type="dxa"/>
              <w:right w:w="80" w:type="dxa"/>
            </w:tcMar>
            <w:vAlign w:val="center"/>
          </w:tcPr>
          <w:p w14:paraId="2DD37AD0">
            <w:pPr>
              <w:spacing w:after="20" w:line="240" w:lineRule="auto"/>
              <w:jc w:val="center"/>
              <w:rPr>
                <w:rFonts w:hint="default" w:ascii="Times New Roman" w:hAnsi="Times New Roman" w:cs="Times New Roman"/>
              </w:rPr>
            </w:pPr>
            <w:r>
              <w:rPr>
                <w:rFonts w:hint="default" w:ascii="Times New Roman" w:hAnsi="Times New Roman" w:cs="Times New Roman"/>
                <w:b/>
                <w:sz w:val="16"/>
              </w:rPr>
              <w:t>Implication</w:t>
            </w:r>
          </w:p>
        </w:tc>
      </w:tr>
      <w:tr w14:paraId="1C69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80" w:type="dxa"/>
              <w:bottom w:w="80" w:type="dxa"/>
              <w:right w:w="80" w:type="dxa"/>
            </w:tcMar>
            <w:vAlign w:val="top"/>
          </w:tcPr>
          <w:p w14:paraId="4456CDB8">
            <w:pPr>
              <w:spacing w:after="20" w:line="240" w:lineRule="auto"/>
              <w:rPr>
                <w:rFonts w:hint="default" w:ascii="Times New Roman" w:hAnsi="Times New Roman" w:cs="Times New Roman"/>
              </w:rPr>
            </w:pPr>
            <w:r>
              <w:rPr>
                <w:rFonts w:hint="default" w:ascii="Times New Roman" w:hAnsi="Times New Roman" w:cs="Times New Roman"/>
                <w:sz w:val="16"/>
              </w:rPr>
              <w:t>Population/role</w:t>
            </w:r>
          </w:p>
        </w:tc>
        <w:tc>
          <w:tcPr>
            <w:tcW w:w="2520" w:type="dxa"/>
            <w:tcMar>
              <w:top w:w="80" w:type="dxa"/>
              <w:left w:w="80" w:type="dxa"/>
              <w:bottom w:w="80" w:type="dxa"/>
              <w:right w:w="80" w:type="dxa"/>
            </w:tcMar>
            <w:vAlign w:val="top"/>
          </w:tcPr>
          <w:p w14:paraId="62E726B1">
            <w:pPr>
              <w:spacing w:after="20" w:line="240" w:lineRule="auto"/>
              <w:rPr>
                <w:rFonts w:hint="default" w:ascii="Times New Roman" w:hAnsi="Times New Roman" w:cs="Times New Roman"/>
              </w:rPr>
            </w:pPr>
            <w:r>
              <w:rPr>
                <w:rFonts w:hint="default" w:ascii="Times New Roman" w:hAnsi="Times New Roman" w:cs="Times New Roman"/>
                <w:sz w:val="16"/>
              </w:rPr>
              <w:t>Learners receiving feedback</w:t>
            </w:r>
          </w:p>
        </w:tc>
        <w:tc>
          <w:tcPr>
            <w:tcW w:w="2520" w:type="dxa"/>
            <w:tcMar>
              <w:top w:w="80" w:type="dxa"/>
              <w:left w:w="80" w:type="dxa"/>
              <w:bottom w:w="80" w:type="dxa"/>
              <w:right w:w="80" w:type="dxa"/>
            </w:tcMar>
            <w:vAlign w:val="top"/>
          </w:tcPr>
          <w:p w14:paraId="3FF3A6A7">
            <w:pPr>
              <w:spacing w:after="20" w:line="240" w:lineRule="auto"/>
              <w:rPr>
                <w:rFonts w:hint="default" w:ascii="Times New Roman" w:hAnsi="Times New Roman" w:cs="Times New Roman"/>
              </w:rPr>
            </w:pPr>
            <w:r>
              <w:rPr>
                <w:rFonts w:hint="default" w:ascii="Times New Roman" w:hAnsi="Times New Roman" w:cs="Times New Roman"/>
                <w:sz w:val="16"/>
              </w:rPr>
              <w:t>Instructors reviewing and acting on AI-supported outputs</w:t>
            </w:r>
          </w:p>
        </w:tc>
        <w:tc>
          <w:tcPr>
            <w:tcW w:w="3168" w:type="dxa"/>
            <w:tcMar>
              <w:top w:w="80" w:type="dxa"/>
              <w:left w:w="80" w:type="dxa"/>
              <w:bottom w:w="80" w:type="dxa"/>
              <w:right w:w="80" w:type="dxa"/>
            </w:tcMar>
            <w:vAlign w:val="top"/>
          </w:tcPr>
          <w:p w14:paraId="4C1295B1">
            <w:pPr>
              <w:spacing w:after="20" w:line="240" w:lineRule="auto"/>
              <w:rPr>
                <w:rFonts w:hint="default" w:ascii="Times New Roman" w:hAnsi="Times New Roman" w:cs="Times New Roman"/>
              </w:rPr>
            </w:pPr>
            <w:r>
              <w:rPr>
                <w:rFonts w:hint="default" w:ascii="Times New Roman" w:hAnsi="Times New Roman" w:cs="Times New Roman"/>
                <w:sz w:val="16"/>
              </w:rPr>
              <w:t>Different stakeholder experiences; do not pool rows.</w:t>
            </w:r>
          </w:p>
        </w:tc>
      </w:tr>
      <w:tr w14:paraId="1316F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80" w:type="dxa"/>
              <w:bottom w:w="80" w:type="dxa"/>
              <w:right w:w="80" w:type="dxa"/>
            </w:tcMar>
            <w:vAlign w:val="top"/>
          </w:tcPr>
          <w:p w14:paraId="343AE6B5">
            <w:pPr>
              <w:spacing w:after="20" w:line="240" w:lineRule="auto"/>
              <w:rPr>
                <w:rFonts w:hint="default" w:ascii="Times New Roman" w:hAnsi="Times New Roman" w:cs="Times New Roman"/>
              </w:rPr>
            </w:pPr>
            <w:r>
              <w:rPr>
                <w:rFonts w:hint="default" w:ascii="Times New Roman" w:hAnsi="Times New Roman" w:cs="Times New Roman"/>
                <w:sz w:val="16"/>
              </w:rPr>
              <w:t>Instrument</w:t>
            </w:r>
          </w:p>
        </w:tc>
        <w:tc>
          <w:tcPr>
            <w:tcW w:w="2520" w:type="dxa"/>
            <w:tcMar>
              <w:top w:w="80" w:type="dxa"/>
              <w:left w:w="80" w:type="dxa"/>
              <w:bottom w:w="80" w:type="dxa"/>
              <w:right w:w="80" w:type="dxa"/>
            </w:tcMar>
            <w:vAlign w:val="top"/>
          </w:tcPr>
          <w:p w14:paraId="09D98A73">
            <w:pPr>
              <w:spacing w:after="20" w:line="240" w:lineRule="auto"/>
              <w:rPr>
                <w:rFonts w:hint="default" w:ascii="Times New Roman" w:hAnsi="Times New Roman" w:cs="Times New Roman"/>
              </w:rPr>
            </w:pPr>
            <w:r>
              <w:rPr>
                <w:rFonts w:hint="default" w:ascii="Times New Roman" w:hAnsi="Times New Roman" w:cs="Times New Roman"/>
                <w:sz w:val="16"/>
              </w:rPr>
              <w:t>Learner-specific ordinal attitudes and model preference</w:t>
            </w:r>
          </w:p>
        </w:tc>
        <w:tc>
          <w:tcPr>
            <w:tcW w:w="2520" w:type="dxa"/>
            <w:tcMar>
              <w:top w:w="80" w:type="dxa"/>
              <w:left w:w="80" w:type="dxa"/>
              <w:bottom w:w="80" w:type="dxa"/>
              <w:right w:w="80" w:type="dxa"/>
            </w:tcMar>
            <w:vAlign w:val="top"/>
          </w:tcPr>
          <w:p w14:paraId="2FB22A67">
            <w:pPr>
              <w:spacing w:after="20" w:line="240" w:lineRule="auto"/>
              <w:rPr>
                <w:rFonts w:hint="default" w:ascii="Times New Roman" w:hAnsi="Times New Roman" w:cs="Times New Roman"/>
              </w:rPr>
            </w:pPr>
            <w:r>
              <w:rPr>
                <w:rFonts w:hint="default" w:ascii="Times New Roman" w:hAnsi="Times New Roman" w:cs="Times New Roman"/>
                <w:sz w:val="16"/>
              </w:rPr>
              <w:t>Instructor-specific operational, quality, trust, continuation, and preference items</w:t>
            </w:r>
          </w:p>
        </w:tc>
        <w:tc>
          <w:tcPr>
            <w:tcW w:w="3168" w:type="dxa"/>
            <w:tcMar>
              <w:top w:w="80" w:type="dxa"/>
              <w:left w:w="80" w:type="dxa"/>
              <w:bottom w:w="80" w:type="dxa"/>
              <w:right w:w="80" w:type="dxa"/>
            </w:tcMar>
            <w:vAlign w:val="top"/>
          </w:tcPr>
          <w:p w14:paraId="0BE43142">
            <w:pPr>
              <w:spacing w:after="20" w:line="240" w:lineRule="auto"/>
              <w:rPr>
                <w:rFonts w:hint="default" w:ascii="Times New Roman" w:hAnsi="Times New Roman" w:cs="Times New Roman"/>
              </w:rPr>
            </w:pPr>
            <w:r>
              <w:rPr>
                <w:rFonts w:hint="default" w:ascii="Times New Roman" w:hAnsi="Times New Roman" w:cs="Times New Roman"/>
                <w:sz w:val="16"/>
              </w:rPr>
              <w:t>Construct names overlap only partially.</w:t>
            </w:r>
          </w:p>
        </w:tc>
      </w:tr>
      <w:tr w14:paraId="563F6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80" w:type="dxa"/>
              <w:bottom w:w="80" w:type="dxa"/>
              <w:right w:w="80" w:type="dxa"/>
            </w:tcMar>
            <w:vAlign w:val="top"/>
          </w:tcPr>
          <w:p w14:paraId="72C0EC26">
            <w:pPr>
              <w:spacing w:after="20" w:line="240" w:lineRule="auto"/>
              <w:rPr>
                <w:rFonts w:hint="default" w:ascii="Times New Roman" w:hAnsi="Times New Roman" w:cs="Times New Roman"/>
              </w:rPr>
            </w:pPr>
            <w:r>
              <w:rPr>
                <w:rFonts w:hint="default" w:ascii="Times New Roman" w:hAnsi="Times New Roman" w:cs="Times New Roman"/>
                <w:sz w:val="16"/>
              </w:rPr>
              <w:t>Sample size</w:t>
            </w:r>
          </w:p>
        </w:tc>
        <w:tc>
          <w:tcPr>
            <w:tcW w:w="2520" w:type="dxa"/>
            <w:tcMar>
              <w:top w:w="80" w:type="dxa"/>
              <w:left w:w="80" w:type="dxa"/>
              <w:bottom w:w="80" w:type="dxa"/>
              <w:right w:w="80" w:type="dxa"/>
            </w:tcMar>
            <w:vAlign w:val="top"/>
          </w:tcPr>
          <w:p w14:paraId="4CA65A57">
            <w:pPr>
              <w:spacing w:after="20" w:line="240" w:lineRule="auto"/>
              <w:rPr>
                <w:rFonts w:hint="default" w:ascii="Times New Roman" w:hAnsi="Times New Roman" w:cs="Times New Roman"/>
              </w:rPr>
            </w:pPr>
            <w:r>
              <w:rPr>
                <w:rFonts w:hint="default" w:ascii="Times New Roman" w:hAnsi="Times New Roman" w:cs="Times New Roman"/>
                <w:sz w:val="16"/>
              </w:rPr>
              <w:t>N = 170</w:t>
            </w:r>
          </w:p>
        </w:tc>
        <w:tc>
          <w:tcPr>
            <w:tcW w:w="2520" w:type="dxa"/>
            <w:tcMar>
              <w:top w:w="80" w:type="dxa"/>
              <w:left w:w="80" w:type="dxa"/>
              <w:bottom w:w="80" w:type="dxa"/>
              <w:right w:w="80" w:type="dxa"/>
            </w:tcMar>
            <w:vAlign w:val="top"/>
          </w:tcPr>
          <w:p w14:paraId="7684EC27">
            <w:pPr>
              <w:spacing w:after="20" w:line="240" w:lineRule="auto"/>
              <w:rPr>
                <w:rFonts w:hint="default" w:ascii="Times New Roman" w:hAnsi="Times New Roman" w:cs="Times New Roman"/>
              </w:rPr>
            </w:pPr>
            <w:r>
              <w:rPr>
                <w:rFonts w:hint="default" w:ascii="Times New Roman" w:hAnsi="Times New Roman" w:cs="Times New Roman"/>
                <w:sz w:val="16"/>
              </w:rPr>
              <w:t>N = 31</w:t>
            </w:r>
          </w:p>
        </w:tc>
        <w:tc>
          <w:tcPr>
            <w:tcW w:w="3168" w:type="dxa"/>
            <w:tcMar>
              <w:top w:w="80" w:type="dxa"/>
              <w:left w:w="80" w:type="dxa"/>
              <w:bottom w:w="80" w:type="dxa"/>
              <w:right w:w="80" w:type="dxa"/>
            </w:tcMar>
            <w:vAlign w:val="top"/>
          </w:tcPr>
          <w:p w14:paraId="42A40822">
            <w:pPr>
              <w:spacing w:after="20" w:line="240" w:lineRule="auto"/>
              <w:rPr>
                <w:rFonts w:hint="default" w:ascii="Times New Roman" w:hAnsi="Times New Roman" w:cs="Times New Roman"/>
              </w:rPr>
            </w:pPr>
            <w:r>
              <w:rPr>
                <w:rFonts w:hint="default" w:ascii="Times New Roman" w:hAnsi="Times New Roman" w:cs="Times New Roman"/>
                <w:sz w:val="16"/>
              </w:rPr>
              <w:t>Different feasible model complexity.</w:t>
            </w:r>
          </w:p>
        </w:tc>
      </w:tr>
      <w:tr w14:paraId="485B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80" w:type="dxa"/>
              <w:bottom w:w="80" w:type="dxa"/>
              <w:right w:w="80" w:type="dxa"/>
            </w:tcMar>
            <w:vAlign w:val="top"/>
          </w:tcPr>
          <w:p w14:paraId="1C0C9E33">
            <w:pPr>
              <w:spacing w:after="20" w:line="240" w:lineRule="auto"/>
              <w:rPr>
                <w:rFonts w:hint="default" w:ascii="Times New Roman" w:hAnsi="Times New Roman" w:cs="Times New Roman"/>
              </w:rPr>
            </w:pPr>
            <w:r>
              <w:rPr>
                <w:rFonts w:hint="default" w:ascii="Times New Roman" w:hAnsi="Times New Roman" w:cs="Times New Roman"/>
                <w:sz w:val="16"/>
              </w:rPr>
              <w:t>Outcome structure</w:t>
            </w:r>
          </w:p>
        </w:tc>
        <w:tc>
          <w:tcPr>
            <w:tcW w:w="2520" w:type="dxa"/>
            <w:tcMar>
              <w:top w:w="80" w:type="dxa"/>
              <w:left w:w="80" w:type="dxa"/>
              <w:bottom w:w="80" w:type="dxa"/>
              <w:right w:w="80" w:type="dxa"/>
            </w:tcMar>
            <w:vAlign w:val="top"/>
          </w:tcPr>
          <w:p w14:paraId="5D5E1C25">
            <w:pPr>
              <w:spacing w:after="20" w:line="240" w:lineRule="auto"/>
              <w:rPr>
                <w:rFonts w:hint="default" w:ascii="Times New Roman" w:hAnsi="Times New Roman" w:cs="Times New Roman"/>
              </w:rPr>
            </w:pPr>
            <w:r>
              <w:rPr>
                <w:rFonts w:hint="default" w:ascii="Times New Roman" w:hAnsi="Times New Roman" w:cs="Times New Roman"/>
                <w:sz w:val="16"/>
              </w:rPr>
              <w:t>Five-category ordered outcomes and four-category nominal preference</w:t>
            </w:r>
          </w:p>
        </w:tc>
        <w:tc>
          <w:tcPr>
            <w:tcW w:w="2520" w:type="dxa"/>
            <w:tcMar>
              <w:top w:w="80" w:type="dxa"/>
              <w:left w:w="80" w:type="dxa"/>
              <w:bottom w:w="80" w:type="dxa"/>
              <w:right w:w="80" w:type="dxa"/>
            </w:tcMar>
            <w:vAlign w:val="top"/>
          </w:tcPr>
          <w:p w14:paraId="349FBE32">
            <w:pPr>
              <w:spacing w:after="20" w:line="240" w:lineRule="auto"/>
              <w:rPr>
                <w:rFonts w:hint="default" w:ascii="Times New Roman" w:hAnsi="Times New Roman" w:cs="Times New Roman"/>
              </w:rPr>
            </w:pPr>
            <w:r>
              <w:rPr>
                <w:rFonts w:hint="default" w:ascii="Times New Roman" w:hAnsi="Times New Roman" w:cs="Times New Roman"/>
                <w:sz w:val="16"/>
              </w:rPr>
              <w:t>Mostly ordinal indicators plus binary continuation</w:t>
            </w:r>
          </w:p>
        </w:tc>
        <w:tc>
          <w:tcPr>
            <w:tcW w:w="3168" w:type="dxa"/>
            <w:tcMar>
              <w:top w:w="80" w:type="dxa"/>
              <w:left w:w="80" w:type="dxa"/>
              <w:bottom w:w="80" w:type="dxa"/>
              <w:right w:w="80" w:type="dxa"/>
            </w:tcMar>
            <w:vAlign w:val="top"/>
          </w:tcPr>
          <w:p w14:paraId="2A669107">
            <w:pPr>
              <w:spacing w:after="20" w:line="240" w:lineRule="auto"/>
              <w:rPr>
                <w:rFonts w:hint="default" w:ascii="Times New Roman" w:hAnsi="Times New Roman" w:cs="Times New Roman"/>
              </w:rPr>
            </w:pPr>
            <w:r>
              <w:rPr>
                <w:rFonts w:hint="default" w:ascii="Times New Roman" w:hAnsi="Times New Roman" w:cs="Times New Roman"/>
                <w:sz w:val="16"/>
              </w:rPr>
              <w:t>Different regression families are required.</w:t>
            </w:r>
          </w:p>
        </w:tc>
      </w:tr>
      <w:tr w14:paraId="4C0AC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80" w:type="dxa"/>
              <w:bottom w:w="80" w:type="dxa"/>
              <w:right w:w="80" w:type="dxa"/>
            </w:tcMar>
            <w:vAlign w:val="top"/>
          </w:tcPr>
          <w:p w14:paraId="4862A937">
            <w:pPr>
              <w:spacing w:after="20" w:line="240" w:lineRule="auto"/>
              <w:rPr>
                <w:rFonts w:hint="default" w:ascii="Times New Roman" w:hAnsi="Times New Roman" w:cs="Times New Roman"/>
              </w:rPr>
            </w:pPr>
            <w:r>
              <w:rPr>
                <w:rFonts w:hint="default" w:ascii="Times New Roman" w:hAnsi="Times New Roman" w:cs="Times New Roman"/>
                <w:sz w:val="16"/>
              </w:rPr>
              <w:t>Primary inference</w:t>
            </w:r>
          </w:p>
        </w:tc>
        <w:tc>
          <w:tcPr>
            <w:tcW w:w="2520" w:type="dxa"/>
            <w:tcMar>
              <w:top w:w="80" w:type="dxa"/>
              <w:left w:w="80" w:type="dxa"/>
              <w:bottom w:w="80" w:type="dxa"/>
              <w:right w:w="80" w:type="dxa"/>
            </w:tcMar>
            <w:vAlign w:val="top"/>
          </w:tcPr>
          <w:p w14:paraId="3BD64095">
            <w:pPr>
              <w:spacing w:after="20" w:line="240" w:lineRule="auto"/>
              <w:rPr>
                <w:rFonts w:hint="default" w:ascii="Times New Roman" w:hAnsi="Times New Roman" w:cs="Times New Roman"/>
              </w:rPr>
            </w:pPr>
            <w:r>
              <w:rPr>
                <w:rFonts w:hint="default" w:ascii="Times New Roman" w:hAnsi="Times New Roman" w:cs="Times New Roman"/>
                <w:sz w:val="16"/>
              </w:rPr>
              <w:t>Adjusted associations and predicted probabilities</w:t>
            </w:r>
          </w:p>
        </w:tc>
        <w:tc>
          <w:tcPr>
            <w:tcW w:w="2520" w:type="dxa"/>
            <w:tcMar>
              <w:top w:w="80" w:type="dxa"/>
              <w:left w:w="80" w:type="dxa"/>
              <w:bottom w:w="80" w:type="dxa"/>
              <w:right w:w="80" w:type="dxa"/>
            </w:tcMar>
            <w:vAlign w:val="top"/>
          </w:tcPr>
          <w:p w14:paraId="681DEEC9">
            <w:pPr>
              <w:spacing w:after="20" w:line="240" w:lineRule="auto"/>
              <w:rPr>
                <w:rFonts w:hint="default" w:ascii="Times New Roman" w:hAnsi="Times New Roman" w:cs="Times New Roman"/>
              </w:rPr>
            </w:pPr>
            <w:r>
              <w:rPr>
                <w:rFonts w:hint="default" w:ascii="Times New Roman" w:hAnsi="Times New Roman" w:cs="Times New Roman"/>
                <w:sz w:val="16"/>
              </w:rPr>
              <w:t>Descriptive, rank-based, exact, and separate bias-reduced associations</w:t>
            </w:r>
          </w:p>
        </w:tc>
        <w:tc>
          <w:tcPr>
            <w:tcW w:w="3168" w:type="dxa"/>
            <w:tcMar>
              <w:top w:w="80" w:type="dxa"/>
              <w:left w:w="80" w:type="dxa"/>
              <w:bottom w:w="80" w:type="dxa"/>
              <w:right w:w="80" w:type="dxa"/>
            </w:tcMar>
            <w:vAlign w:val="top"/>
          </w:tcPr>
          <w:p w14:paraId="0E308741">
            <w:pPr>
              <w:spacing w:after="20" w:line="240" w:lineRule="auto"/>
              <w:rPr>
                <w:rFonts w:hint="default" w:ascii="Times New Roman" w:hAnsi="Times New Roman" w:cs="Times New Roman"/>
              </w:rPr>
            </w:pPr>
            <w:r>
              <w:rPr>
                <w:rFonts w:hint="default" w:ascii="Times New Roman" w:hAnsi="Times New Roman" w:cs="Times New Roman"/>
                <w:sz w:val="16"/>
              </w:rPr>
              <w:t>Compare patterns, not coefficients or p-values across groups.</w:t>
            </w:r>
          </w:p>
        </w:tc>
      </w:tr>
      <w:tr w14:paraId="505C5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gridSpan w:val="4"/>
            <w:shd w:val="clear" w:color="auto" w:fill="F2F2F2"/>
            <w:tcMar>
              <w:top w:w="120" w:type="dxa"/>
              <w:left w:w="140" w:type="dxa"/>
              <w:bottom w:w="120" w:type="dxa"/>
              <w:right w:w="140" w:type="dxa"/>
            </w:tcMar>
          </w:tcPr>
          <w:p w14:paraId="3732069D">
            <w:pPr>
              <w:spacing w:after="20" w:line="240" w:lineRule="auto"/>
              <w:rPr>
                <w:rFonts w:hint="default" w:ascii="Times New Roman" w:hAnsi="Times New Roman" w:cs="Times New Roman"/>
              </w:rPr>
            </w:pPr>
            <w:r>
              <w:rPr>
                <w:rFonts w:hint="default" w:ascii="Times New Roman" w:hAnsi="Times New Roman" w:cs="Times New Roman"/>
                <w:b/>
                <w:sz w:val="17"/>
              </w:rPr>
              <w:t xml:space="preserve">Inference boundary: </w:t>
            </w:r>
            <w:r>
              <w:rPr>
                <w:rFonts w:hint="default" w:ascii="Times New Roman" w:hAnsi="Times New Roman" w:cs="Times New Roman"/>
                <w:sz w:val="17"/>
              </w:rPr>
              <w:t>The work is a stakeholder-specific quantitative evaluation, not a randomized experiment. The language should consistently use “associated with,” “corresponded with,” “distinguished,” or “was linked to,” rather than “caused,” “led to,” “produced,” or “mediated.”</w:t>
            </w:r>
          </w:p>
        </w:tc>
      </w:tr>
    </w:tbl>
    <w:p w14:paraId="3BD8F78C">
      <w:pPr>
        <w:spacing w:after="80"/>
        <w:rPr>
          <w:rFonts w:hint="default" w:ascii="Times New Roman" w:hAnsi="Times New Roman" w:cs="Times New Roman"/>
        </w:rPr>
      </w:pPr>
    </w:p>
    <w:p w14:paraId="585EF576">
      <w:pPr>
        <w:pStyle w:val="3"/>
        <w:keepNext/>
        <w:spacing w:before="160" w:after="80"/>
        <w:rPr>
          <w:rFonts w:hint="default" w:ascii="Times New Roman" w:hAnsi="Times New Roman" w:cs="Times New Roman"/>
        </w:rPr>
      </w:pPr>
      <w:r>
        <w:rPr>
          <w:rFonts w:hint="default" w:ascii="Times New Roman" w:hAnsi="Times New Roman" w:cs="Times New Roman"/>
        </w:rPr>
        <w:t>3. Analysis Procedure Flowcharts</w:t>
      </w:r>
    </w:p>
    <w:p w14:paraId="11EC6F51">
      <w:pPr>
        <w:pStyle w:val="4"/>
        <w:keepNext/>
        <w:spacing w:before="160" w:after="80"/>
        <w:rPr>
          <w:rFonts w:hint="default" w:ascii="Times New Roman" w:hAnsi="Times New Roman" w:cs="Times New Roman"/>
        </w:rPr>
      </w:pPr>
      <w:r>
        <w:rPr>
          <w:rFonts w:hint="default" w:ascii="Times New Roman" w:hAnsi="Times New Roman" w:cs="Times New Roman"/>
        </w:rPr>
        <w:t>3.1 Learner Analysis Flow</w:t>
      </w:r>
    </w:p>
    <w:p w14:paraId="6E1CAA23">
      <w:pPr>
        <w:spacing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400800" cy="2935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400800" cy="2935687"/>
                    </a:xfrm>
                    <a:prstGeom prst="rect">
                      <a:avLst/>
                    </a:prstGeom>
                  </pic:spPr>
                </pic:pic>
              </a:graphicData>
            </a:graphic>
          </wp:inline>
        </w:drawing>
      </w:r>
    </w:p>
    <w:p w14:paraId="47F97C1F">
      <w:pPr>
        <w:spacing w:after="80"/>
        <w:jc w:val="center"/>
        <w:rPr>
          <w:rFonts w:hint="default" w:ascii="Times New Roman" w:hAnsi="Times New Roman" w:cs="Times New Roman"/>
        </w:rPr>
      </w:pPr>
      <w:r>
        <w:rPr>
          <w:rFonts w:hint="default" w:ascii="Times New Roman" w:hAnsi="Times New Roman" w:cs="Times New Roman"/>
          <w:i/>
          <w:sz w:val="16"/>
        </w:rPr>
        <w:t>Source pathway: Learner workbook, Executive Summary, Cross-Phase Synthesis, and Phases 4A–4D.</w:t>
      </w:r>
    </w:p>
    <w:p w14:paraId="7BF34EA4">
      <w:pPr>
        <w:pStyle w:val="4"/>
        <w:keepNext/>
        <w:spacing w:before="160" w:after="80"/>
        <w:rPr>
          <w:rFonts w:hint="default" w:ascii="Times New Roman" w:hAnsi="Times New Roman" w:cs="Times New Roman"/>
        </w:rPr>
      </w:pPr>
      <w:r>
        <w:rPr>
          <w:rFonts w:hint="default" w:ascii="Times New Roman" w:hAnsi="Times New Roman" w:cs="Times New Roman"/>
        </w:rPr>
        <w:t>3.2 Instructor Analysis Flow</w:t>
      </w:r>
    </w:p>
    <w:p w14:paraId="3A0D84FD">
      <w:pPr>
        <w:spacing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400800" cy="2935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400800" cy="2935687"/>
                    </a:xfrm>
                    <a:prstGeom prst="rect">
                      <a:avLst/>
                    </a:prstGeom>
                  </pic:spPr>
                </pic:pic>
              </a:graphicData>
            </a:graphic>
          </wp:inline>
        </w:drawing>
      </w:r>
    </w:p>
    <w:p w14:paraId="1B0E38CD">
      <w:pPr>
        <w:spacing w:after="80"/>
        <w:jc w:val="center"/>
        <w:rPr>
          <w:rFonts w:hint="default" w:ascii="Times New Roman" w:hAnsi="Times New Roman" w:cs="Times New Roman"/>
        </w:rPr>
      </w:pPr>
      <w:r>
        <w:rPr>
          <w:rFonts w:hint="default" w:ascii="Times New Roman" w:hAnsi="Times New Roman" w:cs="Times New Roman"/>
          <w:i/>
          <w:sz w:val="16"/>
        </w:rPr>
        <w:t>Source pathway: Instructor workbook, Phases 1, 3, 4A–4C, and Phase 6 joint display.</w:t>
      </w:r>
    </w:p>
    <w:p w14:paraId="411FCB25">
      <w:pPr>
        <w:pStyle w:val="4"/>
        <w:keepNext/>
        <w:spacing w:before="160" w:after="80"/>
        <w:rPr>
          <w:rFonts w:hint="default" w:ascii="Times New Roman" w:hAnsi="Times New Roman" w:cs="Times New Roman"/>
        </w:rPr>
      </w:pPr>
      <w:r>
        <w:rPr>
          <w:rFonts w:hint="default" w:ascii="Times New Roman" w:hAnsi="Times New Roman" w:cs="Times New Roman"/>
        </w:rPr>
        <w:t>3.3 Recommended Cross-Stakeholder Reporting Flow</w:t>
      </w:r>
    </w:p>
    <w:p w14:paraId="6AC7DB31">
      <w:pPr>
        <w:spacing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217920" cy="3439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217920" cy="3439539"/>
                    </a:xfrm>
                    <a:prstGeom prst="rect">
                      <a:avLst/>
                    </a:prstGeom>
                  </pic:spPr>
                </pic:pic>
              </a:graphicData>
            </a:graphic>
          </wp:inline>
        </w:drawing>
      </w:r>
    </w:p>
    <w:p w14:paraId="6DD4C192">
      <w:pPr>
        <w:pStyle w:val="3"/>
        <w:keepNext/>
        <w:pageBreakBefore/>
        <w:spacing w:before="160" w:after="80"/>
        <w:rPr>
          <w:rFonts w:hint="default" w:ascii="Times New Roman" w:hAnsi="Times New Roman" w:cs="Times New Roman"/>
        </w:rPr>
      </w:pPr>
      <w:r>
        <w:rPr>
          <w:rFonts w:hint="default" w:ascii="Times New Roman" w:hAnsi="Times New Roman" w:cs="Times New Roman"/>
        </w:rPr>
        <w:t>4. Learner Analysis: Technical Defense</w:t>
      </w:r>
    </w:p>
    <w:p w14:paraId="12351E6C">
      <w:pPr>
        <w:pStyle w:val="4"/>
        <w:keepNext/>
        <w:spacing w:before="160" w:after="80"/>
        <w:rPr>
          <w:rFonts w:hint="default" w:ascii="Times New Roman" w:hAnsi="Times New Roman" w:cs="Times New Roman"/>
        </w:rPr>
      </w:pPr>
      <w:r>
        <w:rPr>
          <w:rFonts w:hint="default" w:ascii="Times New Roman" w:hAnsi="Times New Roman" w:cs="Times New Roman"/>
        </w:rPr>
        <w:t>4.1 Phase 4A — Feedback-Experience Measurement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22D30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F2F2F2"/>
            <w:tcMar>
              <w:top w:w="120" w:type="dxa"/>
              <w:left w:w="140" w:type="dxa"/>
              <w:bottom w:w="120" w:type="dxa"/>
              <w:right w:w="140" w:type="dxa"/>
            </w:tcMar>
          </w:tcPr>
          <w:p w14:paraId="684BEEB4">
            <w:pPr>
              <w:spacing w:after="20" w:line="240" w:lineRule="auto"/>
              <w:rPr>
                <w:rFonts w:hint="default" w:ascii="Times New Roman" w:hAnsi="Times New Roman" w:cs="Times New Roman"/>
              </w:rPr>
            </w:pPr>
            <w:r>
              <w:rPr>
                <w:rFonts w:hint="default" w:ascii="Times New Roman" w:hAnsi="Times New Roman" w:cs="Times New Roman"/>
                <w:b/>
                <w:sz w:val="17"/>
              </w:rPr>
              <w:t xml:space="preserve">Question answered: </w:t>
            </w:r>
            <w:r>
              <w:rPr>
                <w:rFonts w:hint="default" w:ascii="Times New Roman" w:hAnsi="Times New Roman" w:cs="Times New Roman"/>
                <w:sz w:val="17"/>
              </w:rPr>
              <w:t>Can the four learner feedback items be summarized defensibly as an overall feedback-experience index before that index is used in later models?</w:t>
            </w:r>
          </w:p>
        </w:tc>
      </w:tr>
    </w:tbl>
    <w:p w14:paraId="693A2F91">
      <w:pPr>
        <w:spacing w:after="80"/>
        <w:rPr>
          <w:rFonts w:hint="default" w:ascii="Times New Roman" w:hAnsi="Times New Roman" w:cs="Times New Roman"/>
        </w:rPr>
      </w:pPr>
    </w:p>
    <w:p w14:paraId="17666396">
      <w:pPr>
        <w:pStyle w:val="5"/>
        <w:keepNext/>
        <w:spacing w:before="160" w:after="80"/>
        <w:rPr>
          <w:rFonts w:hint="default" w:ascii="Times New Roman" w:hAnsi="Times New Roman" w:cs="Times New Roman"/>
        </w:rPr>
      </w:pPr>
      <w:r>
        <w:rPr>
          <w:rFonts w:hint="default" w:ascii="Times New Roman" w:hAnsi="Times New Roman" w:cs="Times New Roman"/>
        </w:rPr>
        <w:t>Method and formula</w:t>
      </w:r>
    </w:p>
    <w:p w14:paraId="571E0448">
      <w:pPr>
        <w:pStyle w:val="16"/>
        <w:spacing w:after="80"/>
        <w:rPr>
          <w:rFonts w:hint="default" w:ascii="Times New Roman" w:hAnsi="Times New Roman" w:cs="Times New Roman"/>
        </w:rPr>
      </w:pPr>
      <w:r>
        <w:rPr>
          <w:rFonts w:hint="default" w:ascii="Times New Roman" w:hAnsi="Times New Roman" w:cs="Times New Roman"/>
          <w:b/>
        </w:rPr>
        <w:t xml:space="preserve">Unit-weighted index: </w:t>
      </w:r>
      <w:r>
        <w:rPr>
          <w:rFonts w:hint="default" w:ascii="Times New Roman" w:hAnsi="Times New Roman" w:cs="Times New Roman"/>
        </w:rPr>
        <w:t>For learner i, Fᵢ = (Xᵢ1 + Xᵢ2 + Xᵢ3 + Xᵢ4) / 4, where the four items assess rubric clarity/alignment, specificity/relevance, improvement value, and timeliness.</w:t>
      </w:r>
    </w:p>
    <w:p w14:paraId="0E56813B">
      <w:pPr>
        <w:pStyle w:val="16"/>
        <w:spacing w:after="80"/>
        <w:rPr>
          <w:rFonts w:hint="default" w:ascii="Times New Roman" w:hAnsi="Times New Roman" w:cs="Times New Roman"/>
        </w:rPr>
      </w:pPr>
      <w:r>
        <w:rPr>
          <w:rFonts w:hint="default" w:ascii="Times New Roman" w:hAnsi="Times New Roman" w:cs="Times New Roman"/>
          <w:b/>
        </w:rPr>
        <w:t xml:space="preserve">Ordinal reliability: </w:t>
      </w:r>
      <w:r>
        <w:rPr>
          <w:rFonts w:hint="default" w:ascii="Times New Roman" w:hAnsi="Times New Roman" w:cs="Times New Roman"/>
        </w:rPr>
        <w:t>The primary reliability coefficient used th</w:t>
      </w:r>
      <w:r>
        <w:rPr>
          <w:rFonts w:hint="default" w:ascii="Times New Roman" w:hAnsi="Times New Roman" w:cs="Times New Roman"/>
          <w:highlight w:val="yellow"/>
        </w:rPr>
        <w:t xml:space="preserve">e polychoric correlation matrix </w:t>
      </w:r>
      <w:r>
        <w:rPr>
          <w:rFonts w:hint="default" w:ascii="Times New Roman" w:hAnsi="Times New Roman" w:cs="Times New Roman"/>
        </w:rPr>
        <w:t xml:space="preserve">because the items are </w:t>
      </w:r>
      <w:r>
        <w:rPr>
          <w:rFonts w:hint="default" w:ascii="Times New Roman" w:hAnsi="Times New Roman" w:cs="Times New Roman"/>
          <w:highlight w:val="yellow"/>
        </w:rPr>
        <w:t>ordered categories</w:t>
      </w:r>
      <w:r>
        <w:rPr>
          <w:rFonts w:hint="default" w:ascii="Times New Roman" w:hAnsi="Times New Roman" w:cs="Times New Roman"/>
        </w:rPr>
        <w:t xml:space="preserve"> rather than continuous measurements.</w:t>
      </w:r>
    </w:p>
    <w:p w14:paraId="4593FA4E">
      <w:pPr>
        <w:pStyle w:val="16"/>
        <w:spacing w:after="80"/>
        <w:rPr>
          <w:rFonts w:hint="default" w:ascii="Times New Roman" w:hAnsi="Times New Roman" w:cs="Times New Roman"/>
        </w:rPr>
      </w:pPr>
      <w:r>
        <w:rPr>
          <w:rFonts w:hint="default" w:ascii="Times New Roman" w:hAnsi="Times New Roman" w:cs="Times New Roman"/>
          <w:b/>
        </w:rPr>
        <w:t xml:space="preserve">Ordinal alpha: </w:t>
      </w:r>
      <w:r>
        <w:rPr>
          <w:rFonts w:hint="default" w:ascii="Times New Roman" w:hAnsi="Times New Roman" w:cs="Times New Roman"/>
        </w:rPr>
        <w:t>αord = k r̄poly / [1 + (k − 1) r̄poly], where k = 4 and r̄poly is the average polychoric inter-item correlation.</w:t>
      </w:r>
    </w:p>
    <w:p w14:paraId="01F66B8D">
      <w:pPr>
        <w:pStyle w:val="16"/>
        <w:spacing w:after="80"/>
        <w:rPr>
          <w:rFonts w:hint="default" w:ascii="Times New Roman" w:hAnsi="Times New Roman" w:cs="Times New Roman"/>
        </w:rPr>
      </w:pPr>
      <w:r>
        <w:rPr>
          <w:rFonts w:hint="default" w:ascii="Times New Roman" w:hAnsi="Times New Roman" w:cs="Times New Roman"/>
          <w:b/>
        </w:rPr>
        <w:t xml:space="preserve">Unidimensionality evidence: </w:t>
      </w:r>
      <w:r>
        <w:rPr>
          <w:rFonts w:hint="default" w:ascii="Times New Roman" w:hAnsi="Times New Roman" w:cs="Times New Roman"/>
        </w:rPr>
        <w:t>A dominant first component represented 78.0% of the variance in the polychoric matrix.</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1800"/>
        <w:gridCol w:w="5688"/>
      </w:tblGrid>
      <w:tr w14:paraId="6CE6A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shd w:val="clear" w:color="auto" w:fill="E7E6E6"/>
            <w:tcMar>
              <w:top w:w="80" w:type="dxa"/>
              <w:left w:w="80" w:type="dxa"/>
              <w:bottom w:w="80" w:type="dxa"/>
              <w:right w:w="80" w:type="dxa"/>
            </w:tcMar>
            <w:vAlign w:val="center"/>
          </w:tcPr>
          <w:p w14:paraId="0B4D30D3">
            <w:pPr>
              <w:spacing w:after="20" w:line="240" w:lineRule="auto"/>
              <w:jc w:val="center"/>
              <w:rPr>
                <w:rFonts w:hint="default" w:ascii="Times New Roman" w:hAnsi="Times New Roman" w:cs="Times New Roman"/>
              </w:rPr>
            </w:pPr>
            <w:r>
              <w:rPr>
                <w:rFonts w:hint="default" w:ascii="Times New Roman" w:hAnsi="Times New Roman" w:cs="Times New Roman"/>
                <w:b/>
                <w:sz w:val="17"/>
              </w:rPr>
              <w:t>Evidence</w:t>
            </w:r>
          </w:p>
        </w:tc>
        <w:tc>
          <w:tcPr>
            <w:tcW w:w="1800" w:type="dxa"/>
            <w:shd w:val="clear" w:color="auto" w:fill="E7E6E6"/>
            <w:tcMar>
              <w:top w:w="80" w:type="dxa"/>
              <w:left w:w="80" w:type="dxa"/>
              <w:bottom w:w="80" w:type="dxa"/>
              <w:right w:w="80" w:type="dxa"/>
            </w:tcMar>
            <w:vAlign w:val="center"/>
          </w:tcPr>
          <w:p w14:paraId="60AAF2CE">
            <w:pPr>
              <w:spacing w:after="20" w:line="240" w:lineRule="auto"/>
              <w:jc w:val="center"/>
              <w:rPr>
                <w:rFonts w:hint="default" w:ascii="Times New Roman" w:hAnsi="Times New Roman" w:cs="Times New Roman"/>
              </w:rPr>
            </w:pPr>
            <w:r>
              <w:rPr>
                <w:rFonts w:hint="default" w:ascii="Times New Roman" w:hAnsi="Times New Roman" w:cs="Times New Roman"/>
                <w:b/>
                <w:sz w:val="17"/>
              </w:rPr>
              <w:t>Result</w:t>
            </w:r>
          </w:p>
        </w:tc>
        <w:tc>
          <w:tcPr>
            <w:tcW w:w="5688" w:type="dxa"/>
            <w:shd w:val="clear" w:color="auto" w:fill="E7E6E6"/>
            <w:tcMar>
              <w:top w:w="80" w:type="dxa"/>
              <w:left w:w="80" w:type="dxa"/>
              <w:bottom w:w="80" w:type="dxa"/>
              <w:right w:w="80" w:type="dxa"/>
            </w:tcMar>
            <w:vAlign w:val="center"/>
          </w:tcPr>
          <w:p w14:paraId="74C565DA">
            <w:pPr>
              <w:spacing w:after="20" w:line="240" w:lineRule="auto"/>
              <w:jc w:val="center"/>
              <w:rPr>
                <w:rFonts w:hint="default" w:ascii="Times New Roman" w:hAnsi="Times New Roman" w:cs="Times New Roman"/>
              </w:rPr>
            </w:pPr>
            <w:r>
              <w:rPr>
                <w:rFonts w:hint="default" w:ascii="Times New Roman" w:hAnsi="Times New Roman" w:cs="Times New Roman"/>
                <w:b/>
                <w:sz w:val="17"/>
              </w:rPr>
              <w:t>Defense interpretation</w:t>
            </w:r>
          </w:p>
        </w:tc>
      </w:tr>
      <w:tr w14:paraId="4827A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80" w:type="dxa"/>
              <w:left w:w="80" w:type="dxa"/>
              <w:bottom w:w="80" w:type="dxa"/>
              <w:right w:w="80" w:type="dxa"/>
            </w:tcMar>
            <w:vAlign w:val="top"/>
          </w:tcPr>
          <w:p w14:paraId="13CD8ECE">
            <w:pPr>
              <w:spacing w:after="20" w:line="240" w:lineRule="auto"/>
              <w:rPr>
                <w:rFonts w:hint="default" w:ascii="Times New Roman" w:hAnsi="Times New Roman" w:cs="Times New Roman"/>
              </w:rPr>
            </w:pPr>
            <w:r>
              <w:rPr>
                <w:rFonts w:hint="default" w:ascii="Times New Roman" w:hAnsi="Times New Roman" w:cs="Times New Roman"/>
                <w:sz w:val="17"/>
              </w:rPr>
              <w:t>Ordinal alpha</w:t>
            </w:r>
          </w:p>
        </w:tc>
        <w:tc>
          <w:tcPr>
            <w:tcW w:w="1800" w:type="dxa"/>
            <w:tcMar>
              <w:top w:w="80" w:type="dxa"/>
              <w:left w:w="80" w:type="dxa"/>
              <w:bottom w:w="80" w:type="dxa"/>
              <w:right w:w="80" w:type="dxa"/>
            </w:tcMar>
            <w:vAlign w:val="top"/>
          </w:tcPr>
          <w:p w14:paraId="045FB7B5">
            <w:pPr>
              <w:spacing w:after="20" w:line="240" w:lineRule="auto"/>
              <w:rPr>
                <w:rFonts w:hint="default" w:ascii="Times New Roman" w:hAnsi="Times New Roman" w:cs="Times New Roman"/>
              </w:rPr>
            </w:pPr>
            <w:r>
              <w:rPr>
                <w:rFonts w:hint="default" w:ascii="Times New Roman" w:hAnsi="Times New Roman" w:cs="Times New Roman"/>
                <w:sz w:val="17"/>
              </w:rPr>
              <w:t>0.903</w:t>
            </w:r>
          </w:p>
        </w:tc>
        <w:tc>
          <w:tcPr>
            <w:tcW w:w="5688" w:type="dxa"/>
            <w:tcMar>
              <w:top w:w="80" w:type="dxa"/>
              <w:left w:w="80" w:type="dxa"/>
              <w:bottom w:w="80" w:type="dxa"/>
              <w:right w:w="80" w:type="dxa"/>
            </w:tcMar>
            <w:vAlign w:val="top"/>
          </w:tcPr>
          <w:p w14:paraId="2C5226BC">
            <w:pPr>
              <w:spacing w:after="20" w:line="240" w:lineRule="auto"/>
              <w:rPr>
                <w:rFonts w:hint="default" w:ascii="Times New Roman" w:hAnsi="Times New Roman" w:cs="Times New Roman"/>
              </w:rPr>
            </w:pPr>
            <w:r>
              <w:rPr>
                <w:rFonts w:hint="default" w:ascii="Times New Roman" w:hAnsi="Times New Roman" w:cs="Times New Roman"/>
                <w:sz w:val="17"/>
              </w:rPr>
              <w:t>Strong reliability for an ordinal unit-weighted index.</w:t>
            </w:r>
          </w:p>
        </w:tc>
      </w:tr>
      <w:tr w14:paraId="0408C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80" w:type="dxa"/>
              <w:left w:w="80" w:type="dxa"/>
              <w:bottom w:w="80" w:type="dxa"/>
              <w:right w:w="80" w:type="dxa"/>
            </w:tcMar>
            <w:vAlign w:val="top"/>
          </w:tcPr>
          <w:p w14:paraId="28561B7A">
            <w:pPr>
              <w:spacing w:after="20" w:line="240" w:lineRule="auto"/>
              <w:rPr>
                <w:rFonts w:hint="default" w:ascii="Times New Roman" w:hAnsi="Times New Roman" w:cs="Times New Roman"/>
              </w:rPr>
            </w:pPr>
            <w:r>
              <w:rPr>
                <w:rFonts w:hint="default" w:ascii="Times New Roman" w:hAnsi="Times New Roman" w:cs="Times New Roman"/>
                <w:sz w:val="17"/>
              </w:rPr>
              <w:t>Average polychoric correlation</w:t>
            </w:r>
          </w:p>
        </w:tc>
        <w:tc>
          <w:tcPr>
            <w:tcW w:w="1800" w:type="dxa"/>
            <w:tcMar>
              <w:top w:w="80" w:type="dxa"/>
              <w:left w:w="80" w:type="dxa"/>
              <w:bottom w:w="80" w:type="dxa"/>
              <w:right w:w="80" w:type="dxa"/>
            </w:tcMar>
            <w:vAlign w:val="top"/>
          </w:tcPr>
          <w:p w14:paraId="2FDA4876">
            <w:pPr>
              <w:spacing w:after="20" w:line="240" w:lineRule="auto"/>
              <w:rPr>
                <w:rFonts w:hint="default" w:ascii="Times New Roman" w:hAnsi="Times New Roman" w:cs="Times New Roman"/>
              </w:rPr>
            </w:pPr>
            <w:r>
              <w:rPr>
                <w:rFonts w:hint="default" w:ascii="Times New Roman" w:hAnsi="Times New Roman" w:cs="Times New Roman"/>
                <w:sz w:val="17"/>
              </w:rPr>
              <w:t>0.701</w:t>
            </w:r>
          </w:p>
        </w:tc>
        <w:tc>
          <w:tcPr>
            <w:tcW w:w="5688" w:type="dxa"/>
            <w:tcMar>
              <w:top w:w="80" w:type="dxa"/>
              <w:left w:w="80" w:type="dxa"/>
              <w:bottom w:w="80" w:type="dxa"/>
              <w:right w:w="80" w:type="dxa"/>
            </w:tcMar>
            <w:vAlign w:val="top"/>
          </w:tcPr>
          <w:p w14:paraId="73ED3531">
            <w:pPr>
              <w:spacing w:after="20" w:line="240" w:lineRule="auto"/>
              <w:rPr>
                <w:rFonts w:hint="default" w:ascii="Times New Roman" w:hAnsi="Times New Roman" w:cs="Times New Roman"/>
              </w:rPr>
            </w:pPr>
            <w:r>
              <w:rPr>
                <w:rFonts w:hint="default" w:ascii="Times New Roman" w:hAnsi="Times New Roman" w:cs="Times New Roman"/>
                <w:sz w:val="17"/>
              </w:rPr>
              <w:t>The items share substantial latent-response association.</w:t>
            </w:r>
          </w:p>
        </w:tc>
      </w:tr>
      <w:tr w14:paraId="2645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80" w:type="dxa"/>
              <w:left w:w="80" w:type="dxa"/>
              <w:bottom w:w="80" w:type="dxa"/>
              <w:right w:w="80" w:type="dxa"/>
            </w:tcMar>
            <w:vAlign w:val="top"/>
          </w:tcPr>
          <w:p w14:paraId="42538107">
            <w:pPr>
              <w:spacing w:after="20" w:line="240" w:lineRule="auto"/>
              <w:rPr>
                <w:rFonts w:hint="default" w:ascii="Times New Roman" w:hAnsi="Times New Roman" w:cs="Times New Roman"/>
              </w:rPr>
            </w:pPr>
            <w:r>
              <w:rPr>
                <w:rFonts w:hint="default" w:ascii="Times New Roman" w:hAnsi="Times New Roman" w:cs="Times New Roman"/>
                <w:sz w:val="17"/>
              </w:rPr>
              <w:t>Polychoric range</w:t>
            </w:r>
          </w:p>
        </w:tc>
        <w:tc>
          <w:tcPr>
            <w:tcW w:w="1800" w:type="dxa"/>
            <w:tcMar>
              <w:top w:w="80" w:type="dxa"/>
              <w:left w:w="80" w:type="dxa"/>
              <w:bottom w:w="80" w:type="dxa"/>
              <w:right w:w="80" w:type="dxa"/>
            </w:tcMar>
            <w:vAlign w:val="top"/>
          </w:tcPr>
          <w:p w14:paraId="60C394C7">
            <w:pPr>
              <w:spacing w:after="20" w:line="240" w:lineRule="auto"/>
              <w:rPr>
                <w:rFonts w:hint="default" w:ascii="Times New Roman" w:hAnsi="Times New Roman" w:cs="Times New Roman"/>
              </w:rPr>
            </w:pPr>
            <w:r>
              <w:rPr>
                <w:rFonts w:hint="default" w:ascii="Times New Roman" w:hAnsi="Times New Roman" w:cs="Times New Roman"/>
                <w:sz w:val="17"/>
              </w:rPr>
              <w:t>0.524–0.901</w:t>
            </w:r>
          </w:p>
        </w:tc>
        <w:tc>
          <w:tcPr>
            <w:tcW w:w="5688" w:type="dxa"/>
            <w:tcMar>
              <w:top w:w="80" w:type="dxa"/>
              <w:left w:w="80" w:type="dxa"/>
              <w:bottom w:w="80" w:type="dxa"/>
              <w:right w:w="80" w:type="dxa"/>
            </w:tcMar>
            <w:vAlign w:val="top"/>
          </w:tcPr>
          <w:p w14:paraId="22F9A5EF">
            <w:pPr>
              <w:spacing w:after="20" w:line="240" w:lineRule="auto"/>
              <w:rPr>
                <w:rFonts w:hint="default" w:ascii="Times New Roman" w:hAnsi="Times New Roman" w:cs="Times New Roman"/>
              </w:rPr>
            </w:pPr>
            <w:r>
              <w:rPr>
                <w:rFonts w:hint="default" w:ascii="Times New Roman" w:hAnsi="Times New Roman" w:cs="Times New Roman"/>
                <w:sz w:val="17"/>
              </w:rPr>
              <w:t>All item pairs are positive, but the items are not redundant.</w:t>
            </w:r>
          </w:p>
        </w:tc>
      </w:tr>
      <w:tr w14:paraId="27CD9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80" w:type="dxa"/>
              <w:left w:w="80" w:type="dxa"/>
              <w:bottom w:w="80" w:type="dxa"/>
              <w:right w:w="80" w:type="dxa"/>
            </w:tcMar>
            <w:vAlign w:val="top"/>
          </w:tcPr>
          <w:p w14:paraId="36927B97">
            <w:pPr>
              <w:spacing w:after="20" w:line="240" w:lineRule="auto"/>
              <w:rPr>
                <w:rFonts w:hint="default" w:ascii="Times New Roman" w:hAnsi="Times New Roman" w:cs="Times New Roman"/>
              </w:rPr>
            </w:pPr>
            <w:r>
              <w:rPr>
                <w:rFonts w:hint="default" w:ascii="Times New Roman" w:hAnsi="Times New Roman" w:cs="Times New Roman"/>
                <w:sz w:val="17"/>
              </w:rPr>
              <w:t>Composite mean / SD</w:t>
            </w:r>
          </w:p>
        </w:tc>
        <w:tc>
          <w:tcPr>
            <w:tcW w:w="1800" w:type="dxa"/>
            <w:tcMar>
              <w:top w:w="80" w:type="dxa"/>
              <w:left w:w="80" w:type="dxa"/>
              <w:bottom w:w="80" w:type="dxa"/>
              <w:right w:w="80" w:type="dxa"/>
            </w:tcMar>
            <w:vAlign w:val="top"/>
          </w:tcPr>
          <w:p w14:paraId="39A9E60C">
            <w:pPr>
              <w:spacing w:after="20" w:line="240" w:lineRule="auto"/>
              <w:rPr>
                <w:rFonts w:hint="default" w:ascii="Times New Roman" w:hAnsi="Times New Roman" w:cs="Times New Roman"/>
              </w:rPr>
            </w:pPr>
            <w:r>
              <w:rPr>
                <w:rFonts w:hint="default" w:ascii="Times New Roman" w:hAnsi="Times New Roman" w:cs="Times New Roman"/>
                <w:sz w:val="17"/>
              </w:rPr>
              <w:t>4.80 / 0.437</w:t>
            </w:r>
          </w:p>
        </w:tc>
        <w:tc>
          <w:tcPr>
            <w:tcW w:w="5688" w:type="dxa"/>
            <w:tcMar>
              <w:top w:w="80" w:type="dxa"/>
              <w:left w:w="80" w:type="dxa"/>
              <w:bottom w:w="80" w:type="dxa"/>
              <w:right w:w="80" w:type="dxa"/>
            </w:tcMar>
            <w:vAlign w:val="top"/>
          </w:tcPr>
          <w:p w14:paraId="0A2F30E2">
            <w:pPr>
              <w:spacing w:after="20" w:line="240" w:lineRule="auto"/>
              <w:rPr>
                <w:rFonts w:hint="default" w:ascii="Times New Roman" w:hAnsi="Times New Roman" w:cs="Times New Roman"/>
              </w:rPr>
            </w:pPr>
            <w:r>
              <w:rPr>
                <w:rFonts w:hint="default" w:ascii="Times New Roman" w:hAnsi="Times New Roman" w:cs="Times New Roman"/>
                <w:sz w:val="17"/>
              </w:rPr>
              <w:t>Very favorable experiences with restricted variation.</w:t>
            </w:r>
          </w:p>
        </w:tc>
      </w:tr>
      <w:tr w14:paraId="5C0F7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80" w:type="dxa"/>
              <w:left w:w="80" w:type="dxa"/>
              <w:bottom w:w="80" w:type="dxa"/>
              <w:right w:w="80" w:type="dxa"/>
            </w:tcMar>
            <w:vAlign w:val="top"/>
          </w:tcPr>
          <w:p w14:paraId="01309324">
            <w:pPr>
              <w:spacing w:after="20" w:line="240" w:lineRule="auto"/>
              <w:rPr>
                <w:rFonts w:hint="default" w:ascii="Times New Roman" w:hAnsi="Times New Roman" w:cs="Times New Roman"/>
              </w:rPr>
            </w:pPr>
            <w:r>
              <w:rPr>
                <w:rFonts w:hint="default" w:ascii="Times New Roman" w:hAnsi="Times New Roman" w:cs="Times New Roman"/>
                <w:sz w:val="17"/>
              </w:rPr>
              <w:t>Maximum score</w:t>
            </w:r>
          </w:p>
        </w:tc>
        <w:tc>
          <w:tcPr>
            <w:tcW w:w="1800" w:type="dxa"/>
            <w:tcMar>
              <w:top w:w="80" w:type="dxa"/>
              <w:left w:w="80" w:type="dxa"/>
              <w:bottom w:w="80" w:type="dxa"/>
              <w:right w:w="80" w:type="dxa"/>
            </w:tcMar>
            <w:vAlign w:val="top"/>
          </w:tcPr>
          <w:p w14:paraId="24993811">
            <w:pPr>
              <w:spacing w:after="20" w:line="240" w:lineRule="auto"/>
              <w:rPr>
                <w:rFonts w:hint="default" w:ascii="Times New Roman" w:hAnsi="Times New Roman" w:cs="Times New Roman"/>
              </w:rPr>
            </w:pPr>
            <w:r>
              <w:rPr>
                <w:rFonts w:hint="default" w:ascii="Times New Roman" w:hAnsi="Times New Roman" w:cs="Times New Roman"/>
                <w:sz w:val="17"/>
              </w:rPr>
              <w:t>71.2%</w:t>
            </w:r>
          </w:p>
        </w:tc>
        <w:tc>
          <w:tcPr>
            <w:tcW w:w="5688" w:type="dxa"/>
            <w:tcMar>
              <w:top w:w="80" w:type="dxa"/>
              <w:left w:w="80" w:type="dxa"/>
              <w:bottom w:w="80" w:type="dxa"/>
              <w:right w:w="80" w:type="dxa"/>
            </w:tcMar>
            <w:vAlign w:val="top"/>
          </w:tcPr>
          <w:p w14:paraId="2F836DE6">
            <w:pPr>
              <w:spacing w:after="20" w:line="240" w:lineRule="auto"/>
              <w:rPr>
                <w:rFonts w:hint="default" w:ascii="Times New Roman" w:hAnsi="Times New Roman" w:cs="Times New Roman"/>
              </w:rPr>
            </w:pPr>
            <w:r>
              <w:rPr>
                <w:rFonts w:hint="default" w:ascii="Times New Roman" w:hAnsi="Times New Roman" w:cs="Times New Roman"/>
                <w:sz w:val="17"/>
              </w:rPr>
              <w:t>Severe ceiling effect; weak differentiation among highly positive respondents.</w:t>
            </w:r>
          </w:p>
        </w:tc>
      </w:tr>
      <w:tr w14:paraId="4BB33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80" w:type="dxa"/>
              <w:left w:w="80" w:type="dxa"/>
              <w:bottom w:w="80" w:type="dxa"/>
              <w:right w:w="80" w:type="dxa"/>
            </w:tcMar>
            <w:vAlign w:val="top"/>
          </w:tcPr>
          <w:p w14:paraId="554B69B0">
            <w:pPr>
              <w:spacing w:after="20" w:line="240" w:lineRule="auto"/>
              <w:rPr>
                <w:rFonts w:hint="default" w:ascii="Times New Roman" w:hAnsi="Times New Roman" w:cs="Times New Roman"/>
              </w:rPr>
            </w:pPr>
            <w:r>
              <w:rPr>
                <w:rFonts w:hint="default" w:ascii="Times New Roman" w:hAnsi="Times New Roman" w:cs="Times New Roman"/>
                <w:sz w:val="17"/>
              </w:rPr>
              <w:t>Four-item vs. three-item score correlation</w:t>
            </w:r>
          </w:p>
        </w:tc>
        <w:tc>
          <w:tcPr>
            <w:tcW w:w="1800" w:type="dxa"/>
            <w:tcMar>
              <w:top w:w="80" w:type="dxa"/>
              <w:left w:w="80" w:type="dxa"/>
              <w:bottom w:w="80" w:type="dxa"/>
              <w:right w:w="80" w:type="dxa"/>
            </w:tcMar>
            <w:vAlign w:val="top"/>
          </w:tcPr>
          <w:p w14:paraId="4B66154E">
            <w:pPr>
              <w:spacing w:after="20" w:line="240" w:lineRule="auto"/>
              <w:rPr>
                <w:rFonts w:hint="default" w:ascii="Times New Roman" w:hAnsi="Times New Roman" w:cs="Times New Roman"/>
              </w:rPr>
            </w:pPr>
            <w:r>
              <w:rPr>
                <w:rFonts w:hint="default" w:ascii="Times New Roman" w:hAnsi="Times New Roman" w:cs="Times New Roman"/>
                <w:sz w:val="17"/>
              </w:rPr>
              <w:t>0.981</w:t>
            </w:r>
          </w:p>
        </w:tc>
        <w:tc>
          <w:tcPr>
            <w:tcW w:w="5688" w:type="dxa"/>
            <w:tcMar>
              <w:top w:w="80" w:type="dxa"/>
              <w:left w:w="80" w:type="dxa"/>
              <w:bottom w:w="80" w:type="dxa"/>
              <w:right w:w="80" w:type="dxa"/>
            </w:tcMar>
            <w:vAlign w:val="top"/>
          </w:tcPr>
          <w:p w14:paraId="13F227B7">
            <w:pPr>
              <w:spacing w:after="20" w:line="240" w:lineRule="auto"/>
              <w:rPr>
                <w:rFonts w:hint="default" w:ascii="Times New Roman" w:hAnsi="Times New Roman" w:cs="Times New Roman"/>
              </w:rPr>
            </w:pPr>
            <w:r>
              <w:rPr>
                <w:rFonts w:hint="default" w:ascii="Times New Roman" w:hAnsi="Times New Roman" w:cs="Times New Roman"/>
                <w:sz w:val="17"/>
              </w:rPr>
              <w:t>The substantive respondent ordering is highly robust.</w:t>
            </w:r>
          </w:p>
        </w:tc>
      </w:tr>
    </w:tbl>
    <w:p w14:paraId="39417708">
      <w:pPr>
        <w:pStyle w:val="5"/>
        <w:keepNext/>
        <w:spacing w:before="160" w:after="80"/>
        <w:rPr>
          <w:rFonts w:hint="default" w:ascii="Times New Roman" w:hAnsi="Times New Roman" w:cs="Times New Roman"/>
        </w:rPr>
      </w:pPr>
      <w:r>
        <w:rPr>
          <w:rFonts w:hint="default" w:ascii="Times New Roman" w:hAnsi="Times New Roman" w:cs="Times New Roman"/>
        </w:rPr>
        <w:t>Why this method instead of alternatives?</w:t>
      </w:r>
    </w:p>
    <w:p w14:paraId="15538C09">
      <w:pPr>
        <w:pStyle w:val="16"/>
        <w:spacing w:after="80"/>
        <w:rPr>
          <w:rFonts w:hint="default" w:ascii="Times New Roman" w:hAnsi="Times New Roman" w:cs="Times New Roman"/>
        </w:rPr>
      </w:pPr>
      <w:r>
        <w:rPr>
          <w:rFonts w:hint="default" w:ascii="Times New Roman" w:hAnsi="Times New Roman" w:cs="Times New Roman"/>
          <w:b/>
        </w:rPr>
        <w:t xml:space="preserve">Why not rely only on Pearson alpha? </w:t>
      </w:r>
      <w:r>
        <w:rPr>
          <w:rFonts w:hint="default" w:ascii="Times New Roman" w:hAnsi="Times New Roman" w:cs="Times New Roman"/>
        </w:rPr>
        <w:t>Pearson correlations treat ordinal item categories as continuous and can understate associations when responses are highly skewed. Observed alpha was retained as a descriptive sensitivity result, but ordinal alpha was primary.</w:t>
      </w:r>
    </w:p>
    <w:p w14:paraId="58CC7035">
      <w:pPr>
        <w:pStyle w:val="16"/>
        <w:spacing w:after="80"/>
        <w:rPr>
          <w:rFonts w:hint="default" w:ascii="Times New Roman" w:hAnsi="Times New Roman" w:cs="Times New Roman"/>
        </w:rPr>
      </w:pPr>
      <w:r>
        <w:rPr>
          <w:rFonts w:hint="default" w:ascii="Times New Roman" w:hAnsi="Times New Roman" w:cs="Times New Roman"/>
          <w:b/>
        </w:rPr>
        <w:t xml:space="preserve">Why not delete the timeliness item? </w:t>
      </w:r>
      <w:r>
        <w:rPr>
          <w:rFonts w:hint="default" w:ascii="Times New Roman" w:hAnsi="Times New Roman" w:cs="Times New Roman"/>
        </w:rPr>
        <w:t>Removing timeliness would increase ordinal alpha, but timeliness is substantively important and the four-item index already has strong reliability. Reliability maximization alone should not determine content coverage.</w:t>
      </w:r>
    </w:p>
    <w:p w14:paraId="4A38C0E2">
      <w:pPr>
        <w:pStyle w:val="16"/>
        <w:spacing w:after="80"/>
        <w:rPr>
          <w:rFonts w:hint="default" w:ascii="Times New Roman" w:hAnsi="Times New Roman" w:cs="Times New Roman"/>
        </w:rPr>
      </w:pPr>
      <w:r>
        <w:rPr>
          <w:rFonts w:hint="default" w:ascii="Times New Roman" w:hAnsi="Times New Roman" w:cs="Times New Roman"/>
          <w:b/>
        </w:rPr>
        <w:t xml:space="preserve">Why not report CFA fit or omega? </w:t>
      </w:r>
      <w:r>
        <w:rPr>
          <w:rFonts w:hint="default" w:ascii="Times New Roman" w:hAnsi="Times New Roman" w:cs="Times New Roman"/>
        </w:rPr>
        <w:t>The four-item CFA was inadmissible, so CFA-based omega and global fit indices would not be defensible. The workbook correctly retains a reliable unit-weighted index without claiming a confirmed latent factor.</w:t>
      </w:r>
    </w:p>
    <w:p w14:paraId="4499642A">
      <w:pPr>
        <w:pStyle w:val="16"/>
        <w:spacing w:after="80"/>
        <w:rPr>
          <w:rFonts w:hint="default" w:ascii="Times New Roman" w:hAnsi="Times New Roman" w:cs="Times New Roman"/>
        </w:rPr>
      </w:pPr>
      <w:r>
        <w:rPr>
          <w:rFonts w:hint="default" w:ascii="Times New Roman" w:hAnsi="Times New Roman" w:cs="Times New Roman"/>
          <w:b/>
        </w:rPr>
        <w:t xml:space="preserve">Why not treat the index as highly precise? </w:t>
      </w:r>
      <w:r>
        <w:rPr>
          <w:rFonts w:hint="default" w:ascii="Times New Roman" w:hAnsi="Times New Roman" w:cs="Times New Roman"/>
        </w:rPr>
        <w:t>The ceiling effect means the index is useful for broad differentiation but not fine-grained discrimination among the most satisfied learners.</w:t>
      </w:r>
    </w:p>
    <w:p w14:paraId="7D8FAC38">
      <w:pPr>
        <w:spacing w:after="80"/>
        <w:rPr>
          <w:rFonts w:hint="default" w:ascii="Times New Roman" w:hAnsi="Times New Roman" w:cs="Times New Roman"/>
        </w:rPr>
      </w:pPr>
      <w:r>
        <w:rPr>
          <w:rFonts w:hint="default" w:ascii="Times New Roman" w:hAnsi="Times New Roman" w:cs="Times New Roman"/>
          <w:b/>
        </w:rPr>
        <w:t>Q: What is the defensible one-sentence conclusion?</w:t>
      </w:r>
    </w:p>
    <w:p w14:paraId="0B97B897">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The four items support a reliable ordinal feedback-experience index with broad substantive coverage, but its severe ceiling effect limits sensitivity at the top of the scale.</w:t>
      </w:r>
    </w:p>
    <w:p w14:paraId="200CB493">
      <w:pPr>
        <w:pStyle w:val="4"/>
        <w:keepNext/>
        <w:spacing w:before="160" w:after="80"/>
        <w:rPr>
          <w:rFonts w:hint="default" w:ascii="Times New Roman" w:hAnsi="Times New Roman" w:cs="Times New Roman"/>
        </w:rPr>
      </w:pPr>
      <w:r>
        <w:rPr>
          <w:rFonts w:hint="default" w:ascii="Times New Roman" w:hAnsi="Times New Roman" w:cs="Times New Roman"/>
        </w:rPr>
        <w:t>4.2 Phase 4B — AI Comfort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27BA9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F2F2F2"/>
            <w:tcMar>
              <w:top w:w="120" w:type="dxa"/>
              <w:left w:w="140" w:type="dxa"/>
              <w:bottom w:w="120" w:type="dxa"/>
              <w:right w:w="140" w:type="dxa"/>
            </w:tcMar>
          </w:tcPr>
          <w:p w14:paraId="1BE73165">
            <w:pPr>
              <w:spacing w:after="20" w:line="240" w:lineRule="auto"/>
              <w:rPr>
                <w:rFonts w:hint="default" w:ascii="Times New Roman" w:hAnsi="Times New Roman" w:cs="Times New Roman"/>
              </w:rPr>
            </w:pPr>
            <w:r>
              <w:rPr>
                <w:rFonts w:hint="default" w:ascii="Times New Roman" w:hAnsi="Times New Roman" w:cs="Times New Roman"/>
                <w:b/>
                <w:sz w:val="17"/>
              </w:rPr>
              <w:t xml:space="preserve">Question answered: </w:t>
            </w:r>
            <w:r>
              <w:rPr>
                <w:rFonts w:hint="default" w:ascii="Times New Roman" w:hAnsi="Times New Roman" w:cs="Times New Roman"/>
                <w:sz w:val="17"/>
              </w:rPr>
              <w:t>Which learner characteristics and experiences are associated with higher ordered levels of comfort with AI-supported feedback?</w:t>
            </w:r>
          </w:p>
        </w:tc>
      </w:tr>
    </w:tbl>
    <w:p w14:paraId="7CEDA071">
      <w:pPr>
        <w:spacing w:after="80"/>
        <w:rPr>
          <w:rFonts w:hint="default" w:ascii="Times New Roman" w:hAnsi="Times New Roman" w:cs="Times New Roman"/>
        </w:rPr>
      </w:pPr>
    </w:p>
    <w:p w14:paraId="463E1D44">
      <w:pPr>
        <w:pStyle w:val="5"/>
        <w:keepNext/>
        <w:spacing w:before="160" w:after="80"/>
        <w:rPr>
          <w:rFonts w:hint="default" w:ascii="Times New Roman" w:hAnsi="Times New Roman" w:cs="Times New Roman"/>
        </w:rPr>
      </w:pPr>
      <w:r>
        <w:rPr>
          <w:rFonts w:hint="default" w:ascii="Times New Roman" w:hAnsi="Times New Roman" w:cs="Times New Roman"/>
        </w:rPr>
        <w:t>Final model</w:t>
      </w:r>
    </w:p>
    <w:p w14:paraId="2D9969A8">
      <w:pPr>
        <w:spacing w:after="80"/>
        <w:rPr>
          <w:rFonts w:hint="default" w:ascii="Times New Roman" w:hAnsi="Times New Roman" w:cs="Times New Roman"/>
        </w:rPr>
      </w:pPr>
      <w:r>
        <w:rPr>
          <w:rFonts w:hint="default" w:ascii="Times New Roman" w:hAnsi="Times New Roman" w:cs="Times New Roman"/>
          <w:b/>
        </w:rPr>
        <w:t xml:space="preserve">Outcome: </w:t>
      </w:r>
      <w:r>
        <w:rPr>
          <w:rFonts w:hint="default" w:ascii="Times New Roman" w:hAnsi="Times New Roman" w:cs="Times New Roman"/>
        </w:rPr>
        <w:t>Yᶜᵢ = AI comfort, ordered from strongly disagree to strongly agree.</w:t>
      </w:r>
    </w:p>
    <w:p w14:paraId="46B15927">
      <w:pPr>
        <w:spacing w:after="80"/>
        <w:rPr>
          <w:rFonts w:hint="default" w:ascii="Times New Roman" w:hAnsi="Times New Roman" w:cs="Times New Roman"/>
        </w:rPr>
      </w:pPr>
      <w:r>
        <w:rPr>
          <w:rFonts w:hint="default" w:ascii="Times New Roman" w:hAnsi="Times New Roman" w:cs="Times New Roman"/>
          <w:b/>
        </w:rPr>
        <w:t xml:space="preserve">Location model: </w:t>
      </w:r>
      <w:r>
        <w:rPr>
          <w:rFonts w:hint="default" w:ascii="Times New Roman" w:hAnsi="Times New Roman" w:cs="Times New Roman"/>
        </w:rPr>
        <w:t>ηᵢ = β₀ + β₁(prior AI experience indicators) + β₂Aᵢ + β₃F*ᵢ.</w:t>
      </w:r>
    </w:p>
    <w:p w14:paraId="10B7483F">
      <w:pPr>
        <w:spacing w:after="80"/>
        <w:rPr>
          <w:rFonts w:hint="default" w:ascii="Times New Roman" w:hAnsi="Times New Roman" w:cs="Times New Roman"/>
        </w:rPr>
      </w:pPr>
      <w:r>
        <w:rPr>
          <w:rFonts w:hint="default" w:ascii="Times New Roman" w:hAnsi="Times New Roman" w:cs="Times New Roman"/>
          <w:b/>
        </w:rPr>
        <w:t xml:space="preserve">Scale model: </w:t>
      </w:r>
      <w:r>
        <w:rPr>
          <w:rFonts w:hint="default" w:ascii="Times New Roman" w:hAnsi="Times New Roman" w:cs="Times New Roman"/>
        </w:rPr>
        <w:t>log(σᵢ) = γ₀ + γ₁Aᵢ.</w:t>
      </w:r>
    </w:p>
    <w:p w14:paraId="1E86CFEB">
      <w:pPr>
        <w:spacing w:after="80"/>
        <w:rPr>
          <w:rFonts w:hint="default" w:ascii="Times New Roman" w:hAnsi="Times New Roman" w:cs="Times New Roman"/>
        </w:rPr>
      </w:pPr>
      <w:r>
        <w:rPr>
          <w:rFonts w:hint="default" w:ascii="Times New Roman" w:hAnsi="Times New Roman" w:cs="Times New Roman"/>
          <w:b/>
        </w:rPr>
        <w:t xml:space="preserve">Cumulative probability: </w:t>
      </w:r>
      <w:r>
        <w:rPr>
          <w:rFonts w:hint="default" w:ascii="Times New Roman" w:hAnsi="Times New Roman" w:cs="Times New Roman"/>
        </w:rPr>
        <w:t>logit[P(Yᶜᵢ ≤ j)] = (τⱼ − ηᵢ) / σᵢ, for thresholds j = 1,…,4.</w:t>
      </w:r>
    </w:p>
    <w:p w14:paraId="0725FBF5">
      <w:pPr>
        <w:spacing w:after="80"/>
        <w:rPr>
          <w:rFonts w:hint="default" w:ascii="Times New Roman" w:hAnsi="Times New Roman" w:cs="Times New Roman"/>
        </w:rPr>
      </w:pPr>
      <w:r>
        <w:rPr>
          <w:rFonts w:hint="default" w:ascii="Times New Roman" w:hAnsi="Times New Roman" w:cs="Times New Roman"/>
          <w:b/>
        </w:rPr>
        <w:t xml:space="preserve">Coding: </w:t>
      </w:r>
      <w:r>
        <w:rPr>
          <w:rFonts w:hint="default" w:ascii="Times New Roman" w:hAnsi="Times New Roman" w:cs="Times New Roman"/>
        </w:rPr>
        <w:t>Aᵢ is AI awareness coded 0, 1, 2. The displayed feedback predictor is consistent with F*ᵢ = 2(Fᵢ − 4.80), so a one-unit coefficient represents a 0.5-point increase in the original feedback index.</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2520"/>
        <w:gridCol w:w="4608"/>
      </w:tblGrid>
      <w:tr w14:paraId="6475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E7E6E6"/>
            <w:tcMar>
              <w:top w:w="80" w:type="dxa"/>
              <w:left w:w="80" w:type="dxa"/>
              <w:bottom w:w="80" w:type="dxa"/>
              <w:right w:w="80" w:type="dxa"/>
            </w:tcMar>
            <w:vAlign w:val="center"/>
          </w:tcPr>
          <w:p w14:paraId="2B05E8AC">
            <w:pPr>
              <w:spacing w:after="20" w:line="240" w:lineRule="auto"/>
              <w:jc w:val="center"/>
              <w:rPr>
                <w:rFonts w:hint="default" w:ascii="Times New Roman" w:hAnsi="Times New Roman" w:cs="Times New Roman"/>
              </w:rPr>
            </w:pPr>
            <w:r>
              <w:rPr>
                <w:rFonts w:hint="default" w:ascii="Times New Roman" w:hAnsi="Times New Roman" w:cs="Times New Roman"/>
                <w:b/>
                <w:sz w:val="16"/>
              </w:rPr>
              <w:t>Selection evidence</w:t>
            </w:r>
          </w:p>
        </w:tc>
        <w:tc>
          <w:tcPr>
            <w:tcW w:w="2232" w:type="dxa"/>
            <w:shd w:val="clear" w:color="auto" w:fill="E7E6E6"/>
            <w:tcMar>
              <w:top w:w="80" w:type="dxa"/>
              <w:left w:w="80" w:type="dxa"/>
              <w:bottom w:w="80" w:type="dxa"/>
              <w:right w:w="80" w:type="dxa"/>
            </w:tcMar>
            <w:vAlign w:val="center"/>
          </w:tcPr>
          <w:p w14:paraId="4615B557">
            <w:pPr>
              <w:spacing w:after="20" w:line="240" w:lineRule="auto"/>
              <w:jc w:val="center"/>
              <w:rPr>
                <w:rFonts w:hint="default" w:ascii="Times New Roman" w:hAnsi="Times New Roman" w:cs="Times New Roman"/>
              </w:rPr>
            </w:pPr>
            <w:r>
              <w:rPr>
                <w:rFonts w:hint="default" w:ascii="Times New Roman" w:hAnsi="Times New Roman" w:cs="Times New Roman"/>
                <w:b/>
                <w:sz w:val="16"/>
              </w:rPr>
              <w:t>Result</w:t>
            </w:r>
          </w:p>
        </w:tc>
        <w:tc>
          <w:tcPr>
            <w:tcW w:w="4608" w:type="dxa"/>
            <w:shd w:val="clear" w:color="auto" w:fill="E7E6E6"/>
            <w:tcMar>
              <w:top w:w="80" w:type="dxa"/>
              <w:left w:w="80" w:type="dxa"/>
              <w:bottom w:w="80" w:type="dxa"/>
              <w:right w:w="80" w:type="dxa"/>
            </w:tcMar>
            <w:vAlign w:val="center"/>
          </w:tcPr>
          <w:p w14:paraId="24B22606">
            <w:pPr>
              <w:spacing w:after="20" w:line="240" w:lineRule="auto"/>
              <w:jc w:val="center"/>
              <w:rPr>
                <w:rFonts w:hint="default" w:ascii="Times New Roman" w:hAnsi="Times New Roman" w:cs="Times New Roman"/>
              </w:rPr>
            </w:pPr>
            <w:r>
              <w:rPr>
                <w:rFonts w:hint="default" w:ascii="Times New Roman" w:hAnsi="Times New Roman" w:cs="Times New Roman"/>
                <w:b/>
                <w:sz w:val="16"/>
              </w:rPr>
              <w:t>Decision logic</w:t>
            </w:r>
          </w:p>
        </w:tc>
      </w:tr>
      <w:tr w14:paraId="44D2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top"/>
          </w:tcPr>
          <w:p w14:paraId="18A4889C">
            <w:pPr>
              <w:spacing w:after="20" w:line="240" w:lineRule="auto"/>
              <w:rPr>
                <w:rFonts w:hint="default" w:ascii="Times New Roman" w:hAnsi="Times New Roman" w:cs="Times New Roman"/>
              </w:rPr>
            </w:pPr>
            <w:r>
              <w:rPr>
                <w:rFonts w:hint="default" w:ascii="Times New Roman" w:hAnsi="Times New Roman" w:cs="Times New Roman"/>
                <w:sz w:val="16"/>
              </w:rPr>
              <w:t>Proportional-odds benchmark vs. awareness-scale model</w:t>
            </w:r>
          </w:p>
        </w:tc>
        <w:tc>
          <w:tcPr>
            <w:tcW w:w="2232" w:type="dxa"/>
            <w:tcMar>
              <w:top w:w="80" w:type="dxa"/>
              <w:left w:w="80" w:type="dxa"/>
              <w:bottom w:w="80" w:type="dxa"/>
              <w:right w:w="80" w:type="dxa"/>
            </w:tcMar>
            <w:vAlign w:val="top"/>
          </w:tcPr>
          <w:p w14:paraId="09B28399">
            <w:pPr>
              <w:spacing w:after="20" w:line="240" w:lineRule="auto"/>
              <w:rPr>
                <w:rFonts w:hint="default" w:ascii="Times New Roman" w:hAnsi="Times New Roman" w:cs="Times New Roman"/>
              </w:rPr>
            </w:pPr>
            <w:r>
              <w:rPr>
                <w:rFonts w:hint="default" w:ascii="Times New Roman" w:hAnsi="Times New Roman" w:cs="Times New Roman"/>
                <w:sz w:val="16"/>
              </w:rPr>
              <w:t>Likelihood-ratio p = .034</w:t>
            </w:r>
          </w:p>
        </w:tc>
        <w:tc>
          <w:tcPr>
            <w:tcW w:w="4608" w:type="dxa"/>
            <w:tcMar>
              <w:top w:w="80" w:type="dxa"/>
              <w:left w:w="80" w:type="dxa"/>
              <w:bottom w:w="80" w:type="dxa"/>
              <w:right w:w="80" w:type="dxa"/>
            </w:tcMar>
            <w:vAlign w:val="top"/>
          </w:tcPr>
          <w:p w14:paraId="7AFF909D">
            <w:pPr>
              <w:spacing w:after="20" w:line="240" w:lineRule="auto"/>
              <w:rPr>
                <w:rFonts w:hint="default" w:ascii="Times New Roman" w:hAnsi="Times New Roman" w:cs="Times New Roman"/>
              </w:rPr>
            </w:pPr>
            <w:r>
              <w:rPr>
                <w:rFonts w:hint="default" w:ascii="Times New Roman" w:hAnsi="Times New Roman" w:cs="Times New Roman"/>
                <w:sz w:val="16"/>
              </w:rPr>
              <w:t>Allowing awareness to affect dispersion improves fit.</w:t>
            </w:r>
          </w:p>
        </w:tc>
      </w:tr>
      <w:tr w14:paraId="685A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top"/>
          </w:tcPr>
          <w:p w14:paraId="0B1C172F">
            <w:pPr>
              <w:spacing w:after="20" w:line="240" w:lineRule="auto"/>
              <w:rPr>
                <w:rFonts w:hint="default" w:ascii="Times New Roman" w:hAnsi="Times New Roman" w:cs="Times New Roman"/>
              </w:rPr>
            </w:pPr>
            <w:r>
              <w:rPr>
                <w:rFonts w:hint="default" w:ascii="Times New Roman" w:hAnsi="Times New Roman" w:cs="Times New Roman"/>
                <w:sz w:val="16"/>
              </w:rPr>
              <w:t>Linear vs. factor-coded awareness in scale model</w:t>
            </w:r>
          </w:p>
        </w:tc>
        <w:tc>
          <w:tcPr>
            <w:tcW w:w="2232" w:type="dxa"/>
            <w:tcMar>
              <w:top w:w="80" w:type="dxa"/>
              <w:left w:w="80" w:type="dxa"/>
              <w:bottom w:w="80" w:type="dxa"/>
              <w:right w:w="80" w:type="dxa"/>
            </w:tcMar>
            <w:vAlign w:val="top"/>
          </w:tcPr>
          <w:p w14:paraId="0A76191F">
            <w:pPr>
              <w:spacing w:after="20" w:line="240" w:lineRule="auto"/>
              <w:rPr>
                <w:rFonts w:hint="default" w:ascii="Times New Roman" w:hAnsi="Times New Roman" w:cs="Times New Roman"/>
              </w:rPr>
            </w:pPr>
            <w:r>
              <w:rPr>
                <w:rFonts w:hint="default" w:ascii="Times New Roman" w:hAnsi="Times New Roman" w:cs="Times New Roman"/>
                <w:sz w:val="16"/>
              </w:rPr>
              <w:t>Likelihood-ratio p = .947</w:t>
            </w:r>
          </w:p>
        </w:tc>
        <w:tc>
          <w:tcPr>
            <w:tcW w:w="4608" w:type="dxa"/>
            <w:tcMar>
              <w:top w:w="80" w:type="dxa"/>
              <w:left w:w="80" w:type="dxa"/>
              <w:bottom w:w="80" w:type="dxa"/>
              <w:right w:w="80" w:type="dxa"/>
            </w:tcMar>
            <w:vAlign w:val="top"/>
          </w:tcPr>
          <w:p w14:paraId="02B09434">
            <w:pPr>
              <w:spacing w:after="20" w:line="240" w:lineRule="auto"/>
              <w:rPr>
                <w:rFonts w:hint="default" w:ascii="Times New Roman" w:hAnsi="Times New Roman" w:cs="Times New Roman"/>
              </w:rPr>
            </w:pPr>
            <w:r>
              <w:rPr>
                <w:rFonts w:hint="default" w:ascii="Times New Roman" w:hAnsi="Times New Roman" w:cs="Times New Roman"/>
                <w:sz w:val="16"/>
              </w:rPr>
              <w:t>The linear 0–2 scale is sufficient and more parsimonious.</w:t>
            </w:r>
          </w:p>
        </w:tc>
      </w:tr>
      <w:tr w14:paraId="03FE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top"/>
          </w:tcPr>
          <w:p w14:paraId="1AD10386">
            <w:pPr>
              <w:spacing w:after="20" w:line="240" w:lineRule="auto"/>
              <w:rPr>
                <w:rFonts w:hint="default" w:ascii="Times New Roman" w:hAnsi="Times New Roman" w:cs="Times New Roman"/>
              </w:rPr>
            </w:pPr>
            <w:r>
              <w:rPr>
                <w:rFonts w:hint="default" w:ascii="Times New Roman" w:hAnsi="Times New Roman" w:cs="Times New Roman"/>
                <w:sz w:val="16"/>
              </w:rPr>
              <w:t>Selected model fit</w:t>
            </w:r>
          </w:p>
        </w:tc>
        <w:tc>
          <w:tcPr>
            <w:tcW w:w="2232" w:type="dxa"/>
            <w:tcMar>
              <w:top w:w="80" w:type="dxa"/>
              <w:left w:w="80" w:type="dxa"/>
              <w:bottom w:w="80" w:type="dxa"/>
              <w:right w:w="80" w:type="dxa"/>
            </w:tcMar>
            <w:vAlign w:val="top"/>
          </w:tcPr>
          <w:p w14:paraId="77073EC0">
            <w:pPr>
              <w:spacing w:after="20" w:line="240" w:lineRule="auto"/>
              <w:rPr>
                <w:rFonts w:hint="default" w:ascii="Times New Roman" w:hAnsi="Times New Roman" w:cs="Times New Roman"/>
              </w:rPr>
            </w:pPr>
            <w:r>
              <w:rPr>
                <w:rFonts w:hint="default" w:ascii="Times New Roman" w:hAnsi="Times New Roman" w:cs="Times New Roman"/>
                <w:sz w:val="16"/>
              </w:rPr>
              <w:t>AIC = 406.33; BIC = 437.69</w:t>
            </w:r>
          </w:p>
        </w:tc>
        <w:tc>
          <w:tcPr>
            <w:tcW w:w="4608" w:type="dxa"/>
            <w:tcMar>
              <w:top w:w="80" w:type="dxa"/>
              <w:left w:w="80" w:type="dxa"/>
              <w:bottom w:w="80" w:type="dxa"/>
              <w:right w:w="80" w:type="dxa"/>
            </w:tcMar>
            <w:vAlign w:val="top"/>
          </w:tcPr>
          <w:p w14:paraId="14FFA83C">
            <w:pPr>
              <w:spacing w:after="20" w:line="240" w:lineRule="auto"/>
              <w:rPr>
                <w:rFonts w:hint="default" w:ascii="Times New Roman" w:hAnsi="Times New Roman" w:cs="Times New Roman"/>
              </w:rPr>
            </w:pPr>
            <w:r>
              <w:rPr>
                <w:rFonts w:hint="default" w:ascii="Times New Roman" w:hAnsi="Times New Roman" w:cs="Times New Roman"/>
                <w:sz w:val="16"/>
              </w:rPr>
              <w:t>Use the simpler model that addresses the supported scale effect.</w:t>
            </w:r>
          </w:p>
        </w:tc>
      </w:tr>
      <w:tr w14:paraId="5984C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top"/>
          </w:tcPr>
          <w:p w14:paraId="462222F8">
            <w:pPr>
              <w:spacing w:after="20" w:line="240" w:lineRule="auto"/>
              <w:rPr>
                <w:rFonts w:hint="default" w:ascii="Times New Roman" w:hAnsi="Times New Roman" w:cs="Times New Roman"/>
              </w:rPr>
            </w:pPr>
            <w:r>
              <w:rPr>
                <w:rFonts w:hint="default" w:ascii="Times New Roman" w:hAnsi="Times New Roman" w:cs="Times New Roman"/>
                <w:sz w:val="16"/>
              </w:rPr>
              <w:t>Presentation choice</w:t>
            </w:r>
          </w:p>
        </w:tc>
        <w:tc>
          <w:tcPr>
            <w:tcW w:w="2232" w:type="dxa"/>
            <w:tcMar>
              <w:top w:w="80" w:type="dxa"/>
              <w:left w:w="80" w:type="dxa"/>
              <w:bottom w:w="80" w:type="dxa"/>
              <w:right w:w="80" w:type="dxa"/>
            </w:tcMar>
            <w:vAlign w:val="top"/>
          </w:tcPr>
          <w:p w14:paraId="300DD590">
            <w:pPr>
              <w:spacing w:after="20" w:line="240" w:lineRule="auto"/>
              <w:rPr>
                <w:rFonts w:hint="default" w:ascii="Times New Roman" w:hAnsi="Times New Roman" w:cs="Times New Roman"/>
              </w:rPr>
            </w:pPr>
            <w:r>
              <w:rPr>
                <w:rFonts w:hint="default" w:ascii="Times New Roman" w:hAnsi="Times New Roman" w:cs="Times New Roman"/>
                <w:sz w:val="16"/>
              </w:rPr>
              <w:t>Adjusted probabilities with 95% CIs</w:t>
            </w:r>
          </w:p>
        </w:tc>
        <w:tc>
          <w:tcPr>
            <w:tcW w:w="4608" w:type="dxa"/>
            <w:tcMar>
              <w:top w:w="80" w:type="dxa"/>
              <w:left w:w="80" w:type="dxa"/>
              <w:bottom w:w="80" w:type="dxa"/>
              <w:right w:w="80" w:type="dxa"/>
            </w:tcMar>
            <w:vAlign w:val="top"/>
          </w:tcPr>
          <w:p w14:paraId="6BAB89C7">
            <w:pPr>
              <w:spacing w:after="20" w:line="240" w:lineRule="auto"/>
              <w:rPr>
                <w:rFonts w:hint="default" w:ascii="Times New Roman" w:hAnsi="Times New Roman" w:cs="Times New Roman"/>
              </w:rPr>
            </w:pPr>
            <w:r>
              <w:rPr>
                <w:rFonts w:hint="default" w:ascii="Times New Roman" w:hAnsi="Times New Roman" w:cs="Times New Roman"/>
                <w:sz w:val="16"/>
              </w:rPr>
              <w:t>A single odds ratio is incomplete when awareness affects both location and scale.</w:t>
            </w:r>
          </w:p>
        </w:tc>
      </w:tr>
      <w:tr w14:paraId="6DA50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E7E6E6"/>
            <w:tcMar>
              <w:top w:w="80" w:type="dxa"/>
              <w:left w:w="80" w:type="dxa"/>
              <w:bottom w:w="80" w:type="dxa"/>
              <w:right w:w="80" w:type="dxa"/>
            </w:tcMar>
            <w:vAlign w:val="center"/>
          </w:tcPr>
          <w:p w14:paraId="149BC8A6">
            <w:pPr>
              <w:spacing w:after="20" w:line="240" w:lineRule="auto"/>
              <w:jc w:val="center"/>
              <w:rPr>
                <w:rFonts w:hint="default" w:ascii="Times New Roman" w:hAnsi="Times New Roman" w:cs="Times New Roman"/>
              </w:rPr>
            </w:pPr>
            <w:r>
              <w:rPr>
                <w:rFonts w:hint="default" w:ascii="Times New Roman" w:hAnsi="Times New Roman" w:cs="Times New Roman"/>
                <w:b/>
                <w:sz w:val="16"/>
              </w:rPr>
              <w:t>Effect</w:t>
            </w:r>
          </w:p>
        </w:tc>
        <w:tc>
          <w:tcPr>
            <w:tcW w:w="2520" w:type="dxa"/>
            <w:shd w:val="clear" w:color="auto" w:fill="E7E6E6"/>
            <w:tcMar>
              <w:top w:w="80" w:type="dxa"/>
              <w:left w:w="80" w:type="dxa"/>
              <w:bottom w:w="80" w:type="dxa"/>
              <w:right w:w="80" w:type="dxa"/>
            </w:tcMar>
            <w:vAlign w:val="center"/>
          </w:tcPr>
          <w:p w14:paraId="525A80FB">
            <w:pPr>
              <w:spacing w:after="20" w:line="240" w:lineRule="auto"/>
              <w:jc w:val="center"/>
              <w:rPr>
                <w:rFonts w:hint="default" w:ascii="Times New Roman" w:hAnsi="Times New Roman" w:cs="Times New Roman"/>
              </w:rPr>
            </w:pPr>
            <w:r>
              <w:rPr>
                <w:rFonts w:hint="default" w:ascii="Times New Roman" w:hAnsi="Times New Roman" w:cs="Times New Roman"/>
                <w:b/>
                <w:sz w:val="16"/>
              </w:rPr>
              <w:t>Estimate</w:t>
            </w:r>
          </w:p>
        </w:tc>
        <w:tc>
          <w:tcPr>
            <w:tcW w:w="4464" w:type="dxa"/>
            <w:shd w:val="clear" w:color="auto" w:fill="E7E6E6"/>
            <w:tcMar>
              <w:top w:w="80" w:type="dxa"/>
              <w:left w:w="80" w:type="dxa"/>
              <w:bottom w:w="80" w:type="dxa"/>
              <w:right w:w="80" w:type="dxa"/>
            </w:tcMar>
            <w:vAlign w:val="center"/>
          </w:tcPr>
          <w:p w14:paraId="1C9D5141">
            <w:pPr>
              <w:spacing w:after="20" w:line="240" w:lineRule="auto"/>
              <w:jc w:val="center"/>
              <w:rPr>
                <w:rFonts w:hint="default" w:ascii="Times New Roman" w:hAnsi="Times New Roman" w:cs="Times New Roman"/>
              </w:rPr>
            </w:pPr>
            <w:r>
              <w:rPr>
                <w:rFonts w:hint="default" w:ascii="Times New Roman" w:hAnsi="Times New Roman" w:cs="Times New Roman"/>
                <w:b/>
                <w:sz w:val="16"/>
              </w:rPr>
              <w:t>Meaning</w:t>
            </w:r>
          </w:p>
        </w:tc>
      </w:tr>
      <w:tr w14:paraId="3DAC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4A574027">
            <w:pPr>
              <w:spacing w:after="20" w:line="240" w:lineRule="auto"/>
              <w:rPr>
                <w:rFonts w:hint="default" w:ascii="Times New Roman" w:hAnsi="Times New Roman" w:cs="Times New Roman"/>
              </w:rPr>
            </w:pPr>
            <w:r>
              <w:rPr>
                <w:rFonts w:hint="default" w:ascii="Times New Roman" w:hAnsi="Times New Roman" w:cs="Times New Roman"/>
                <w:sz w:val="16"/>
              </w:rPr>
              <w:t>Extensive prior AI experience vs. no experience</w:t>
            </w:r>
          </w:p>
        </w:tc>
        <w:tc>
          <w:tcPr>
            <w:tcW w:w="2520" w:type="dxa"/>
            <w:tcMar>
              <w:top w:w="80" w:type="dxa"/>
              <w:left w:w="80" w:type="dxa"/>
              <w:bottom w:w="80" w:type="dxa"/>
              <w:right w:w="80" w:type="dxa"/>
            </w:tcMar>
            <w:vAlign w:val="top"/>
          </w:tcPr>
          <w:p w14:paraId="159B3034">
            <w:pPr>
              <w:spacing w:after="20" w:line="240" w:lineRule="auto"/>
              <w:rPr>
                <w:rFonts w:hint="default" w:ascii="Times New Roman" w:hAnsi="Times New Roman" w:cs="Times New Roman"/>
              </w:rPr>
            </w:pPr>
            <w:r>
              <w:rPr>
                <w:rFonts w:hint="default" w:ascii="Times New Roman" w:hAnsi="Times New Roman" w:cs="Times New Roman"/>
                <w:sz w:val="16"/>
              </w:rPr>
              <w:t>Location β = 4.81; p = .015</w:t>
            </w:r>
          </w:p>
        </w:tc>
        <w:tc>
          <w:tcPr>
            <w:tcW w:w="4464" w:type="dxa"/>
            <w:tcMar>
              <w:top w:w="80" w:type="dxa"/>
              <w:left w:w="80" w:type="dxa"/>
              <w:bottom w:w="80" w:type="dxa"/>
              <w:right w:w="80" w:type="dxa"/>
            </w:tcMar>
            <w:vAlign w:val="top"/>
          </w:tcPr>
          <w:p w14:paraId="51B1F7AC">
            <w:pPr>
              <w:spacing w:after="20" w:line="240" w:lineRule="auto"/>
              <w:rPr>
                <w:rFonts w:hint="default" w:ascii="Times New Roman" w:hAnsi="Times New Roman" w:cs="Times New Roman"/>
              </w:rPr>
            </w:pPr>
            <w:r>
              <w:rPr>
                <w:rFonts w:hint="default" w:ascii="Times New Roman" w:hAnsi="Times New Roman" w:cs="Times New Roman"/>
                <w:sz w:val="16"/>
              </w:rPr>
              <w:t>Extensive prior exposure is associated with higher latent comfort, with a large but imprecise coefficient.</w:t>
            </w:r>
          </w:p>
        </w:tc>
      </w:tr>
      <w:tr w14:paraId="6827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200C3AB1">
            <w:pPr>
              <w:spacing w:after="20" w:line="240" w:lineRule="auto"/>
              <w:rPr>
                <w:rFonts w:hint="default" w:ascii="Times New Roman" w:hAnsi="Times New Roman" w:cs="Times New Roman"/>
              </w:rPr>
            </w:pPr>
            <w:r>
              <w:rPr>
                <w:rFonts w:hint="default" w:ascii="Times New Roman" w:hAnsi="Times New Roman" w:cs="Times New Roman"/>
                <w:sz w:val="16"/>
              </w:rPr>
              <w:t>AI awareness</w:t>
            </w:r>
          </w:p>
        </w:tc>
        <w:tc>
          <w:tcPr>
            <w:tcW w:w="2520" w:type="dxa"/>
            <w:tcMar>
              <w:top w:w="80" w:type="dxa"/>
              <w:left w:w="80" w:type="dxa"/>
              <w:bottom w:w="80" w:type="dxa"/>
              <w:right w:w="80" w:type="dxa"/>
            </w:tcMar>
            <w:vAlign w:val="top"/>
          </w:tcPr>
          <w:p w14:paraId="58ED5A25">
            <w:pPr>
              <w:spacing w:after="20" w:line="240" w:lineRule="auto"/>
              <w:rPr>
                <w:rFonts w:hint="default" w:ascii="Times New Roman" w:hAnsi="Times New Roman" w:cs="Times New Roman"/>
              </w:rPr>
            </w:pPr>
            <w:r>
              <w:rPr>
                <w:rFonts w:hint="default" w:ascii="Times New Roman" w:hAnsi="Times New Roman" w:cs="Times New Roman"/>
                <w:sz w:val="16"/>
              </w:rPr>
              <w:t>Location β = 1.35; p &lt; .001</w:t>
            </w:r>
          </w:p>
        </w:tc>
        <w:tc>
          <w:tcPr>
            <w:tcW w:w="4464" w:type="dxa"/>
            <w:tcMar>
              <w:top w:w="80" w:type="dxa"/>
              <w:left w:w="80" w:type="dxa"/>
              <w:bottom w:w="80" w:type="dxa"/>
              <w:right w:w="80" w:type="dxa"/>
            </w:tcMar>
            <w:vAlign w:val="top"/>
          </w:tcPr>
          <w:p w14:paraId="3E1EF117">
            <w:pPr>
              <w:spacing w:after="20" w:line="240" w:lineRule="auto"/>
              <w:rPr>
                <w:rFonts w:hint="default" w:ascii="Times New Roman" w:hAnsi="Times New Roman" w:cs="Times New Roman"/>
              </w:rPr>
            </w:pPr>
            <w:r>
              <w:rPr>
                <w:rFonts w:hint="default" w:ascii="Times New Roman" w:hAnsi="Times New Roman" w:cs="Times New Roman"/>
                <w:sz w:val="16"/>
              </w:rPr>
              <w:t>Greater awareness is associated with higher comfort.</w:t>
            </w:r>
          </w:p>
        </w:tc>
      </w:tr>
      <w:tr w14:paraId="21776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3BEC3A2E">
            <w:pPr>
              <w:spacing w:after="20" w:line="240" w:lineRule="auto"/>
              <w:rPr>
                <w:rFonts w:hint="default" w:ascii="Times New Roman" w:hAnsi="Times New Roman" w:cs="Times New Roman"/>
              </w:rPr>
            </w:pPr>
            <w:r>
              <w:rPr>
                <w:rFonts w:hint="default" w:ascii="Times New Roman" w:hAnsi="Times New Roman" w:cs="Times New Roman"/>
                <w:sz w:val="16"/>
              </w:rPr>
              <w:t>Feedback experience</w:t>
            </w:r>
          </w:p>
        </w:tc>
        <w:tc>
          <w:tcPr>
            <w:tcW w:w="2520" w:type="dxa"/>
            <w:tcMar>
              <w:top w:w="80" w:type="dxa"/>
              <w:left w:w="80" w:type="dxa"/>
              <w:bottom w:w="80" w:type="dxa"/>
              <w:right w:w="80" w:type="dxa"/>
            </w:tcMar>
            <w:vAlign w:val="top"/>
          </w:tcPr>
          <w:p w14:paraId="2F00C383">
            <w:pPr>
              <w:spacing w:after="20" w:line="240" w:lineRule="auto"/>
              <w:rPr>
                <w:rFonts w:hint="default" w:ascii="Times New Roman" w:hAnsi="Times New Roman" w:cs="Times New Roman"/>
              </w:rPr>
            </w:pPr>
            <w:r>
              <w:rPr>
                <w:rFonts w:hint="default" w:ascii="Times New Roman" w:hAnsi="Times New Roman" w:cs="Times New Roman"/>
                <w:sz w:val="16"/>
              </w:rPr>
              <w:t>β = 0.669 per 0.5 point; p = .008</w:t>
            </w:r>
          </w:p>
        </w:tc>
        <w:tc>
          <w:tcPr>
            <w:tcW w:w="4464" w:type="dxa"/>
            <w:tcMar>
              <w:top w:w="80" w:type="dxa"/>
              <w:left w:w="80" w:type="dxa"/>
              <w:bottom w:w="80" w:type="dxa"/>
              <w:right w:w="80" w:type="dxa"/>
            </w:tcMar>
            <w:vAlign w:val="top"/>
          </w:tcPr>
          <w:p w14:paraId="52A4FC43">
            <w:pPr>
              <w:spacing w:after="20" w:line="240" w:lineRule="auto"/>
              <w:rPr>
                <w:rFonts w:hint="default" w:ascii="Times New Roman" w:hAnsi="Times New Roman" w:cs="Times New Roman"/>
              </w:rPr>
            </w:pPr>
            <w:r>
              <w:rPr>
                <w:rFonts w:hint="default" w:ascii="Times New Roman" w:hAnsi="Times New Roman" w:cs="Times New Roman"/>
                <w:sz w:val="16"/>
              </w:rPr>
              <w:t>More favorable feedback experience is associated with higher comfort.</w:t>
            </w:r>
          </w:p>
        </w:tc>
      </w:tr>
      <w:tr w14:paraId="364D1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03F0DD31">
            <w:pPr>
              <w:spacing w:after="20" w:line="240" w:lineRule="auto"/>
              <w:rPr>
                <w:rFonts w:hint="default" w:ascii="Times New Roman" w:hAnsi="Times New Roman" w:cs="Times New Roman"/>
              </w:rPr>
            </w:pPr>
            <w:r>
              <w:rPr>
                <w:rFonts w:hint="default" w:ascii="Times New Roman" w:hAnsi="Times New Roman" w:cs="Times New Roman"/>
                <w:sz w:val="16"/>
              </w:rPr>
              <w:t>AI awareness scale effect</w:t>
            </w:r>
          </w:p>
        </w:tc>
        <w:tc>
          <w:tcPr>
            <w:tcW w:w="2520" w:type="dxa"/>
            <w:tcMar>
              <w:top w:w="80" w:type="dxa"/>
              <w:left w:w="80" w:type="dxa"/>
              <w:bottom w:w="80" w:type="dxa"/>
              <w:right w:w="80" w:type="dxa"/>
            </w:tcMar>
            <w:vAlign w:val="top"/>
          </w:tcPr>
          <w:p w14:paraId="5FD26694">
            <w:pPr>
              <w:spacing w:after="20" w:line="240" w:lineRule="auto"/>
              <w:rPr>
                <w:rFonts w:hint="default" w:ascii="Times New Roman" w:hAnsi="Times New Roman" w:cs="Times New Roman"/>
              </w:rPr>
            </w:pPr>
            <w:r>
              <w:rPr>
                <w:rFonts w:hint="default" w:ascii="Times New Roman" w:hAnsi="Times New Roman" w:cs="Times New Roman"/>
                <w:sz w:val="16"/>
              </w:rPr>
              <w:t>γ = 0.258; p = .031</w:t>
            </w:r>
          </w:p>
        </w:tc>
        <w:tc>
          <w:tcPr>
            <w:tcW w:w="4464" w:type="dxa"/>
            <w:tcMar>
              <w:top w:w="80" w:type="dxa"/>
              <w:left w:w="80" w:type="dxa"/>
              <w:bottom w:w="80" w:type="dxa"/>
              <w:right w:w="80" w:type="dxa"/>
            </w:tcMar>
            <w:vAlign w:val="top"/>
          </w:tcPr>
          <w:p w14:paraId="15DA758F">
            <w:pPr>
              <w:spacing w:after="20" w:line="240" w:lineRule="auto"/>
              <w:rPr>
                <w:rFonts w:hint="default" w:ascii="Times New Roman" w:hAnsi="Times New Roman" w:cs="Times New Roman"/>
              </w:rPr>
            </w:pPr>
            <w:r>
              <w:rPr>
                <w:rFonts w:hint="default" w:ascii="Times New Roman" w:hAnsi="Times New Roman" w:cs="Times New Roman"/>
                <w:sz w:val="16"/>
              </w:rPr>
              <w:t>The spread of the latent comfort response also changes across awareness levels.</w:t>
            </w:r>
          </w:p>
        </w:tc>
      </w:tr>
      <w:tr w14:paraId="0C300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3F474927">
            <w:pPr>
              <w:spacing w:after="20" w:line="240" w:lineRule="auto"/>
              <w:rPr>
                <w:rFonts w:hint="default" w:ascii="Times New Roman" w:hAnsi="Times New Roman" w:cs="Times New Roman"/>
              </w:rPr>
            </w:pPr>
            <w:r>
              <w:rPr>
                <w:rFonts w:hint="default" w:ascii="Times New Roman" w:hAnsi="Times New Roman" w:cs="Times New Roman"/>
                <w:sz w:val="16"/>
              </w:rPr>
              <w:t>Adjusted agreement probability</w:t>
            </w:r>
          </w:p>
        </w:tc>
        <w:tc>
          <w:tcPr>
            <w:tcW w:w="2520" w:type="dxa"/>
            <w:tcMar>
              <w:top w:w="80" w:type="dxa"/>
              <w:left w:w="80" w:type="dxa"/>
              <w:bottom w:w="80" w:type="dxa"/>
              <w:right w:w="80" w:type="dxa"/>
            </w:tcMar>
            <w:vAlign w:val="top"/>
          </w:tcPr>
          <w:p w14:paraId="3D1F34CF">
            <w:pPr>
              <w:spacing w:after="20" w:line="240" w:lineRule="auto"/>
              <w:rPr>
                <w:rFonts w:hint="default" w:ascii="Times New Roman" w:hAnsi="Times New Roman" w:cs="Times New Roman"/>
              </w:rPr>
            </w:pPr>
            <w:r>
              <w:rPr>
                <w:rFonts w:hint="default" w:ascii="Times New Roman" w:hAnsi="Times New Roman" w:cs="Times New Roman"/>
                <w:sz w:val="16"/>
              </w:rPr>
              <w:t>48.6% → 71.8% → 82.2%</w:t>
            </w:r>
          </w:p>
        </w:tc>
        <w:tc>
          <w:tcPr>
            <w:tcW w:w="4464" w:type="dxa"/>
            <w:tcMar>
              <w:top w:w="80" w:type="dxa"/>
              <w:left w:w="80" w:type="dxa"/>
              <w:bottom w:w="80" w:type="dxa"/>
              <w:right w:w="80" w:type="dxa"/>
            </w:tcMar>
            <w:vAlign w:val="top"/>
          </w:tcPr>
          <w:p w14:paraId="7E8E241E">
            <w:pPr>
              <w:spacing w:after="20" w:line="240" w:lineRule="auto"/>
              <w:rPr>
                <w:rFonts w:hint="default" w:ascii="Times New Roman" w:hAnsi="Times New Roman" w:cs="Times New Roman"/>
              </w:rPr>
            </w:pPr>
            <w:r>
              <w:rPr>
                <w:rFonts w:hint="default" w:ascii="Times New Roman" w:hAnsi="Times New Roman" w:cs="Times New Roman"/>
                <w:sz w:val="16"/>
              </w:rPr>
              <w:t>Predicted comfort rises across not aware, somewhat aware, and fully aware groups.</w:t>
            </w:r>
          </w:p>
        </w:tc>
      </w:tr>
    </w:tbl>
    <w:p w14:paraId="06155D5D">
      <w:pPr>
        <w:pStyle w:val="16"/>
        <w:spacing w:after="80"/>
        <w:rPr>
          <w:rFonts w:hint="default" w:ascii="Times New Roman" w:hAnsi="Times New Roman" w:cs="Times New Roman"/>
        </w:rPr>
      </w:pPr>
      <w:r>
        <w:rPr>
          <w:rFonts w:hint="default" w:ascii="Times New Roman" w:hAnsi="Times New Roman" w:cs="Times New Roman"/>
          <w:b/>
        </w:rPr>
        <w:t xml:space="preserve">Why not ordinary least squares? </w:t>
      </w:r>
      <w:r>
        <w:rPr>
          <w:rFonts w:hint="default" w:ascii="Times New Roman" w:hAnsi="Times New Roman" w:cs="Times New Roman"/>
        </w:rPr>
        <w:t>AI comfort is a five-category ordered response. OLS assumes equal spacing and constant residual variance and can yield predictions outside the valid range.</w:t>
      </w:r>
    </w:p>
    <w:p w14:paraId="25A37252">
      <w:pPr>
        <w:pStyle w:val="16"/>
        <w:spacing w:after="80"/>
        <w:rPr>
          <w:rFonts w:hint="default" w:ascii="Times New Roman" w:hAnsi="Times New Roman" w:cs="Times New Roman"/>
        </w:rPr>
      </w:pPr>
      <w:r>
        <w:rPr>
          <w:rFonts w:hint="default" w:ascii="Times New Roman" w:hAnsi="Times New Roman" w:cs="Times New Roman"/>
          <w:b/>
        </w:rPr>
        <w:t xml:space="preserve">Why not binary logistic regression? </w:t>
      </w:r>
      <w:r>
        <w:rPr>
          <w:rFonts w:hint="default" w:ascii="Times New Roman" w:hAnsi="Times New Roman" w:cs="Times New Roman"/>
        </w:rPr>
        <w:t>Dichotomizing comfort would discard information and make the result depend on an arbitrary cut point.</w:t>
      </w:r>
    </w:p>
    <w:p w14:paraId="5366BEAB">
      <w:pPr>
        <w:pStyle w:val="16"/>
        <w:spacing w:after="80"/>
        <w:rPr>
          <w:rFonts w:hint="default" w:ascii="Times New Roman" w:hAnsi="Times New Roman" w:cs="Times New Roman"/>
        </w:rPr>
      </w:pPr>
      <w:r>
        <w:rPr>
          <w:rFonts w:hint="default" w:ascii="Times New Roman" w:hAnsi="Times New Roman" w:cs="Times New Roman"/>
          <w:b/>
        </w:rPr>
        <w:t xml:space="preserve">Why not standard proportional odds only? </w:t>
      </w:r>
      <w:r>
        <w:rPr>
          <w:rFonts w:hint="default" w:ascii="Times New Roman" w:hAnsi="Times New Roman" w:cs="Times New Roman"/>
        </w:rPr>
        <w:t>The data supported a nonconstant scale component for awareness; the location-scale model relaxes that assumption directly.</w:t>
      </w:r>
    </w:p>
    <w:p w14:paraId="172DBDC0">
      <w:pPr>
        <w:pStyle w:val="16"/>
        <w:spacing w:after="80"/>
        <w:rPr>
          <w:rFonts w:hint="default" w:ascii="Times New Roman" w:hAnsi="Times New Roman" w:cs="Times New Roman"/>
        </w:rPr>
      </w:pPr>
      <w:r>
        <w:rPr>
          <w:rFonts w:hint="default" w:ascii="Times New Roman" w:hAnsi="Times New Roman" w:cs="Times New Roman"/>
          <w:b/>
        </w:rPr>
        <w:t xml:space="preserve">Why emphasize probabilities? </w:t>
      </w:r>
      <w:r>
        <w:rPr>
          <w:rFonts w:hint="default" w:ascii="Times New Roman" w:hAnsi="Times New Roman" w:cs="Times New Roman"/>
        </w:rPr>
        <w:t>Probabilities translate a nonlinear model into the chance of an interpretable outcome, such as “somewhat or strongly agree.”</w:t>
      </w:r>
    </w:p>
    <w:p w14:paraId="75113B01">
      <w:pPr>
        <w:pStyle w:val="4"/>
        <w:keepNext/>
        <w:spacing w:before="160" w:after="80"/>
        <w:rPr>
          <w:rFonts w:hint="default" w:ascii="Times New Roman" w:hAnsi="Times New Roman" w:cs="Times New Roman"/>
        </w:rPr>
      </w:pPr>
      <w:r>
        <w:rPr>
          <w:rFonts w:hint="default" w:ascii="Times New Roman" w:hAnsi="Times New Roman" w:cs="Times New Roman"/>
        </w:rPr>
        <w:t>4.3 Phase 4C — Perceived AI Usefulness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10E8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0" w:type="dxa"/>
            <w:shd w:val="clear" w:color="auto" w:fill="F2F2F2"/>
            <w:tcMar>
              <w:top w:w="120" w:type="dxa"/>
              <w:left w:w="140" w:type="dxa"/>
              <w:bottom w:w="120" w:type="dxa"/>
              <w:right w:w="140" w:type="dxa"/>
            </w:tcMar>
          </w:tcPr>
          <w:p w14:paraId="3A6C8C22">
            <w:pPr>
              <w:spacing w:after="20" w:line="240" w:lineRule="auto"/>
              <w:rPr>
                <w:rFonts w:hint="default" w:ascii="Times New Roman" w:hAnsi="Times New Roman" w:cs="Times New Roman"/>
              </w:rPr>
            </w:pPr>
            <w:r>
              <w:rPr>
                <w:rFonts w:hint="default" w:ascii="Times New Roman" w:hAnsi="Times New Roman" w:cs="Times New Roman"/>
                <w:b/>
                <w:sz w:val="17"/>
              </w:rPr>
              <w:t xml:space="preserve">Question answered: </w:t>
            </w:r>
            <w:r>
              <w:rPr>
                <w:rFonts w:hint="default" w:ascii="Times New Roman" w:hAnsi="Times New Roman" w:cs="Times New Roman"/>
                <w:sz w:val="17"/>
              </w:rPr>
              <w:t>After accounting for background AI exposure and awareness, how strongly is AI comfort associated with believing AI-generated feedback can be as useful as human feedback?</w:t>
            </w:r>
          </w:p>
        </w:tc>
      </w:tr>
    </w:tbl>
    <w:p w14:paraId="75E4B5F7">
      <w:pPr>
        <w:spacing w:after="80"/>
        <w:rPr>
          <w:rFonts w:hint="default" w:ascii="Times New Roman" w:hAnsi="Times New Roman" w:cs="Times New Roman"/>
        </w:rPr>
      </w:pPr>
    </w:p>
    <w:p w14:paraId="7573B0AC">
      <w:pPr>
        <w:spacing w:after="80"/>
        <w:rPr>
          <w:rFonts w:hint="default" w:ascii="Times New Roman" w:hAnsi="Times New Roman" w:cs="Times New Roman"/>
        </w:rPr>
      </w:pPr>
      <w:r>
        <w:rPr>
          <w:rFonts w:hint="default" w:ascii="Times New Roman" w:hAnsi="Times New Roman" w:cs="Times New Roman"/>
          <w:b/>
        </w:rPr>
        <w:t xml:space="preserve">Location model: </w:t>
      </w:r>
      <w:r>
        <w:rPr>
          <w:rFonts w:hint="default" w:ascii="Times New Roman" w:hAnsi="Times New Roman" w:cs="Times New Roman"/>
        </w:rPr>
        <w:t>ηᵢ = β₀ + β₁(prior AI experience indicators) + β₂Aᵢ + β₃Cᵢ.</w:t>
      </w:r>
    </w:p>
    <w:p w14:paraId="772A110A">
      <w:pPr>
        <w:spacing w:after="80"/>
        <w:rPr>
          <w:rFonts w:hint="default" w:ascii="Times New Roman" w:hAnsi="Times New Roman" w:cs="Times New Roman"/>
        </w:rPr>
      </w:pPr>
      <w:r>
        <w:rPr>
          <w:rFonts w:hint="default" w:ascii="Times New Roman" w:hAnsi="Times New Roman" w:cs="Times New Roman"/>
          <w:b/>
        </w:rPr>
        <w:t xml:space="preserve">Scale model: </w:t>
      </w:r>
      <w:r>
        <w:rPr>
          <w:rFonts w:hint="default" w:ascii="Times New Roman" w:hAnsi="Times New Roman" w:cs="Times New Roman"/>
        </w:rPr>
        <w:t>log(σᵢ) = γ₀ + γ₁Cᵢ.</w:t>
      </w:r>
    </w:p>
    <w:p w14:paraId="65731C24">
      <w:pPr>
        <w:spacing w:after="80"/>
        <w:rPr>
          <w:rFonts w:hint="default" w:ascii="Times New Roman" w:hAnsi="Times New Roman" w:cs="Times New Roman"/>
        </w:rPr>
      </w:pPr>
      <w:r>
        <w:rPr>
          <w:rFonts w:hint="default" w:ascii="Times New Roman" w:hAnsi="Times New Roman" w:cs="Times New Roman"/>
          <w:b/>
        </w:rPr>
        <w:t xml:space="preserve">Ordinal cumulative model: </w:t>
      </w:r>
      <w:r>
        <w:rPr>
          <w:rFonts w:hint="default" w:ascii="Times New Roman" w:hAnsi="Times New Roman" w:cs="Times New Roman"/>
        </w:rPr>
        <w:t>logit[P(Yᵁᵢ ≤ j)] = (τⱼ − ηᵢ) / σᵢ.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2"/>
        <w:gridCol w:w="2804"/>
        <w:gridCol w:w="4404"/>
      </w:tblGrid>
      <w:tr w14:paraId="28E9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12" w:type="dxa"/>
            <w:shd w:val="clear" w:color="auto" w:fill="E7E6E6"/>
            <w:tcMar>
              <w:top w:w="80" w:type="dxa"/>
              <w:left w:w="80" w:type="dxa"/>
              <w:bottom w:w="80" w:type="dxa"/>
              <w:right w:w="80" w:type="dxa"/>
            </w:tcMar>
            <w:vAlign w:val="center"/>
          </w:tcPr>
          <w:p w14:paraId="23B8A94D">
            <w:pPr>
              <w:spacing w:after="20" w:line="240" w:lineRule="auto"/>
              <w:jc w:val="center"/>
              <w:rPr>
                <w:rFonts w:hint="default" w:ascii="Times New Roman" w:hAnsi="Times New Roman" w:cs="Times New Roman"/>
              </w:rPr>
            </w:pPr>
            <w:r>
              <w:rPr>
                <w:rFonts w:hint="default" w:ascii="Times New Roman" w:hAnsi="Times New Roman" w:cs="Times New Roman"/>
                <w:b/>
                <w:sz w:val="16"/>
              </w:rPr>
              <w:t>Selection question</w:t>
            </w:r>
          </w:p>
        </w:tc>
        <w:tc>
          <w:tcPr>
            <w:tcW w:w="3096" w:type="dxa"/>
            <w:shd w:val="clear" w:color="auto" w:fill="E7E6E6"/>
            <w:tcMar>
              <w:top w:w="80" w:type="dxa"/>
              <w:left w:w="80" w:type="dxa"/>
              <w:bottom w:w="80" w:type="dxa"/>
              <w:right w:w="80" w:type="dxa"/>
            </w:tcMar>
            <w:vAlign w:val="center"/>
          </w:tcPr>
          <w:p w14:paraId="5C68A114">
            <w:pPr>
              <w:spacing w:after="20" w:line="240" w:lineRule="auto"/>
              <w:jc w:val="center"/>
              <w:rPr>
                <w:rFonts w:hint="default" w:ascii="Times New Roman" w:hAnsi="Times New Roman" w:cs="Times New Roman"/>
              </w:rPr>
            </w:pPr>
            <w:r>
              <w:rPr>
                <w:rFonts w:hint="default" w:ascii="Times New Roman" w:hAnsi="Times New Roman" w:cs="Times New Roman"/>
                <w:b/>
                <w:sz w:val="16"/>
              </w:rPr>
              <w:t>Evidence</w:t>
            </w:r>
          </w:p>
        </w:tc>
        <w:tc>
          <w:tcPr>
            <w:tcW w:w="3456" w:type="dxa"/>
            <w:shd w:val="clear" w:color="auto" w:fill="E7E6E6"/>
            <w:tcMar>
              <w:top w:w="80" w:type="dxa"/>
              <w:left w:w="80" w:type="dxa"/>
              <w:bottom w:w="80" w:type="dxa"/>
              <w:right w:w="80" w:type="dxa"/>
            </w:tcMar>
            <w:vAlign w:val="center"/>
          </w:tcPr>
          <w:p w14:paraId="7D65E3B3">
            <w:pPr>
              <w:spacing w:after="20" w:line="240" w:lineRule="auto"/>
              <w:jc w:val="center"/>
              <w:rPr>
                <w:rFonts w:hint="default" w:ascii="Times New Roman" w:hAnsi="Times New Roman" w:cs="Times New Roman"/>
              </w:rPr>
            </w:pPr>
            <w:r>
              <w:rPr>
                <w:rFonts w:hint="default" w:ascii="Times New Roman" w:hAnsi="Times New Roman" w:cs="Times New Roman"/>
                <w:b/>
                <w:sz w:val="16"/>
              </w:rPr>
              <w:t>Decision</w:t>
            </w:r>
          </w:p>
        </w:tc>
      </w:tr>
      <w:tr w14:paraId="6EDCB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Mar>
              <w:top w:w="80" w:type="dxa"/>
              <w:left w:w="80" w:type="dxa"/>
              <w:bottom w:w="80" w:type="dxa"/>
              <w:right w:w="80" w:type="dxa"/>
            </w:tcMar>
            <w:vAlign w:val="top"/>
          </w:tcPr>
          <w:p w14:paraId="27A77DB5">
            <w:pPr>
              <w:spacing w:after="20" w:line="240" w:lineRule="auto"/>
              <w:rPr>
                <w:rFonts w:hint="default" w:ascii="Times New Roman" w:hAnsi="Times New Roman" w:cs="Times New Roman"/>
              </w:rPr>
            </w:pPr>
            <w:r>
              <w:rPr>
                <w:rFonts w:hint="default" w:ascii="Times New Roman" w:hAnsi="Times New Roman" w:cs="Times New Roman"/>
                <w:sz w:val="16"/>
              </w:rPr>
              <w:t>Does the location-scale form improve over proportional odds?</w:t>
            </w:r>
          </w:p>
        </w:tc>
        <w:tc>
          <w:tcPr>
            <w:tcW w:w="3096" w:type="dxa"/>
            <w:tcMar>
              <w:top w:w="80" w:type="dxa"/>
              <w:left w:w="80" w:type="dxa"/>
              <w:bottom w:w="80" w:type="dxa"/>
              <w:right w:w="80" w:type="dxa"/>
            </w:tcMar>
            <w:vAlign w:val="top"/>
          </w:tcPr>
          <w:p w14:paraId="0CDBA6DB">
            <w:pPr>
              <w:spacing w:after="20" w:line="240" w:lineRule="auto"/>
              <w:rPr>
                <w:rFonts w:hint="default" w:ascii="Times New Roman" w:hAnsi="Times New Roman" w:cs="Times New Roman"/>
              </w:rPr>
            </w:pPr>
            <w:r>
              <w:rPr>
                <w:rFonts w:hint="default" w:ascii="Times New Roman" w:hAnsi="Times New Roman" w:cs="Times New Roman"/>
                <w:sz w:val="16"/>
              </w:rPr>
              <w:t>AIC 359.23 vs. 365.34; LRT p = .004</w:t>
            </w:r>
          </w:p>
        </w:tc>
        <w:tc>
          <w:tcPr>
            <w:tcW w:w="3456" w:type="dxa"/>
            <w:tcMar>
              <w:top w:w="80" w:type="dxa"/>
              <w:left w:w="80" w:type="dxa"/>
              <w:bottom w:w="80" w:type="dxa"/>
              <w:right w:w="80" w:type="dxa"/>
            </w:tcMar>
            <w:vAlign w:val="top"/>
          </w:tcPr>
          <w:p w14:paraId="11217CAC">
            <w:pPr>
              <w:spacing w:after="20" w:line="240" w:lineRule="auto"/>
              <w:rPr>
                <w:rFonts w:hint="default" w:ascii="Times New Roman" w:hAnsi="Times New Roman" w:cs="Times New Roman"/>
              </w:rPr>
            </w:pPr>
            <w:r>
              <w:rPr>
                <w:rFonts w:hint="default" w:ascii="Times New Roman" w:hAnsi="Times New Roman" w:cs="Times New Roman"/>
                <w:sz w:val="16"/>
              </w:rPr>
              <w:t>Retain comfort in both location and scale components.</w:t>
            </w:r>
          </w:p>
        </w:tc>
      </w:tr>
      <w:tr w14:paraId="0E72A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Mar>
              <w:top w:w="80" w:type="dxa"/>
              <w:left w:w="80" w:type="dxa"/>
              <w:bottom w:w="80" w:type="dxa"/>
              <w:right w:w="80" w:type="dxa"/>
            </w:tcMar>
            <w:vAlign w:val="top"/>
          </w:tcPr>
          <w:p w14:paraId="61229169">
            <w:pPr>
              <w:spacing w:after="20" w:line="240" w:lineRule="auto"/>
              <w:rPr>
                <w:rFonts w:hint="default" w:ascii="Times New Roman" w:hAnsi="Times New Roman" w:cs="Times New Roman"/>
              </w:rPr>
            </w:pPr>
            <w:r>
              <w:rPr>
                <w:rFonts w:hint="default" w:ascii="Times New Roman" w:hAnsi="Times New Roman" w:cs="Times New Roman"/>
                <w:sz w:val="16"/>
              </w:rPr>
              <w:t>Does feedback experience add explanatory value after comfort?</w:t>
            </w:r>
          </w:p>
        </w:tc>
        <w:tc>
          <w:tcPr>
            <w:tcW w:w="3096" w:type="dxa"/>
            <w:tcMar>
              <w:top w:w="80" w:type="dxa"/>
              <w:left w:w="80" w:type="dxa"/>
              <w:bottom w:w="80" w:type="dxa"/>
              <w:right w:w="80" w:type="dxa"/>
            </w:tcMar>
            <w:vAlign w:val="top"/>
          </w:tcPr>
          <w:p w14:paraId="2D6E2F43">
            <w:pPr>
              <w:spacing w:after="20" w:line="240" w:lineRule="auto"/>
              <w:rPr>
                <w:rFonts w:hint="default" w:ascii="Times New Roman" w:hAnsi="Times New Roman" w:cs="Times New Roman"/>
              </w:rPr>
            </w:pPr>
            <w:r>
              <w:rPr>
                <w:rFonts w:hint="default" w:ascii="Times New Roman" w:hAnsi="Times New Roman" w:cs="Times New Roman"/>
                <w:sz w:val="16"/>
              </w:rPr>
              <w:t>LRT p = .917</w:t>
            </w:r>
          </w:p>
        </w:tc>
        <w:tc>
          <w:tcPr>
            <w:tcW w:w="3456" w:type="dxa"/>
            <w:tcMar>
              <w:top w:w="80" w:type="dxa"/>
              <w:left w:w="80" w:type="dxa"/>
              <w:bottom w:w="80" w:type="dxa"/>
              <w:right w:w="80" w:type="dxa"/>
            </w:tcMar>
            <w:vAlign w:val="top"/>
          </w:tcPr>
          <w:p w14:paraId="0AD3372B">
            <w:pPr>
              <w:spacing w:after="20" w:line="240" w:lineRule="auto"/>
              <w:rPr>
                <w:rFonts w:hint="default" w:ascii="Times New Roman" w:hAnsi="Times New Roman" w:cs="Times New Roman"/>
              </w:rPr>
            </w:pPr>
            <w:r>
              <w:rPr>
                <w:rFonts w:hint="default" w:ascii="Times New Roman" w:hAnsi="Times New Roman" w:cs="Times New Roman"/>
                <w:sz w:val="16"/>
              </w:rPr>
              <w:t>Exclude feedback experience from the final model.</w:t>
            </w:r>
          </w:p>
        </w:tc>
      </w:tr>
      <w:tr w14:paraId="28013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Mar>
              <w:top w:w="80" w:type="dxa"/>
              <w:left w:w="80" w:type="dxa"/>
              <w:bottom w:w="80" w:type="dxa"/>
              <w:right w:w="80" w:type="dxa"/>
            </w:tcMar>
            <w:vAlign w:val="top"/>
          </w:tcPr>
          <w:p w14:paraId="3F4EFA56">
            <w:pPr>
              <w:spacing w:after="20" w:line="240" w:lineRule="auto"/>
              <w:rPr>
                <w:rFonts w:hint="default" w:ascii="Times New Roman" w:hAnsi="Times New Roman" w:cs="Times New Roman"/>
              </w:rPr>
            </w:pPr>
            <w:r>
              <w:rPr>
                <w:rFonts w:hint="default" w:ascii="Times New Roman" w:hAnsi="Times New Roman" w:cs="Times New Roman"/>
                <w:sz w:val="16"/>
              </w:rPr>
              <w:t>How should the result be communicated?</w:t>
            </w:r>
          </w:p>
        </w:tc>
        <w:tc>
          <w:tcPr>
            <w:tcW w:w="3096" w:type="dxa"/>
            <w:tcMar>
              <w:top w:w="80" w:type="dxa"/>
              <w:left w:w="80" w:type="dxa"/>
              <w:bottom w:w="80" w:type="dxa"/>
              <w:right w:w="80" w:type="dxa"/>
            </w:tcMar>
            <w:vAlign w:val="top"/>
          </w:tcPr>
          <w:p w14:paraId="1A129DF2">
            <w:pPr>
              <w:spacing w:after="20" w:line="240" w:lineRule="auto"/>
              <w:rPr>
                <w:rFonts w:hint="default" w:ascii="Times New Roman" w:hAnsi="Times New Roman" w:cs="Times New Roman"/>
              </w:rPr>
            </w:pPr>
            <w:r>
              <w:rPr>
                <w:rFonts w:hint="default" w:ascii="Times New Roman" w:hAnsi="Times New Roman" w:cs="Times New Roman"/>
                <w:sz w:val="16"/>
              </w:rPr>
              <w:t>Adjusted agreement probability = 1.1% to 90.4% across comfort levels</w:t>
            </w:r>
          </w:p>
        </w:tc>
        <w:tc>
          <w:tcPr>
            <w:tcW w:w="3456" w:type="dxa"/>
            <w:tcMar>
              <w:top w:w="80" w:type="dxa"/>
              <w:left w:w="80" w:type="dxa"/>
              <w:bottom w:w="80" w:type="dxa"/>
              <w:right w:w="80" w:type="dxa"/>
            </w:tcMar>
            <w:vAlign w:val="top"/>
          </w:tcPr>
          <w:p w14:paraId="0467643C">
            <w:pPr>
              <w:spacing w:after="20" w:line="240" w:lineRule="auto"/>
              <w:rPr>
                <w:rFonts w:hint="default" w:ascii="Times New Roman" w:hAnsi="Times New Roman" w:cs="Times New Roman"/>
              </w:rPr>
            </w:pPr>
            <w:r>
              <w:rPr>
                <w:rFonts w:hint="default" w:ascii="Times New Roman" w:hAnsi="Times New Roman" w:cs="Times New Roman"/>
                <w:sz w:val="16"/>
              </w:rPr>
              <w:t>Use probabilities as the primary effect-size display.</w:t>
            </w:r>
          </w:p>
        </w:tc>
      </w:tr>
      <w:tr w14:paraId="7A13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shd w:val="clear" w:color="auto" w:fill="E7E6E6"/>
            <w:tcMar>
              <w:top w:w="80" w:type="dxa"/>
              <w:left w:w="80" w:type="dxa"/>
              <w:bottom w:w="80" w:type="dxa"/>
              <w:right w:w="80" w:type="dxa"/>
            </w:tcMar>
            <w:vAlign w:val="center"/>
          </w:tcPr>
          <w:p w14:paraId="3366B395">
            <w:pPr>
              <w:spacing w:after="20" w:line="240" w:lineRule="auto"/>
              <w:jc w:val="center"/>
              <w:rPr>
                <w:rFonts w:hint="default" w:ascii="Times New Roman" w:hAnsi="Times New Roman" w:cs="Times New Roman"/>
              </w:rPr>
            </w:pPr>
            <w:r>
              <w:rPr>
                <w:rFonts w:hint="default" w:ascii="Times New Roman" w:hAnsi="Times New Roman" w:cs="Times New Roman"/>
                <w:b/>
                <w:sz w:val="16"/>
              </w:rPr>
              <w:t>Key result</w:t>
            </w:r>
          </w:p>
        </w:tc>
        <w:tc>
          <w:tcPr>
            <w:tcW w:w="2592" w:type="dxa"/>
            <w:shd w:val="clear" w:color="auto" w:fill="E7E6E6"/>
            <w:tcMar>
              <w:top w:w="80" w:type="dxa"/>
              <w:left w:w="80" w:type="dxa"/>
              <w:bottom w:w="80" w:type="dxa"/>
              <w:right w:w="80" w:type="dxa"/>
            </w:tcMar>
            <w:vAlign w:val="center"/>
          </w:tcPr>
          <w:p w14:paraId="126C4719">
            <w:pPr>
              <w:spacing w:after="20" w:line="240" w:lineRule="auto"/>
              <w:jc w:val="center"/>
              <w:rPr>
                <w:rFonts w:hint="default" w:ascii="Times New Roman" w:hAnsi="Times New Roman" w:cs="Times New Roman"/>
              </w:rPr>
            </w:pPr>
            <w:r>
              <w:rPr>
                <w:rFonts w:hint="default" w:ascii="Times New Roman" w:hAnsi="Times New Roman" w:cs="Times New Roman"/>
                <w:b/>
                <w:sz w:val="16"/>
              </w:rPr>
              <w:t>Estimate</w:t>
            </w:r>
          </w:p>
        </w:tc>
        <w:tc>
          <w:tcPr>
            <w:tcW w:w="4896" w:type="dxa"/>
            <w:shd w:val="clear" w:color="auto" w:fill="E7E6E6"/>
            <w:tcMar>
              <w:top w:w="80" w:type="dxa"/>
              <w:left w:w="80" w:type="dxa"/>
              <w:bottom w:w="80" w:type="dxa"/>
              <w:right w:w="80" w:type="dxa"/>
            </w:tcMar>
            <w:vAlign w:val="center"/>
          </w:tcPr>
          <w:p w14:paraId="23297202">
            <w:pPr>
              <w:spacing w:after="20" w:line="240" w:lineRule="auto"/>
              <w:jc w:val="center"/>
              <w:rPr>
                <w:rFonts w:hint="default" w:ascii="Times New Roman" w:hAnsi="Times New Roman" w:cs="Times New Roman"/>
              </w:rPr>
            </w:pPr>
            <w:r>
              <w:rPr>
                <w:rFonts w:hint="default" w:ascii="Times New Roman" w:hAnsi="Times New Roman" w:cs="Times New Roman"/>
                <w:b/>
                <w:sz w:val="16"/>
              </w:rPr>
              <w:t>Interpretation</w:t>
            </w:r>
          </w:p>
        </w:tc>
      </w:tr>
      <w:tr w14:paraId="1ED4E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80" w:type="dxa"/>
              <w:left w:w="80" w:type="dxa"/>
              <w:bottom w:w="80" w:type="dxa"/>
              <w:right w:w="80" w:type="dxa"/>
            </w:tcMar>
            <w:vAlign w:val="top"/>
          </w:tcPr>
          <w:p w14:paraId="54275491">
            <w:pPr>
              <w:spacing w:after="20" w:line="240" w:lineRule="auto"/>
              <w:rPr>
                <w:rFonts w:hint="default" w:ascii="Times New Roman" w:hAnsi="Times New Roman" w:cs="Times New Roman"/>
              </w:rPr>
            </w:pPr>
            <w:r>
              <w:rPr>
                <w:rFonts w:hint="default" w:ascii="Times New Roman" w:hAnsi="Times New Roman" w:cs="Times New Roman"/>
                <w:sz w:val="16"/>
              </w:rPr>
              <w:t>Observed agreement</w:t>
            </w:r>
          </w:p>
        </w:tc>
        <w:tc>
          <w:tcPr>
            <w:tcW w:w="2592" w:type="dxa"/>
            <w:tcMar>
              <w:top w:w="80" w:type="dxa"/>
              <w:left w:w="80" w:type="dxa"/>
              <w:bottom w:w="80" w:type="dxa"/>
              <w:right w:w="80" w:type="dxa"/>
            </w:tcMar>
            <w:vAlign w:val="top"/>
          </w:tcPr>
          <w:p w14:paraId="0FA96682">
            <w:pPr>
              <w:spacing w:after="20" w:line="240" w:lineRule="auto"/>
              <w:rPr>
                <w:rFonts w:hint="default" w:ascii="Times New Roman" w:hAnsi="Times New Roman" w:cs="Times New Roman"/>
              </w:rPr>
            </w:pPr>
            <w:r>
              <w:rPr>
                <w:rFonts w:hint="default" w:ascii="Times New Roman" w:hAnsi="Times New Roman" w:cs="Times New Roman"/>
                <w:sz w:val="16"/>
              </w:rPr>
              <w:t>117/170 = 68.8%</w:t>
            </w:r>
          </w:p>
        </w:tc>
        <w:tc>
          <w:tcPr>
            <w:tcW w:w="4896" w:type="dxa"/>
            <w:tcMar>
              <w:top w:w="80" w:type="dxa"/>
              <w:left w:w="80" w:type="dxa"/>
              <w:bottom w:w="80" w:type="dxa"/>
              <w:right w:w="80" w:type="dxa"/>
            </w:tcMar>
            <w:vAlign w:val="top"/>
          </w:tcPr>
          <w:p w14:paraId="513A5C6B">
            <w:pPr>
              <w:spacing w:after="20" w:line="240" w:lineRule="auto"/>
              <w:rPr>
                <w:rFonts w:hint="default" w:ascii="Times New Roman" w:hAnsi="Times New Roman" w:cs="Times New Roman"/>
              </w:rPr>
            </w:pPr>
            <w:r>
              <w:rPr>
                <w:rFonts w:hint="default" w:ascii="Times New Roman" w:hAnsi="Times New Roman" w:cs="Times New Roman"/>
                <w:sz w:val="16"/>
              </w:rPr>
              <w:t>A majority viewed AI-generated feedback as potentially comparable in usefulness to human feedback.</w:t>
            </w:r>
          </w:p>
        </w:tc>
      </w:tr>
      <w:tr w14:paraId="036FA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80" w:type="dxa"/>
              <w:left w:w="80" w:type="dxa"/>
              <w:bottom w:w="80" w:type="dxa"/>
              <w:right w:w="80" w:type="dxa"/>
            </w:tcMar>
            <w:vAlign w:val="top"/>
          </w:tcPr>
          <w:p w14:paraId="00BA6389">
            <w:pPr>
              <w:spacing w:after="20" w:line="240" w:lineRule="auto"/>
              <w:rPr>
                <w:rFonts w:hint="default" w:ascii="Times New Roman" w:hAnsi="Times New Roman" w:cs="Times New Roman"/>
              </w:rPr>
            </w:pPr>
            <w:r>
              <w:rPr>
                <w:rFonts w:hint="default" w:ascii="Times New Roman" w:hAnsi="Times New Roman" w:cs="Times New Roman"/>
                <w:sz w:val="16"/>
              </w:rPr>
              <w:t>Comfort location effect</w:t>
            </w:r>
          </w:p>
        </w:tc>
        <w:tc>
          <w:tcPr>
            <w:tcW w:w="2592" w:type="dxa"/>
            <w:tcMar>
              <w:top w:w="80" w:type="dxa"/>
              <w:left w:w="80" w:type="dxa"/>
              <w:bottom w:w="80" w:type="dxa"/>
              <w:right w:w="80" w:type="dxa"/>
            </w:tcMar>
            <w:vAlign w:val="top"/>
          </w:tcPr>
          <w:p w14:paraId="2C34FA10">
            <w:pPr>
              <w:spacing w:after="20" w:line="240" w:lineRule="auto"/>
              <w:rPr>
                <w:rFonts w:hint="default" w:ascii="Times New Roman" w:hAnsi="Times New Roman" w:cs="Times New Roman"/>
              </w:rPr>
            </w:pPr>
            <w:r>
              <w:rPr>
                <w:rFonts w:hint="default" w:ascii="Times New Roman" w:hAnsi="Times New Roman" w:cs="Times New Roman"/>
                <w:sz w:val="16"/>
              </w:rPr>
              <w:t>β = 3.68; p &lt; .001</w:t>
            </w:r>
          </w:p>
        </w:tc>
        <w:tc>
          <w:tcPr>
            <w:tcW w:w="4896" w:type="dxa"/>
            <w:tcMar>
              <w:top w:w="80" w:type="dxa"/>
              <w:left w:w="80" w:type="dxa"/>
              <w:bottom w:w="80" w:type="dxa"/>
              <w:right w:w="80" w:type="dxa"/>
            </w:tcMar>
            <w:vAlign w:val="top"/>
          </w:tcPr>
          <w:p w14:paraId="63822FFF">
            <w:pPr>
              <w:spacing w:after="20" w:line="240" w:lineRule="auto"/>
              <w:rPr>
                <w:rFonts w:hint="default" w:ascii="Times New Roman" w:hAnsi="Times New Roman" w:cs="Times New Roman"/>
              </w:rPr>
            </w:pPr>
            <w:r>
              <w:rPr>
                <w:rFonts w:hint="default" w:ascii="Times New Roman" w:hAnsi="Times New Roman" w:cs="Times New Roman"/>
                <w:sz w:val="16"/>
              </w:rPr>
              <w:t>Higher comfort is strongly associated with higher usefulness ratings.</w:t>
            </w:r>
          </w:p>
        </w:tc>
      </w:tr>
      <w:tr w14:paraId="6F373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80" w:type="dxa"/>
              <w:left w:w="80" w:type="dxa"/>
              <w:bottom w:w="80" w:type="dxa"/>
              <w:right w:w="80" w:type="dxa"/>
            </w:tcMar>
            <w:vAlign w:val="top"/>
          </w:tcPr>
          <w:p w14:paraId="5F77AB8B">
            <w:pPr>
              <w:spacing w:after="20" w:line="240" w:lineRule="auto"/>
              <w:rPr>
                <w:rFonts w:hint="default" w:ascii="Times New Roman" w:hAnsi="Times New Roman" w:cs="Times New Roman"/>
              </w:rPr>
            </w:pPr>
            <w:r>
              <w:rPr>
                <w:rFonts w:hint="default" w:ascii="Times New Roman" w:hAnsi="Times New Roman" w:cs="Times New Roman"/>
                <w:sz w:val="16"/>
              </w:rPr>
              <w:t>Comfort scale effect</w:t>
            </w:r>
          </w:p>
        </w:tc>
        <w:tc>
          <w:tcPr>
            <w:tcW w:w="2592" w:type="dxa"/>
            <w:tcMar>
              <w:top w:w="80" w:type="dxa"/>
              <w:left w:w="80" w:type="dxa"/>
              <w:bottom w:w="80" w:type="dxa"/>
              <w:right w:w="80" w:type="dxa"/>
            </w:tcMar>
            <w:vAlign w:val="top"/>
          </w:tcPr>
          <w:p w14:paraId="1B42D544">
            <w:pPr>
              <w:spacing w:after="20" w:line="240" w:lineRule="auto"/>
              <w:rPr>
                <w:rFonts w:hint="default" w:ascii="Times New Roman" w:hAnsi="Times New Roman" w:cs="Times New Roman"/>
              </w:rPr>
            </w:pPr>
            <w:r>
              <w:rPr>
                <w:rFonts w:hint="default" w:ascii="Times New Roman" w:hAnsi="Times New Roman" w:cs="Times New Roman"/>
                <w:sz w:val="16"/>
              </w:rPr>
              <w:t>γ = 0.272; p = .005</w:t>
            </w:r>
          </w:p>
        </w:tc>
        <w:tc>
          <w:tcPr>
            <w:tcW w:w="4896" w:type="dxa"/>
            <w:tcMar>
              <w:top w:w="80" w:type="dxa"/>
              <w:left w:w="80" w:type="dxa"/>
              <w:bottom w:w="80" w:type="dxa"/>
              <w:right w:w="80" w:type="dxa"/>
            </w:tcMar>
            <w:vAlign w:val="top"/>
          </w:tcPr>
          <w:p w14:paraId="6F60165B">
            <w:pPr>
              <w:spacing w:after="20" w:line="240" w:lineRule="auto"/>
              <w:rPr>
                <w:rFonts w:hint="default" w:ascii="Times New Roman" w:hAnsi="Times New Roman" w:cs="Times New Roman"/>
              </w:rPr>
            </w:pPr>
            <w:r>
              <w:rPr>
                <w:rFonts w:hint="default" w:ascii="Times New Roman" w:hAnsi="Times New Roman" w:cs="Times New Roman"/>
                <w:sz w:val="16"/>
              </w:rPr>
              <w:t>The distributional spread changes across comfort levels.</w:t>
            </w:r>
          </w:p>
        </w:tc>
      </w:tr>
      <w:tr w14:paraId="496D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80" w:type="dxa"/>
              <w:left w:w="80" w:type="dxa"/>
              <w:bottom w:w="80" w:type="dxa"/>
              <w:right w:w="80" w:type="dxa"/>
            </w:tcMar>
            <w:vAlign w:val="top"/>
          </w:tcPr>
          <w:p w14:paraId="11C5C238">
            <w:pPr>
              <w:spacing w:after="20" w:line="240" w:lineRule="auto"/>
              <w:rPr>
                <w:rFonts w:hint="default" w:ascii="Times New Roman" w:hAnsi="Times New Roman" w:cs="Times New Roman"/>
              </w:rPr>
            </w:pPr>
            <w:r>
              <w:rPr>
                <w:rFonts w:hint="default" w:ascii="Times New Roman" w:hAnsi="Times New Roman" w:cs="Times New Roman"/>
                <w:sz w:val="16"/>
              </w:rPr>
              <w:t>Adjusted agreement</w:t>
            </w:r>
          </w:p>
        </w:tc>
        <w:tc>
          <w:tcPr>
            <w:tcW w:w="2592" w:type="dxa"/>
            <w:tcMar>
              <w:top w:w="80" w:type="dxa"/>
              <w:left w:w="80" w:type="dxa"/>
              <w:bottom w:w="80" w:type="dxa"/>
              <w:right w:w="80" w:type="dxa"/>
            </w:tcMar>
            <w:vAlign w:val="top"/>
          </w:tcPr>
          <w:p w14:paraId="049E0DB9">
            <w:pPr>
              <w:spacing w:after="20" w:line="240" w:lineRule="auto"/>
              <w:rPr>
                <w:rFonts w:hint="default" w:ascii="Times New Roman" w:hAnsi="Times New Roman" w:cs="Times New Roman"/>
              </w:rPr>
            </w:pPr>
            <w:r>
              <w:rPr>
                <w:rFonts w:hint="default" w:ascii="Times New Roman" w:hAnsi="Times New Roman" w:cs="Times New Roman"/>
                <w:sz w:val="16"/>
              </w:rPr>
              <w:t>1.1%, 9.6%, 41.8%, 78.7%, 90.4%</w:t>
            </w:r>
          </w:p>
        </w:tc>
        <w:tc>
          <w:tcPr>
            <w:tcW w:w="4896" w:type="dxa"/>
            <w:tcMar>
              <w:top w:w="80" w:type="dxa"/>
              <w:left w:w="80" w:type="dxa"/>
              <w:bottom w:w="80" w:type="dxa"/>
              <w:right w:w="80" w:type="dxa"/>
            </w:tcMar>
            <w:vAlign w:val="top"/>
          </w:tcPr>
          <w:p w14:paraId="508AC1D9">
            <w:pPr>
              <w:spacing w:after="20" w:line="240" w:lineRule="auto"/>
              <w:rPr>
                <w:rFonts w:hint="default" w:ascii="Times New Roman" w:hAnsi="Times New Roman" w:cs="Times New Roman"/>
              </w:rPr>
            </w:pPr>
            <w:r>
              <w:rPr>
                <w:rFonts w:hint="default" w:ascii="Times New Roman" w:hAnsi="Times New Roman" w:cs="Times New Roman"/>
                <w:sz w:val="16"/>
              </w:rPr>
              <w:t>A strong monotonic probability gradient appears across the five comfort levels.</w:t>
            </w:r>
          </w:p>
        </w:tc>
      </w:tr>
    </w:tbl>
    <w:p w14:paraId="50372C06">
      <w:pPr>
        <w:spacing w:after="80"/>
        <w:rPr>
          <w:rFonts w:hint="default" w:ascii="Times New Roman" w:hAnsi="Times New Roman" w:cs="Times New Roman"/>
        </w:rPr>
      </w:pPr>
      <w:r>
        <w:rPr>
          <w:rFonts w:hint="default" w:ascii="Times New Roman" w:hAnsi="Times New Roman" w:cs="Times New Roman"/>
          <w:b/>
        </w:rPr>
        <w:t>Q: Why is feedback experience absent from the final usefulness model if it mattered for comfort?</w:t>
      </w:r>
    </w:p>
    <w:p w14:paraId="0DC06F41">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Because model selection is outcome-specific. Feedback experience was associated with comfort, but once comfort entered the usefulness model, feedback experience provided essentially no additional fit (LRT p = .917). That pattern is consistent with comfort being more proximal to usefulness, but it does not prove mediation.</w:t>
      </w:r>
    </w:p>
    <w:p w14:paraId="224CA38E">
      <w:pPr>
        <w:pStyle w:val="4"/>
        <w:keepNext/>
        <w:spacing w:before="160" w:after="80"/>
        <w:rPr>
          <w:rFonts w:hint="default" w:ascii="Times New Roman" w:hAnsi="Times New Roman" w:cs="Times New Roman"/>
        </w:rPr>
      </w:pPr>
      <w:r>
        <w:rPr>
          <w:rFonts w:hint="default" w:ascii="Times New Roman" w:hAnsi="Times New Roman" w:cs="Times New Roman"/>
        </w:rPr>
        <w:t>4.4 Phase 4D — Preferred Feedback Model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3C3A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F2F2F2"/>
            <w:tcMar>
              <w:top w:w="120" w:type="dxa"/>
              <w:left w:w="140" w:type="dxa"/>
              <w:bottom w:w="120" w:type="dxa"/>
              <w:right w:w="140" w:type="dxa"/>
            </w:tcMar>
          </w:tcPr>
          <w:p w14:paraId="484EC0F6">
            <w:pPr>
              <w:spacing w:after="20" w:line="240" w:lineRule="auto"/>
              <w:rPr>
                <w:rFonts w:hint="default" w:ascii="Times New Roman" w:hAnsi="Times New Roman" w:cs="Times New Roman"/>
              </w:rPr>
            </w:pPr>
            <w:r>
              <w:rPr>
                <w:rFonts w:hint="default" w:ascii="Times New Roman" w:hAnsi="Times New Roman" w:cs="Times New Roman"/>
                <w:b/>
                <w:sz w:val="17"/>
              </w:rPr>
              <w:t xml:space="preserve">Question answered: </w:t>
            </w:r>
            <w:r>
              <w:rPr>
                <w:rFonts w:hint="default" w:ascii="Times New Roman" w:hAnsi="Times New Roman" w:cs="Times New Roman"/>
                <w:sz w:val="17"/>
              </w:rPr>
              <w:t>How do perceived AI usefulness and feedback experience distinguish among qualitatively different preferred implementation models?</w:t>
            </w:r>
          </w:p>
        </w:tc>
      </w:tr>
    </w:tbl>
    <w:p w14:paraId="32E3ABA7">
      <w:pPr>
        <w:spacing w:after="80"/>
        <w:rPr>
          <w:rFonts w:hint="default" w:ascii="Times New Roman" w:hAnsi="Times New Roman" w:cs="Times New Roman"/>
        </w:rPr>
      </w:pPr>
    </w:p>
    <w:p w14:paraId="2E578320">
      <w:pPr>
        <w:spacing w:after="80"/>
        <w:rPr>
          <w:rFonts w:hint="default" w:ascii="Times New Roman" w:hAnsi="Times New Roman" w:cs="Times New Roman"/>
        </w:rPr>
      </w:pPr>
      <w:r>
        <w:rPr>
          <w:rFonts w:hint="default" w:ascii="Times New Roman" w:hAnsi="Times New Roman" w:cs="Times New Roman"/>
          <w:b/>
        </w:rPr>
        <w:t xml:space="preserve">Reference category: </w:t>
      </w:r>
      <w:r>
        <w:rPr>
          <w:rFonts w:hint="default" w:ascii="Times New Roman" w:hAnsi="Times New Roman" w:cs="Times New Roman"/>
        </w:rPr>
        <w:t>Human-led grading with AI support.</w:t>
      </w:r>
    </w:p>
    <w:p w14:paraId="7FE4CBD2">
      <w:pPr>
        <w:spacing w:after="80"/>
        <w:rPr>
          <w:rFonts w:hint="default" w:ascii="Times New Roman" w:hAnsi="Times New Roman" w:cs="Times New Roman"/>
        </w:rPr>
      </w:pPr>
      <w:r>
        <w:rPr>
          <w:rFonts w:hint="default" w:ascii="Times New Roman" w:hAnsi="Times New Roman" w:cs="Times New Roman"/>
          <w:b/>
        </w:rPr>
        <w:t xml:space="preserve">Model for category k: </w:t>
      </w:r>
      <w:r>
        <w:rPr>
          <w:rFonts w:hint="default" w:ascii="Times New Roman" w:hAnsi="Times New Roman" w:cs="Times New Roman"/>
        </w:rPr>
        <w:t>log[P(Mᵢ = k) / P(Mᵢ = reference)] = αₖ + β₁ₖUᵢ + β₂ₖF*ᵢ.</w:t>
      </w:r>
    </w:p>
    <w:p w14:paraId="0C1ABEA7">
      <w:pPr>
        <w:spacing w:after="80"/>
        <w:rPr>
          <w:rFonts w:hint="default" w:ascii="Times New Roman" w:hAnsi="Times New Roman" w:cs="Times New Roman"/>
        </w:rPr>
      </w:pPr>
      <w:r>
        <w:rPr>
          <w:rFonts w:hint="default" w:ascii="Times New Roman" w:hAnsi="Times New Roman" w:cs="Times New Roman"/>
          <w:b/>
        </w:rPr>
        <w:t xml:space="preserve">Probability transformation: </w:t>
      </w:r>
      <w:r>
        <w:rPr>
          <w:rFonts w:hint="default" w:ascii="Times New Roman" w:hAnsi="Times New Roman" w:cs="Times New Roman"/>
        </w:rPr>
        <w:t>P(Mᵢ = k) = exp(ηᵢₖ) / [1 + Σₕ exp(ηᵢₕ)], with the reference category represented by the denominator’s 1.</w:t>
      </w:r>
    </w:p>
    <w:p w14:paraId="61F9B5D0">
      <w:pPr>
        <w:spacing w:after="80"/>
        <w:rPr>
          <w:rFonts w:hint="default" w:ascii="Times New Roman" w:hAnsi="Times New Roman" w:cs="Times New Roman"/>
        </w:rPr>
      </w:pPr>
      <w:r>
        <w:rPr>
          <w:rFonts w:hint="default" w:ascii="Times New Roman" w:hAnsi="Times New Roman" w:cs="Times New Roman"/>
          <w:b/>
        </w:rPr>
        <w:t xml:space="preserve">Relative risk ratio: </w:t>
      </w:r>
      <w:r>
        <w:rPr>
          <w:rFonts w:hint="default" w:ascii="Times New Roman" w:hAnsi="Times New Roman" w:cs="Times New Roman"/>
        </w:rPr>
        <w:t>RRR = exp(β); it is the multiplicative change in the relative probability of category k versus the reference for a one-unit predictor increase.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8"/>
        <w:gridCol w:w="2808"/>
        <w:gridCol w:w="3504"/>
        <w:gridCol w:w="420"/>
      </w:tblGrid>
      <w:tr w14:paraId="6A54C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E7E6E6"/>
            <w:tcMar>
              <w:top w:w="80" w:type="dxa"/>
              <w:left w:w="80" w:type="dxa"/>
              <w:bottom w:w="80" w:type="dxa"/>
              <w:right w:w="80" w:type="dxa"/>
            </w:tcMar>
            <w:vAlign w:val="center"/>
          </w:tcPr>
          <w:p w14:paraId="7430C2C9">
            <w:pPr>
              <w:spacing w:after="20" w:line="240" w:lineRule="auto"/>
              <w:jc w:val="center"/>
              <w:rPr>
                <w:rFonts w:hint="default" w:ascii="Times New Roman" w:hAnsi="Times New Roman" w:cs="Times New Roman"/>
              </w:rPr>
            </w:pPr>
            <w:r>
              <w:rPr>
                <w:rFonts w:hint="default" w:ascii="Times New Roman" w:hAnsi="Times New Roman" w:cs="Times New Roman"/>
                <w:b/>
                <w:sz w:val="17"/>
              </w:rPr>
              <w:t>Why multinomial?</w:t>
            </w:r>
          </w:p>
        </w:tc>
        <w:tc>
          <w:tcPr>
            <w:tcW w:w="6840" w:type="dxa"/>
            <w:gridSpan w:val="3"/>
            <w:shd w:val="clear" w:color="auto" w:fill="E7E6E6"/>
            <w:tcMar>
              <w:top w:w="80" w:type="dxa"/>
              <w:left w:w="80" w:type="dxa"/>
              <w:bottom w:w="80" w:type="dxa"/>
              <w:right w:w="80" w:type="dxa"/>
            </w:tcMar>
            <w:vAlign w:val="center"/>
          </w:tcPr>
          <w:p w14:paraId="15123EB4">
            <w:pPr>
              <w:spacing w:after="20" w:line="240" w:lineRule="auto"/>
              <w:jc w:val="center"/>
              <w:rPr>
                <w:rFonts w:hint="default" w:ascii="Times New Roman" w:hAnsi="Times New Roman" w:cs="Times New Roman"/>
              </w:rPr>
            </w:pPr>
            <w:r>
              <w:rPr>
                <w:rFonts w:hint="default" w:ascii="Times New Roman" w:hAnsi="Times New Roman" w:cs="Times New Roman"/>
                <w:b/>
                <w:sz w:val="17"/>
              </w:rPr>
              <w:t>Defense</w:t>
            </w:r>
          </w:p>
        </w:tc>
      </w:tr>
      <w:tr w14:paraId="7899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top"/>
          </w:tcPr>
          <w:p w14:paraId="4ED6F14A">
            <w:pPr>
              <w:spacing w:after="20" w:line="240" w:lineRule="auto"/>
              <w:rPr>
                <w:rFonts w:hint="default" w:ascii="Times New Roman" w:hAnsi="Times New Roman" w:cs="Times New Roman"/>
              </w:rPr>
            </w:pPr>
            <w:r>
              <w:rPr>
                <w:rFonts w:hint="default" w:ascii="Times New Roman" w:hAnsi="Times New Roman" w:cs="Times New Roman"/>
                <w:sz w:val="17"/>
              </w:rPr>
              <w:t>The categories are not safely ordered</w:t>
            </w:r>
          </w:p>
        </w:tc>
        <w:tc>
          <w:tcPr>
            <w:tcW w:w="6840" w:type="dxa"/>
            <w:gridSpan w:val="3"/>
            <w:tcMar>
              <w:top w:w="80" w:type="dxa"/>
              <w:left w:w="80" w:type="dxa"/>
              <w:bottom w:w="80" w:type="dxa"/>
              <w:right w:w="80" w:type="dxa"/>
            </w:tcMar>
            <w:vAlign w:val="top"/>
          </w:tcPr>
          <w:p w14:paraId="188F5531">
            <w:pPr>
              <w:spacing w:after="20" w:line="240" w:lineRule="auto"/>
              <w:rPr>
                <w:rFonts w:hint="default" w:ascii="Times New Roman" w:hAnsi="Times New Roman" w:cs="Times New Roman"/>
              </w:rPr>
            </w:pPr>
            <w:r>
              <w:rPr>
                <w:rFonts w:hint="default" w:ascii="Times New Roman" w:hAnsi="Times New Roman" w:cs="Times New Roman"/>
                <w:sz w:val="17"/>
              </w:rPr>
              <w:t>They differ simultaneously in who initiates feedback, how much AI leads, and whether human review is universal or dispute-triggered. “No preference” is also not an ordinal midpoint.</w:t>
            </w:r>
          </w:p>
        </w:tc>
      </w:tr>
      <w:tr w14:paraId="49F85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top"/>
          </w:tcPr>
          <w:p w14:paraId="3B02727C">
            <w:pPr>
              <w:spacing w:after="20" w:line="240" w:lineRule="auto"/>
              <w:rPr>
                <w:rFonts w:hint="default" w:ascii="Times New Roman" w:hAnsi="Times New Roman" w:cs="Times New Roman"/>
              </w:rPr>
            </w:pPr>
            <w:r>
              <w:rPr>
                <w:rFonts w:hint="default" w:ascii="Times New Roman" w:hAnsi="Times New Roman" w:cs="Times New Roman"/>
                <w:sz w:val="17"/>
              </w:rPr>
              <w:t>Why not collapse into AI-forward vs. human-led only?</w:t>
            </w:r>
          </w:p>
        </w:tc>
        <w:tc>
          <w:tcPr>
            <w:tcW w:w="6840" w:type="dxa"/>
            <w:gridSpan w:val="3"/>
            <w:tcMar>
              <w:top w:w="80" w:type="dxa"/>
              <w:left w:w="80" w:type="dxa"/>
              <w:bottom w:w="80" w:type="dxa"/>
              <w:right w:w="80" w:type="dxa"/>
            </w:tcMar>
            <w:vAlign w:val="top"/>
          </w:tcPr>
          <w:p w14:paraId="3451F867">
            <w:pPr>
              <w:spacing w:after="20" w:line="240" w:lineRule="auto"/>
              <w:rPr>
                <w:rFonts w:hint="default" w:ascii="Times New Roman" w:hAnsi="Times New Roman" w:cs="Times New Roman"/>
              </w:rPr>
            </w:pPr>
            <w:r>
              <w:rPr>
                <w:rFonts w:hint="default" w:ascii="Times New Roman" w:hAnsi="Times New Roman" w:cs="Times New Roman"/>
                <w:sz w:val="17"/>
              </w:rPr>
              <w:t>The four-category model preserves meaningful policy distinctions. Grouped probabilities were computed afterward for communication, not as the primary outcome model.</w:t>
            </w:r>
          </w:p>
        </w:tc>
      </w:tr>
      <w:tr w14:paraId="6A6F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top"/>
          </w:tcPr>
          <w:p w14:paraId="7C38EA44">
            <w:pPr>
              <w:spacing w:after="20" w:line="240" w:lineRule="auto"/>
              <w:rPr>
                <w:rFonts w:hint="default" w:ascii="Times New Roman" w:hAnsi="Times New Roman" w:cs="Times New Roman"/>
              </w:rPr>
            </w:pPr>
            <w:r>
              <w:rPr>
                <w:rFonts w:hint="default" w:ascii="Times New Roman" w:hAnsi="Times New Roman" w:cs="Times New Roman"/>
                <w:sz w:val="17"/>
              </w:rPr>
              <w:t>Why this predictor set?</w:t>
            </w:r>
          </w:p>
        </w:tc>
        <w:tc>
          <w:tcPr>
            <w:tcW w:w="6840" w:type="dxa"/>
            <w:gridSpan w:val="3"/>
            <w:tcMar>
              <w:top w:w="80" w:type="dxa"/>
              <w:left w:w="80" w:type="dxa"/>
              <w:bottom w:w="80" w:type="dxa"/>
              <w:right w:w="80" w:type="dxa"/>
            </w:tcMar>
            <w:vAlign w:val="top"/>
          </w:tcPr>
          <w:p w14:paraId="4273510B">
            <w:pPr>
              <w:spacing w:after="20" w:line="240" w:lineRule="auto"/>
              <w:rPr>
                <w:rFonts w:hint="default" w:ascii="Times New Roman" w:hAnsi="Times New Roman" w:cs="Times New Roman"/>
              </w:rPr>
            </w:pPr>
            <w:r>
              <w:rPr>
                <w:rFonts w:hint="default" w:ascii="Times New Roman" w:hAnsi="Times New Roman" w:cs="Times New Roman"/>
                <w:sz w:val="17"/>
              </w:rPr>
              <w:t>Usefulness and feedback experience both improved nested model fit, while more complex background-adjusted candidates had worse information criteria and less stability.</w:t>
            </w:r>
          </w:p>
        </w:tc>
      </w:tr>
      <w:tr w14:paraId="26E6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6" w:type="dxa"/>
            <w:shd w:val="clear" w:color="auto" w:fill="E7E6E6"/>
            <w:tcMar>
              <w:top w:w="80" w:type="dxa"/>
              <w:left w:w="80" w:type="dxa"/>
              <w:bottom w:w="80" w:type="dxa"/>
              <w:right w:w="80" w:type="dxa"/>
            </w:tcMar>
            <w:vAlign w:val="center"/>
          </w:tcPr>
          <w:p w14:paraId="72F4FFF4">
            <w:pPr>
              <w:spacing w:after="20" w:line="240" w:lineRule="auto"/>
              <w:jc w:val="center"/>
              <w:rPr>
                <w:rFonts w:hint="default" w:ascii="Times New Roman" w:hAnsi="Times New Roman" w:cs="Times New Roman"/>
              </w:rPr>
            </w:pPr>
            <w:r>
              <w:rPr>
                <w:rFonts w:hint="default" w:ascii="Times New Roman" w:hAnsi="Times New Roman" w:cs="Times New Roman"/>
                <w:b/>
                <w:sz w:val="16"/>
              </w:rPr>
              <w:t>Selection evidence</w:t>
            </w:r>
          </w:p>
        </w:tc>
        <w:tc>
          <w:tcPr>
            <w:tcW w:w="2880" w:type="dxa"/>
            <w:shd w:val="clear" w:color="auto" w:fill="E7E6E6"/>
            <w:tcMar>
              <w:top w:w="80" w:type="dxa"/>
              <w:left w:w="80" w:type="dxa"/>
              <w:bottom w:w="80" w:type="dxa"/>
              <w:right w:w="80" w:type="dxa"/>
            </w:tcMar>
            <w:vAlign w:val="center"/>
          </w:tcPr>
          <w:p w14:paraId="12CC7323">
            <w:pPr>
              <w:spacing w:after="20" w:line="240" w:lineRule="auto"/>
              <w:jc w:val="center"/>
              <w:rPr>
                <w:rFonts w:hint="default" w:ascii="Times New Roman" w:hAnsi="Times New Roman" w:cs="Times New Roman"/>
              </w:rPr>
            </w:pPr>
            <w:r>
              <w:rPr>
                <w:rFonts w:hint="default" w:ascii="Times New Roman" w:hAnsi="Times New Roman" w:cs="Times New Roman"/>
                <w:b/>
                <w:sz w:val="16"/>
              </w:rPr>
              <w:t>Result</w:t>
            </w:r>
          </w:p>
        </w:tc>
        <w:tc>
          <w:tcPr>
            <w:tcW w:w="3888" w:type="dxa"/>
            <w:gridSpan w:val="2"/>
            <w:shd w:val="clear" w:color="auto" w:fill="E7E6E6"/>
            <w:tcMar>
              <w:top w:w="80" w:type="dxa"/>
              <w:left w:w="80" w:type="dxa"/>
              <w:bottom w:w="80" w:type="dxa"/>
              <w:right w:w="80" w:type="dxa"/>
            </w:tcMar>
            <w:vAlign w:val="center"/>
          </w:tcPr>
          <w:p w14:paraId="690427AB">
            <w:pPr>
              <w:spacing w:after="20" w:line="240" w:lineRule="auto"/>
              <w:jc w:val="center"/>
              <w:rPr>
                <w:rFonts w:hint="default" w:ascii="Times New Roman" w:hAnsi="Times New Roman" w:cs="Times New Roman"/>
              </w:rPr>
            </w:pPr>
            <w:r>
              <w:rPr>
                <w:rFonts w:hint="default" w:ascii="Times New Roman" w:hAnsi="Times New Roman" w:cs="Times New Roman"/>
                <w:b/>
                <w:sz w:val="16"/>
              </w:rPr>
              <w:t>Interpretation</w:t>
            </w:r>
          </w:p>
        </w:tc>
      </w:tr>
      <w:tr w14:paraId="01C77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80" w:type="dxa"/>
              <w:left w:w="80" w:type="dxa"/>
              <w:bottom w:w="80" w:type="dxa"/>
              <w:right w:w="80" w:type="dxa"/>
            </w:tcMar>
            <w:vAlign w:val="top"/>
          </w:tcPr>
          <w:p w14:paraId="7F32A63A">
            <w:pPr>
              <w:spacing w:after="20" w:line="240" w:lineRule="auto"/>
              <w:rPr>
                <w:rFonts w:hint="default" w:ascii="Times New Roman" w:hAnsi="Times New Roman" w:cs="Times New Roman"/>
              </w:rPr>
            </w:pPr>
            <w:r>
              <w:rPr>
                <w:rFonts w:hint="default" w:ascii="Times New Roman" w:hAnsi="Times New Roman" w:cs="Times New Roman"/>
                <w:sz w:val="16"/>
              </w:rPr>
              <w:t>Usefulness added to feedback-only model</w:t>
            </w:r>
          </w:p>
        </w:tc>
        <w:tc>
          <w:tcPr>
            <w:tcW w:w="2880" w:type="dxa"/>
            <w:tcMar>
              <w:top w:w="80" w:type="dxa"/>
              <w:left w:w="80" w:type="dxa"/>
              <w:bottom w:w="80" w:type="dxa"/>
              <w:right w:w="80" w:type="dxa"/>
            </w:tcMar>
            <w:vAlign w:val="top"/>
          </w:tcPr>
          <w:p w14:paraId="1484173E">
            <w:pPr>
              <w:spacing w:after="20" w:line="240" w:lineRule="auto"/>
              <w:rPr>
                <w:rFonts w:hint="default" w:ascii="Times New Roman" w:hAnsi="Times New Roman" w:cs="Times New Roman"/>
              </w:rPr>
            </w:pPr>
            <w:r>
              <w:rPr>
                <w:rFonts w:hint="default" w:ascii="Times New Roman" w:hAnsi="Times New Roman" w:cs="Times New Roman"/>
                <w:sz w:val="16"/>
              </w:rPr>
              <w:t>LRT χ² = 37.22, df = 3, p &lt; .001</w:t>
            </w:r>
          </w:p>
        </w:tc>
        <w:tc>
          <w:tcPr>
            <w:tcW w:w="3888" w:type="dxa"/>
            <w:gridSpan w:val="2"/>
            <w:tcMar>
              <w:top w:w="80" w:type="dxa"/>
              <w:left w:w="80" w:type="dxa"/>
              <w:bottom w:w="80" w:type="dxa"/>
              <w:right w:w="80" w:type="dxa"/>
            </w:tcMar>
            <w:vAlign w:val="top"/>
          </w:tcPr>
          <w:p w14:paraId="7646668C">
            <w:pPr>
              <w:spacing w:after="20" w:line="240" w:lineRule="auto"/>
              <w:rPr>
                <w:rFonts w:hint="default" w:ascii="Times New Roman" w:hAnsi="Times New Roman" w:cs="Times New Roman"/>
              </w:rPr>
            </w:pPr>
            <w:r>
              <w:rPr>
                <w:rFonts w:hint="default" w:ascii="Times New Roman" w:hAnsi="Times New Roman" w:cs="Times New Roman"/>
                <w:sz w:val="16"/>
              </w:rPr>
              <w:t>Usefulness strongly distinguishes preferred models.</w:t>
            </w:r>
          </w:p>
        </w:tc>
      </w:tr>
      <w:tr w14:paraId="1F397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80" w:type="dxa"/>
              <w:left w:w="80" w:type="dxa"/>
              <w:bottom w:w="80" w:type="dxa"/>
              <w:right w:w="80" w:type="dxa"/>
            </w:tcMar>
            <w:vAlign w:val="top"/>
          </w:tcPr>
          <w:p w14:paraId="2338F715">
            <w:pPr>
              <w:spacing w:after="20" w:line="240" w:lineRule="auto"/>
              <w:rPr>
                <w:rFonts w:hint="default" w:ascii="Times New Roman" w:hAnsi="Times New Roman" w:cs="Times New Roman"/>
              </w:rPr>
            </w:pPr>
            <w:r>
              <w:rPr>
                <w:rFonts w:hint="default" w:ascii="Times New Roman" w:hAnsi="Times New Roman" w:cs="Times New Roman"/>
                <w:sz w:val="16"/>
              </w:rPr>
              <w:t>Feedback added to usefulness-only model</w:t>
            </w:r>
          </w:p>
        </w:tc>
        <w:tc>
          <w:tcPr>
            <w:tcW w:w="2880" w:type="dxa"/>
            <w:tcMar>
              <w:top w:w="80" w:type="dxa"/>
              <w:left w:w="80" w:type="dxa"/>
              <w:bottom w:w="80" w:type="dxa"/>
              <w:right w:w="80" w:type="dxa"/>
            </w:tcMar>
            <w:vAlign w:val="top"/>
          </w:tcPr>
          <w:p w14:paraId="704A48CF">
            <w:pPr>
              <w:spacing w:after="20" w:line="240" w:lineRule="auto"/>
              <w:rPr>
                <w:rFonts w:hint="default" w:ascii="Times New Roman" w:hAnsi="Times New Roman" w:cs="Times New Roman"/>
              </w:rPr>
            </w:pPr>
            <w:r>
              <w:rPr>
                <w:rFonts w:hint="default" w:ascii="Times New Roman" w:hAnsi="Times New Roman" w:cs="Times New Roman"/>
                <w:sz w:val="16"/>
              </w:rPr>
              <w:t>LRT χ² = 11.35, df = 3, p = .010</w:t>
            </w:r>
          </w:p>
        </w:tc>
        <w:tc>
          <w:tcPr>
            <w:tcW w:w="3888" w:type="dxa"/>
            <w:gridSpan w:val="2"/>
            <w:tcMar>
              <w:top w:w="80" w:type="dxa"/>
              <w:left w:w="80" w:type="dxa"/>
              <w:bottom w:w="80" w:type="dxa"/>
              <w:right w:w="80" w:type="dxa"/>
            </w:tcMar>
            <w:vAlign w:val="top"/>
          </w:tcPr>
          <w:p w14:paraId="757A3EB5">
            <w:pPr>
              <w:spacing w:after="20" w:line="240" w:lineRule="auto"/>
              <w:rPr>
                <w:rFonts w:hint="default" w:ascii="Times New Roman" w:hAnsi="Times New Roman" w:cs="Times New Roman"/>
              </w:rPr>
            </w:pPr>
            <w:r>
              <w:rPr>
                <w:rFonts w:hint="default" w:ascii="Times New Roman" w:hAnsi="Times New Roman" w:cs="Times New Roman"/>
                <w:sz w:val="16"/>
              </w:rPr>
              <w:t>Feedback experience contributes to overall model fit.</w:t>
            </w:r>
          </w:p>
        </w:tc>
      </w:tr>
      <w:tr w14:paraId="0C92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80" w:type="dxa"/>
              <w:left w:w="80" w:type="dxa"/>
              <w:bottom w:w="80" w:type="dxa"/>
              <w:right w:w="80" w:type="dxa"/>
            </w:tcMar>
            <w:vAlign w:val="top"/>
          </w:tcPr>
          <w:p w14:paraId="241FE794">
            <w:pPr>
              <w:spacing w:after="20" w:line="240" w:lineRule="auto"/>
              <w:rPr>
                <w:rFonts w:hint="default" w:ascii="Times New Roman" w:hAnsi="Times New Roman" w:cs="Times New Roman"/>
              </w:rPr>
            </w:pPr>
            <w:r>
              <w:rPr>
                <w:rFonts w:hint="default" w:ascii="Times New Roman" w:hAnsi="Times New Roman" w:cs="Times New Roman"/>
                <w:sz w:val="16"/>
              </w:rPr>
              <w:t>Final model</w:t>
            </w:r>
          </w:p>
        </w:tc>
        <w:tc>
          <w:tcPr>
            <w:tcW w:w="2880" w:type="dxa"/>
            <w:tcMar>
              <w:top w:w="80" w:type="dxa"/>
              <w:left w:w="80" w:type="dxa"/>
              <w:bottom w:w="80" w:type="dxa"/>
              <w:right w:w="80" w:type="dxa"/>
            </w:tcMar>
            <w:vAlign w:val="top"/>
          </w:tcPr>
          <w:p w14:paraId="1ED978DC">
            <w:pPr>
              <w:spacing w:after="20" w:line="240" w:lineRule="auto"/>
              <w:rPr>
                <w:rFonts w:hint="default" w:ascii="Times New Roman" w:hAnsi="Times New Roman" w:cs="Times New Roman"/>
              </w:rPr>
            </w:pPr>
            <w:r>
              <w:rPr>
                <w:rFonts w:hint="default" w:ascii="Times New Roman" w:hAnsi="Times New Roman" w:cs="Times New Roman"/>
                <w:sz w:val="16"/>
              </w:rPr>
              <w:t>Log likelihood = −197.78; AIC = 413.56; BIC = 441.73</w:t>
            </w:r>
          </w:p>
        </w:tc>
        <w:tc>
          <w:tcPr>
            <w:tcW w:w="3888" w:type="dxa"/>
            <w:gridSpan w:val="2"/>
            <w:tcMar>
              <w:top w:w="80" w:type="dxa"/>
              <w:left w:w="80" w:type="dxa"/>
              <w:bottom w:w="80" w:type="dxa"/>
              <w:right w:w="80" w:type="dxa"/>
            </w:tcMar>
            <w:vAlign w:val="top"/>
          </w:tcPr>
          <w:p w14:paraId="299A1774">
            <w:pPr>
              <w:spacing w:after="20" w:line="240" w:lineRule="auto"/>
              <w:rPr>
                <w:rFonts w:hint="default" w:ascii="Times New Roman" w:hAnsi="Times New Roman" w:cs="Times New Roman"/>
              </w:rPr>
            </w:pPr>
            <w:r>
              <w:rPr>
                <w:rFonts w:hint="default" w:ascii="Times New Roman" w:hAnsi="Times New Roman" w:cs="Times New Roman"/>
                <w:sz w:val="16"/>
              </w:rPr>
              <w:t>Parsimonious two-predictor multinomial model.</w:t>
            </w:r>
          </w:p>
        </w:tc>
      </w:tr>
      <w:tr w14:paraId="0140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80" w:type="dxa"/>
              <w:left w:w="80" w:type="dxa"/>
              <w:bottom w:w="80" w:type="dxa"/>
              <w:right w:w="80" w:type="dxa"/>
            </w:tcMar>
            <w:vAlign w:val="top"/>
          </w:tcPr>
          <w:p w14:paraId="0BAAC680">
            <w:pPr>
              <w:spacing w:after="20" w:line="240" w:lineRule="auto"/>
              <w:rPr>
                <w:rFonts w:hint="default" w:ascii="Times New Roman" w:hAnsi="Times New Roman" w:cs="Times New Roman"/>
              </w:rPr>
            </w:pPr>
            <w:r>
              <w:rPr>
                <w:rFonts w:hint="default" w:ascii="Times New Roman" w:hAnsi="Times New Roman" w:cs="Times New Roman"/>
                <w:sz w:val="16"/>
              </w:rPr>
              <w:t>Bias-reduced sensitivity</w:t>
            </w:r>
          </w:p>
        </w:tc>
        <w:tc>
          <w:tcPr>
            <w:tcW w:w="2880" w:type="dxa"/>
            <w:tcMar>
              <w:top w:w="80" w:type="dxa"/>
              <w:left w:w="80" w:type="dxa"/>
              <w:bottom w:w="80" w:type="dxa"/>
              <w:right w:w="80" w:type="dxa"/>
            </w:tcMar>
            <w:vAlign w:val="top"/>
          </w:tcPr>
          <w:p w14:paraId="3C43EC7C">
            <w:pPr>
              <w:spacing w:after="20" w:line="240" w:lineRule="auto"/>
              <w:rPr>
                <w:rFonts w:hint="default" w:ascii="Times New Roman" w:hAnsi="Times New Roman" w:cs="Times New Roman"/>
              </w:rPr>
            </w:pPr>
            <w:r>
              <w:rPr>
                <w:rFonts w:hint="default" w:ascii="Times New Roman" w:hAnsi="Times New Roman" w:cs="Times New Roman"/>
                <w:sz w:val="16"/>
              </w:rPr>
              <w:t>RRRs were broadly similar; largest RRR change ≈ 20.6%</w:t>
            </w:r>
          </w:p>
        </w:tc>
        <w:tc>
          <w:tcPr>
            <w:tcW w:w="3888" w:type="dxa"/>
            <w:gridSpan w:val="2"/>
            <w:tcMar>
              <w:top w:w="80" w:type="dxa"/>
              <w:left w:w="80" w:type="dxa"/>
              <w:bottom w:w="80" w:type="dxa"/>
              <w:right w:w="80" w:type="dxa"/>
            </w:tcMar>
            <w:vAlign w:val="top"/>
          </w:tcPr>
          <w:p w14:paraId="5015197E">
            <w:pPr>
              <w:spacing w:after="20" w:line="240" w:lineRule="auto"/>
              <w:rPr>
                <w:rFonts w:hint="default" w:ascii="Times New Roman" w:hAnsi="Times New Roman" w:cs="Times New Roman"/>
              </w:rPr>
            </w:pPr>
            <w:r>
              <w:rPr>
                <w:rFonts w:hint="default" w:ascii="Times New Roman" w:hAnsi="Times New Roman" w:cs="Times New Roman"/>
                <w:sz w:val="16"/>
              </w:rPr>
              <w:t>Main pattern is not driven entirely by maximum-likelihood small-cell bias.</w:t>
            </w:r>
          </w:p>
        </w:tc>
      </w:tr>
      <w:tr w14:paraId="58AD9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E7E6E6"/>
            <w:tcMar>
              <w:top w:w="80" w:type="dxa"/>
              <w:left w:w="80" w:type="dxa"/>
              <w:bottom w:w="80" w:type="dxa"/>
              <w:right w:w="80" w:type="dxa"/>
            </w:tcMar>
            <w:vAlign w:val="center"/>
          </w:tcPr>
          <w:p w14:paraId="18282028">
            <w:pPr>
              <w:spacing w:after="20" w:line="240" w:lineRule="auto"/>
              <w:jc w:val="center"/>
              <w:rPr>
                <w:rFonts w:hint="default" w:ascii="Times New Roman" w:hAnsi="Times New Roman" w:cs="Times New Roman"/>
              </w:rPr>
            </w:pPr>
            <w:r>
              <w:rPr>
                <w:rFonts w:hint="default" w:ascii="Times New Roman" w:hAnsi="Times New Roman" w:cs="Times New Roman"/>
                <w:b/>
                <w:sz w:val="16"/>
              </w:rPr>
              <w:t>Comparison vs. human-led grading</w:t>
            </w:r>
          </w:p>
        </w:tc>
        <w:tc>
          <w:tcPr>
            <w:tcW w:w="2232" w:type="dxa"/>
            <w:shd w:val="clear" w:color="auto" w:fill="E7E6E6"/>
            <w:tcMar>
              <w:top w:w="80" w:type="dxa"/>
              <w:left w:w="80" w:type="dxa"/>
              <w:bottom w:w="80" w:type="dxa"/>
              <w:right w:w="80" w:type="dxa"/>
            </w:tcMar>
            <w:vAlign w:val="center"/>
          </w:tcPr>
          <w:p w14:paraId="635E0361">
            <w:pPr>
              <w:spacing w:after="20" w:line="240" w:lineRule="auto"/>
              <w:jc w:val="center"/>
              <w:rPr>
                <w:rFonts w:hint="default" w:ascii="Times New Roman" w:hAnsi="Times New Roman" w:cs="Times New Roman"/>
              </w:rPr>
            </w:pPr>
            <w:r>
              <w:rPr>
                <w:rFonts w:hint="default" w:ascii="Times New Roman" w:hAnsi="Times New Roman" w:cs="Times New Roman"/>
                <w:b/>
                <w:sz w:val="16"/>
              </w:rPr>
              <w:t>Usefulness RRR</w:t>
            </w:r>
          </w:p>
        </w:tc>
        <w:tc>
          <w:tcPr>
            <w:tcW w:w="4032" w:type="dxa"/>
            <w:gridSpan w:val="2"/>
            <w:shd w:val="clear" w:color="auto" w:fill="E7E6E6"/>
            <w:tcMar>
              <w:top w:w="80" w:type="dxa"/>
              <w:left w:w="80" w:type="dxa"/>
              <w:bottom w:w="80" w:type="dxa"/>
              <w:right w:w="80" w:type="dxa"/>
            </w:tcMar>
            <w:vAlign w:val="center"/>
          </w:tcPr>
          <w:p w14:paraId="7D37ED3C">
            <w:pPr>
              <w:spacing w:after="20" w:line="240" w:lineRule="auto"/>
              <w:jc w:val="center"/>
              <w:rPr>
                <w:rFonts w:hint="default" w:ascii="Times New Roman" w:hAnsi="Times New Roman" w:cs="Times New Roman"/>
              </w:rPr>
            </w:pPr>
            <w:r>
              <w:rPr>
                <w:rFonts w:hint="default" w:ascii="Times New Roman" w:hAnsi="Times New Roman" w:cs="Times New Roman"/>
                <w:b/>
                <w:sz w:val="16"/>
              </w:rPr>
              <w:t>Interpretation</w:t>
            </w:r>
          </w:p>
        </w:tc>
      </w:tr>
      <w:tr w14:paraId="6F57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80" w:type="dxa"/>
              <w:left w:w="80" w:type="dxa"/>
              <w:bottom w:w="80" w:type="dxa"/>
              <w:right w:w="80" w:type="dxa"/>
            </w:tcMar>
            <w:vAlign w:val="top"/>
          </w:tcPr>
          <w:p w14:paraId="134B513A">
            <w:pPr>
              <w:spacing w:after="20" w:line="240" w:lineRule="auto"/>
              <w:rPr>
                <w:rFonts w:hint="default" w:ascii="Times New Roman" w:hAnsi="Times New Roman" w:cs="Times New Roman"/>
              </w:rPr>
            </w:pPr>
            <w:r>
              <w:rPr>
                <w:rFonts w:hint="default" w:ascii="Times New Roman" w:hAnsi="Times New Roman" w:cs="Times New Roman"/>
                <w:sz w:val="16"/>
              </w:rPr>
              <w:t>AI initial feedback + universal human review</w:t>
            </w:r>
          </w:p>
        </w:tc>
        <w:tc>
          <w:tcPr>
            <w:tcW w:w="2232" w:type="dxa"/>
            <w:tcMar>
              <w:top w:w="80" w:type="dxa"/>
              <w:left w:w="80" w:type="dxa"/>
              <w:bottom w:w="80" w:type="dxa"/>
              <w:right w:w="80" w:type="dxa"/>
            </w:tcMar>
            <w:vAlign w:val="top"/>
          </w:tcPr>
          <w:p w14:paraId="14E1BE0F">
            <w:pPr>
              <w:spacing w:after="20" w:line="240" w:lineRule="auto"/>
              <w:rPr>
                <w:rFonts w:hint="default" w:ascii="Times New Roman" w:hAnsi="Times New Roman" w:cs="Times New Roman"/>
              </w:rPr>
            </w:pPr>
            <w:r>
              <w:rPr>
                <w:rFonts w:hint="default" w:ascii="Times New Roman" w:hAnsi="Times New Roman" w:cs="Times New Roman"/>
                <w:sz w:val="16"/>
              </w:rPr>
              <w:t>2.14 (95% CI 1.42–3.23)</w:t>
            </w:r>
          </w:p>
        </w:tc>
        <w:tc>
          <w:tcPr>
            <w:tcW w:w="4032" w:type="dxa"/>
            <w:gridSpan w:val="2"/>
            <w:tcMar>
              <w:top w:w="80" w:type="dxa"/>
              <w:left w:w="80" w:type="dxa"/>
              <w:bottom w:w="80" w:type="dxa"/>
              <w:right w:w="80" w:type="dxa"/>
            </w:tcMar>
            <w:vAlign w:val="top"/>
          </w:tcPr>
          <w:p w14:paraId="54FD9246">
            <w:pPr>
              <w:spacing w:after="20" w:line="240" w:lineRule="auto"/>
              <w:rPr>
                <w:rFonts w:hint="default" w:ascii="Times New Roman" w:hAnsi="Times New Roman" w:cs="Times New Roman"/>
              </w:rPr>
            </w:pPr>
            <w:r>
              <w:rPr>
                <w:rFonts w:hint="default" w:ascii="Times New Roman" w:hAnsi="Times New Roman" w:cs="Times New Roman"/>
                <w:sz w:val="16"/>
              </w:rPr>
              <w:t>Each one-level increase in usefulness more than doubles the relative probability of this model versus human-led grading.</w:t>
            </w:r>
          </w:p>
        </w:tc>
      </w:tr>
      <w:tr w14:paraId="0D7C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80" w:type="dxa"/>
              <w:left w:w="80" w:type="dxa"/>
              <w:bottom w:w="80" w:type="dxa"/>
              <w:right w:w="80" w:type="dxa"/>
            </w:tcMar>
            <w:vAlign w:val="top"/>
          </w:tcPr>
          <w:p w14:paraId="27605BE1">
            <w:pPr>
              <w:spacing w:after="20" w:line="240" w:lineRule="auto"/>
              <w:rPr>
                <w:rFonts w:hint="default" w:ascii="Times New Roman" w:hAnsi="Times New Roman" w:cs="Times New Roman"/>
              </w:rPr>
            </w:pPr>
            <w:r>
              <w:rPr>
                <w:rFonts w:hint="default" w:ascii="Times New Roman" w:hAnsi="Times New Roman" w:cs="Times New Roman"/>
                <w:sz w:val="16"/>
              </w:rPr>
              <w:t>AI-led feedback + disputed-only human review</w:t>
            </w:r>
          </w:p>
        </w:tc>
        <w:tc>
          <w:tcPr>
            <w:tcW w:w="2232" w:type="dxa"/>
            <w:tcMar>
              <w:top w:w="80" w:type="dxa"/>
              <w:left w:w="80" w:type="dxa"/>
              <w:bottom w:w="80" w:type="dxa"/>
              <w:right w:w="80" w:type="dxa"/>
            </w:tcMar>
            <w:vAlign w:val="top"/>
          </w:tcPr>
          <w:p w14:paraId="692FB052">
            <w:pPr>
              <w:spacing w:after="20" w:line="240" w:lineRule="auto"/>
              <w:rPr>
                <w:rFonts w:hint="default" w:ascii="Times New Roman" w:hAnsi="Times New Roman" w:cs="Times New Roman"/>
              </w:rPr>
            </w:pPr>
            <w:r>
              <w:rPr>
                <w:rFonts w:hint="default" w:ascii="Times New Roman" w:hAnsi="Times New Roman" w:cs="Times New Roman"/>
                <w:sz w:val="16"/>
              </w:rPr>
              <w:t>5.19 (95% CI 2.36–11.38)</w:t>
            </w:r>
          </w:p>
        </w:tc>
        <w:tc>
          <w:tcPr>
            <w:tcW w:w="4032" w:type="dxa"/>
            <w:gridSpan w:val="2"/>
            <w:tcMar>
              <w:top w:w="80" w:type="dxa"/>
              <w:left w:w="80" w:type="dxa"/>
              <w:bottom w:w="80" w:type="dxa"/>
              <w:right w:w="80" w:type="dxa"/>
            </w:tcMar>
            <w:vAlign w:val="top"/>
          </w:tcPr>
          <w:p w14:paraId="5877A682">
            <w:pPr>
              <w:spacing w:after="20" w:line="240" w:lineRule="auto"/>
              <w:rPr>
                <w:rFonts w:hint="default" w:ascii="Times New Roman" w:hAnsi="Times New Roman" w:cs="Times New Roman"/>
              </w:rPr>
            </w:pPr>
            <w:r>
              <w:rPr>
                <w:rFonts w:hint="default" w:ascii="Times New Roman" w:hAnsi="Times New Roman" w:cs="Times New Roman"/>
                <w:sz w:val="16"/>
              </w:rPr>
              <w:t>Usefulness is especially strongly associated with the most AI-forward directional model.</w:t>
            </w:r>
          </w:p>
        </w:tc>
      </w:tr>
      <w:tr w14:paraId="7919A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80" w:type="dxa"/>
              <w:left w:w="80" w:type="dxa"/>
              <w:bottom w:w="80" w:type="dxa"/>
              <w:right w:w="80" w:type="dxa"/>
            </w:tcMar>
            <w:vAlign w:val="top"/>
          </w:tcPr>
          <w:p w14:paraId="0CE5F8A4">
            <w:pPr>
              <w:spacing w:after="20" w:line="240" w:lineRule="auto"/>
              <w:rPr>
                <w:rFonts w:hint="default" w:ascii="Times New Roman" w:hAnsi="Times New Roman" w:cs="Times New Roman"/>
              </w:rPr>
            </w:pPr>
            <w:r>
              <w:rPr>
                <w:rFonts w:hint="default" w:ascii="Times New Roman" w:hAnsi="Times New Roman" w:cs="Times New Roman"/>
                <w:sz w:val="16"/>
              </w:rPr>
              <w:t>No preference</w:t>
            </w:r>
          </w:p>
        </w:tc>
        <w:tc>
          <w:tcPr>
            <w:tcW w:w="2232" w:type="dxa"/>
            <w:tcMar>
              <w:top w:w="80" w:type="dxa"/>
              <w:left w:w="80" w:type="dxa"/>
              <w:bottom w:w="80" w:type="dxa"/>
              <w:right w:w="80" w:type="dxa"/>
            </w:tcMar>
            <w:vAlign w:val="top"/>
          </w:tcPr>
          <w:p w14:paraId="41A17702">
            <w:pPr>
              <w:spacing w:after="20" w:line="240" w:lineRule="auto"/>
              <w:rPr>
                <w:rFonts w:hint="default" w:ascii="Times New Roman" w:hAnsi="Times New Roman" w:cs="Times New Roman"/>
              </w:rPr>
            </w:pPr>
            <w:r>
              <w:rPr>
                <w:rFonts w:hint="default" w:ascii="Times New Roman" w:hAnsi="Times New Roman" w:cs="Times New Roman"/>
                <w:sz w:val="16"/>
              </w:rPr>
              <w:t>1.22 (95% CI 0.84–1.79)</w:t>
            </w:r>
          </w:p>
        </w:tc>
        <w:tc>
          <w:tcPr>
            <w:tcW w:w="4032" w:type="dxa"/>
            <w:gridSpan w:val="2"/>
            <w:tcMar>
              <w:top w:w="80" w:type="dxa"/>
              <w:left w:w="80" w:type="dxa"/>
              <w:bottom w:w="80" w:type="dxa"/>
              <w:right w:w="80" w:type="dxa"/>
            </w:tcMar>
            <w:vAlign w:val="top"/>
          </w:tcPr>
          <w:p w14:paraId="2B4A76E7">
            <w:pPr>
              <w:spacing w:after="20" w:line="240" w:lineRule="auto"/>
              <w:rPr>
                <w:rFonts w:hint="default" w:ascii="Times New Roman" w:hAnsi="Times New Roman" w:cs="Times New Roman"/>
              </w:rPr>
            </w:pPr>
            <w:r>
              <w:rPr>
                <w:rFonts w:hint="default" w:ascii="Times New Roman" w:hAnsi="Times New Roman" w:cs="Times New Roman"/>
                <w:sz w:val="16"/>
              </w:rPr>
              <w:t>No clear category-specific association.</w:t>
            </w:r>
          </w:p>
        </w:tc>
      </w:tr>
      <w:tr w14:paraId="02CC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jc w:val="center"/>
        </w:trPr>
        <w:tc>
          <w:tcPr>
            <w:tcW w:w="10080" w:type="dxa"/>
            <w:gridSpan w:val="3"/>
            <w:shd w:val="clear" w:color="auto" w:fill="F2F2F2"/>
            <w:tcMar>
              <w:top w:w="120" w:type="dxa"/>
              <w:left w:w="140" w:type="dxa"/>
              <w:bottom w:w="120" w:type="dxa"/>
              <w:right w:w="140" w:type="dxa"/>
            </w:tcMar>
          </w:tcPr>
          <w:p w14:paraId="0619AB89">
            <w:pPr>
              <w:spacing w:after="20" w:line="240" w:lineRule="auto"/>
              <w:rPr>
                <w:rFonts w:hint="default" w:ascii="Times New Roman" w:hAnsi="Times New Roman" w:cs="Times New Roman"/>
              </w:rPr>
            </w:pPr>
            <w:r>
              <w:rPr>
                <w:rFonts w:hint="default" w:ascii="Times New Roman" w:hAnsi="Times New Roman" w:cs="Times New Roman"/>
                <w:b/>
                <w:sz w:val="17"/>
              </w:rPr>
              <w:t xml:space="preserve">Substantive result: </w:t>
            </w:r>
            <w:r>
              <w:rPr>
                <w:rFonts w:hint="default" w:ascii="Times New Roman" w:hAnsi="Times New Roman" w:cs="Times New Roman"/>
                <w:sz w:val="17"/>
              </w:rPr>
              <w:t>The adjusted probability of an AI-forward model increased from 6.0% among those who strongly disagreed that AI feedback could be as useful as human feedback to 65.0% among those who strongly agreed. At the same time, 65.7% of all learners preferred universal human review. Usefulness affects implementation preference, but perceived usefulness is not equivalent to support for unrestricted automation.</w:t>
            </w:r>
          </w:p>
        </w:tc>
      </w:tr>
    </w:tbl>
    <w:p w14:paraId="56C8F4EE">
      <w:pPr>
        <w:spacing w:after="80"/>
        <w:rPr>
          <w:rFonts w:hint="default" w:ascii="Times New Roman" w:hAnsi="Times New Roman" w:cs="Times New Roman"/>
        </w:rPr>
      </w:pPr>
    </w:p>
    <w:p w14:paraId="2ADB83D3">
      <w:pPr>
        <w:pStyle w:val="3"/>
        <w:keepNext/>
        <w:pageBreakBefore/>
        <w:spacing w:before="160" w:after="80"/>
        <w:rPr>
          <w:rFonts w:hint="default" w:ascii="Times New Roman" w:hAnsi="Times New Roman" w:cs="Times New Roman"/>
        </w:rPr>
      </w:pPr>
      <w:r>
        <w:rPr>
          <w:rFonts w:hint="default" w:ascii="Times New Roman" w:hAnsi="Times New Roman" w:cs="Times New Roman"/>
        </w:rPr>
        <w:t>5. Instructor Analysis: Technical Defense</w:t>
      </w:r>
    </w:p>
    <w:p w14:paraId="21C386DC">
      <w:pPr>
        <w:pStyle w:val="4"/>
        <w:keepNext/>
        <w:spacing w:before="160" w:after="80"/>
        <w:rPr>
          <w:rFonts w:hint="default" w:ascii="Times New Roman" w:hAnsi="Times New Roman" w:cs="Times New Roman"/>
        </w:rPr>
      </w:pPr>
      <w:r>
        <w:rPr>
          <w:rFonts w:hint="default" w:ascii="Times New Roman" w:hAnsi="Times New Roman" w:cs="Times New Roman"/>
        </w:rPr>
        <w:t>5.1 Phases 1 and 3 — Quality Control and Descriptive Foundation</w:t>
      </w:r>
    </w:p>
    <w:p w14:paraId="6008A08E">
      <w:pPr>
        <w:pStyle w:val="16"/>
        <w:spacing w:after="80"/>
        <w:rPr>
          <w:rFonts w:hint="default" w:ascii="Times New Roman" w:hAnsi="Times New Roman" w:cs="Times New Roman"/>
        </w:rPr>
      </w:pPr>
      <w:r>
        <w:rPr>
          <w:rFonts w:hint="default" w:ascii="Times New Roman" w:hAnsi="Times New Roman" w:cs="Times New Roman"/>
          <w:b/>
        </w:rPr>
        <w:t xml:space="preserve">Sample construction: </w:t>
      </w:r>
      <w:r>
        <w:rPr>
          <w:rFonts w:hint="default" w:ascii="Times New Roman" w:hAnsi="Times New Roman" w:cs="Times New Roman"/>
        </w:rPr>
        <w:t>38 response rows were imported; 32 were marked complete; one completed row contained blank survey answers; one substantive partial response was retained where appropriate; the primary quantitative analytic sample was 31.</w:t>
      </w:r>
    </w:p>
    <w:p w14:paraId="7FAE94A4">
      <w:pPr>
        <w:pStyle w:val="16"/>
        <w:spacing w:after="80"/>
        <w:rPr>
          <w:rFonts w:hint="default" w:ascii="Times New Roman" w:hAnsi="Times New Roman" w:cs="Times New Roman"/>
        </w:rPr>
      </w:pPr>
      <w:r>
        <w:rPr>
          <w:rFonts w:hint="default" w:ascii="Times New Roman" w:hAnsi="Times New Roman" w:cs="Times New Roman"/>
          <w:b/>
        </w:rPr>
        <w:t xml:space="preserve">Closed-ended completeness: </w:t>
      </w:r>
      <w:r>
        <w:rPr>
          <w:rFonts w:hint="default" w:ascii="Times New Roman" w:hAnsi="Times New Roman" w:cs="Times New Roman"/>
        </w:rPr>
        <w:t>All 31 analytic cases had complete data on the principal closed-ended variables. Missingness was concentrated in conditional or optional open-text items.</w:t>
      </w:r>
    </w:p>
    <w:p w14:paraId="57CB0279">
      <w:pPr>
        <w:pStyle w:val="16"/>
        <w:spacing w:after="80"/>
        <w:rPr>
          <w:rFonts w:hint="default" w:ascii="Times New Roman" w:hAnsi="Times New Roman" w:cs="Times New Roman"/>
        </w:rPr>
      </w:pPr>
      <w:r>
        <w:rPr>
          <w:rFonts w:hint="default" w:ascii="Times New Roman" w:hAnsi="Times New Roman" w:cs="Times New Roman"/>
          <w:b/>
        </w:rPr>
        <w:t xml:space="preserve">Why start descriptively? </w:t>
      </w:r>
      <w:r>
        <w:rPr>
          <w:rFonts w:hint="default" w:ascii="Times New Roman" w:hAnsi="Times New Roman" w:cs="Times New Roman"/>
        </w:rPr>
        <w:t>With N = 31, percentages and distributions are essential for understanding sparse categories before inferential modeling.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8"/>
        <w:gridCol w:w="2016"/>
      </w:tblGrid>
      <w:tr w14:paraId="10829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768" w:type="dxa"/>
            <w:shd w:val="clear" w:color="auto" w:fill="E7E6E6"/>
            <w:tcMar>
              <w:top w:w="80" w:type="dxa"/>
              <w:left w:w="80" w:type="dxa"/>
              <w:bottom w:w="80" w:type="dxa"/>
              <w:right w:w="80" w:type="dxa"/>
            </w:tcMar>
            <w:vAlign w:val="center"/>
          </w:tcPr>
          <w:p w14:paraId="71F0FE97">
            <w:pPr>
              <w:spacing w:after="20" w:line="240" w:lineRule="auto"/>
              <w:jc w:val="center"/>
              <w:rPr>
                <w:rFonts w:hint="default" w:ascii="Times New Roman" w:hAnsi="Times New Roman" w:cs="Times New Roman"/>
              </w:rPr>
            </w:pPr>
            <w:r>
              <w:rPr>
                <w:rFonts w:hint="default" w:ascii="Times New Roman" w:hAnsi="Times New Roman" w:cs="Times New Roman"/>
                <w:b/>
                <w:sz w:val="17"/>
              </w:rPr>
              <w:t>Headline indicator</w:t>
            </w:r>
          </w:p>
        </w:tc>
        <w:tc>
          <w:tcPr>
            <w:tcW w:w="2016" w:type="dxa"/>
            <w:shd w:val="clear" w:color="auto" w:fill="E7E6E6"/>
            <w:tcMar>
              <w:top w:w="80" w:type="dxa"/>
              <w:left w:w="80" w:type="dxa"/>
              <w:bottom w:w="80" w:type="dxa"/>
              <w:right w:w="80" w:type="dxa"/>
            </w:tcMar>
            <w:vAlign w:val="center"/>
          </w:tcPr>
          <w:p w14:paraId="624C35E0">
            <w:pPr>
              <w:spacing w:after="20" w:line="240" w:lineRule="auto"/>
              <w:jc w:val="center"/>
              <w:rPr>
                <w:rFonts w:hint="default" w:ascii="Times New Roman" w:hAnsi="Times New Roman" w:cs="Times New Roman"/>
              </w:rPr>
            </w:pPr>
            <w:r>
              <w:rPr>
                <w:rFonts w:hint="default" w:ascii="Times New Roman" w:hAnsi="Times New Roman" w:cs="Times New Roman"/>
                <w:b/>
                <w:sz w:val="17"/>
              </w:rPr>
              <w:t>Percent</w:t>
            </w:r>
          </w:p>
        </w:tc>
      </w:tr>
      <w:tr w14:paraId="2392B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tcMar>
              <w:top w:w="80" w:type="dxa"/>
              <w:left w:w="80" w:type="dxa"/>
              <w:bottom w:w="80" w:type="dxa"/>
              <w:right w:w="80" w:type="dxa"/>
            </w:tcMar>
            <w:vAlign w:val="top"/>
          </w:tcPr>
          <w:p w14:paraId="4B101608">
            <w:pPr>
              <w:spacing w:after="20" w:line="240" w:lineRule="auto"/>
              <w:rPr>
                <w:rFonts w:hint="default" w:ascii="Times New Roman" w:hAnsi="Times New Roman" w:cs="Times New Roman"/>
              </w:rPr>
            </w:pPr>
            <w:r>
              <w:rPr>
                <w:rFonts w:hint="default" w:ascii="Times New Roman" w:hAnsi="Times New Roman" w:cs="Times New Roman"/>
                <w:sz w:val="17"/>
              </w:rPr>
              <w:t>Some or significant time savings</w:t>
            </w:r>
          </w:p>
        </w:tc>
        <w:tc>
          <w:tcPr>
            <w:tcW w:w="2016" w:type="dxa"/>
            <w:tcMar>
              <w:top w:w="80" w:type="dxa"/>
              <w:left w:w="80" w:type="dxa"/>
              <w:bottom w:w="80" w:type="dxa"/>
              <w:right w:w="80" w:type="dxa"/>
            </w:tcMar>
            <w:vAlign w:val="top"/>
          </w:tcPr>
          <w:p w14:paraId="4ACE8B29">
            <w:pPr>
              <w:spacing w:after="20" w:line="240" w:lineRule="auto"/>
              <w:rPr>
                <w:rFonts w:hint="default" w:ascii="Times New Roman" w:hAnsi="Times New Roman" w:cs="Times New Roman"/>
              </w:rPr>
            </w:pPr>
            <w:r>
              <w:rPr>
                <w:rFonts w:hint="default" w:ascii="Times New Roman" w:hAnsi="Times New Roman" w:cs="Times New Roman"/>
                <w:sz w:val="17"/>
              </w:rPr>
              <w:t>74.2%</w:t>
            </w:r>
          </w:p>
        </w:tc>
      </w:tr>
      <w:tr w14:paraId="0A6E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tcMar>
              <w:top w:w="80" w:type="dxa"/>
              <w:left w:w="80" w:type="dxa"/>
              <w:bottom w:w="80" w:type="dxa"/>
              <w:right w:w="80" w:type="dxa"/>
            </w:tcMar>
            <w:vAlign w:val="top"/>
          </w:tcPr>
          <w:p w14:paraId="754C37EE">
            <w:pPr>
              <w:spacing w:after="20" w:line="240" w:lineRule="auto"/>
              <w:rPr>
                <w:rFonts w:hint="default" w:ascii="Times New Roman" w:hAnsi="Times New Roman" w:cs="Times New Roman"/>
              </w:rPr>
            </w:pPr>
            <w:r>
              <w:rPr>
                <w:rFonts w:hint="default" w:ascii="Times New Roman" w:hAnsi="Times New Roman" w:cs="Times New Roman"/>
                <w:sz w:val="17"/>
              </w:rPr>
              <w:t>Positive workflow fit</w:t>
            </w:r>
          </w:p>
        </w:tc>
        <w:tc>
          <w:tcPr>
            <w:tcW w:w="2016" w:type="dxa"/>
            <w:tcMar>
              <w:top w:w="80" w:type="dxa"/>
              <w:left w:w="80" w:type="dxa"/>
              <w:bottom w:w="80" w:type="dxa"/>
              <w:right w:w="80" w:type="dxa"/>
            </w:tcMar>
            <w:vAlign w:val="top"/>
          </w:tcPr>
          <w:p w14:paraId="1C863DDF">
            <w:pPr>
              <w:spacing w:after="20" w:line="240" w:lineRule="auto"/>
              <w:rPr>
                <w:rFonts w:hint="default" w:ascii="Times New Roman" w:hAnsi="Times New Roman" w:cs="Times New Roman"/>
              </w:rPr>
            </w:pPr>
            <w:r>
              <w:rPr>
                <w:rFonts w:hint="default" w:ascii="Times New Roman" w:hAnsi="Times New Roman" w:cs="Times New Roman"/>
                <w:sz w:val="17"/>
              </w:rPr>
              <w:t>51.6%</w:t>
            </w:r>
          </w:p>
        </w:tc>
      </w:tr>
      <w:tr w14:paraId="09B77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tcMar>
              <w:top w:w="80" w:type="dxa"/>
              <w:left w:w="80" w:type="dxa"/>
              <w:bottom w:w="80" w:type="dxa"/>
              <w:right w:w="80" w:type="dxa"/>
            </w:tcMar>
            <w:vAlign w:val="top"/>
          </w:tcPr>
          <w:p w14:paraId="15F068F0">
            <w:pPr>
              <w:spacing w:after="20" w:line="240" w:lineRule="auto"/>
              <w:rPr>
                <w:rFonts w:hint="default" w:ascii="Times New Roman" w:hAnsi="Times New Roman" w:cs="Times New Roman"/>
              </w:rPr>
            </w:pPr>
            <w:r>
              <w:rPr>
                <w:rFonts w:hint="default" w:ascii="Times New Roman" w:hAnsi="Times New Roman" w:cs="Times New Roman"/>
                <w:sz w:val="17"/>
              </w:rPr>
              <w:t>Positive rubric alignment</w:t>
            </w:r>
          </w:p>
        </w:tc>
        <w:tc>
          <w:tcPr>
            <w:tcW w:w="2016" w:type="dxa"/>
            <w:tcMar>
              <w:top w:w="80" w:type="dxa"/>
              <w:left w:w="80" w:type="dxa"/>
              <w:bottom w:w="80" w:type="dxa"/>
              <w:right w:w="80" w:type="dxa"/>
            </w:tcMar>
            <w:vAlign w:val="top"/>
          </w:tcPr>
          <w:p w14:paraId="7FF355CB">
            <w:pPr>
              <w:spacing w:after="20" w:line="240" w:lineRule="auto"/>
              <w:rPr>
                <w:rFonts w:hint="default" w:ascii="Times New Roman" w:hAnsi="Times New Roman" w:cs="Times New Roman"/>
              </w:rPr>
            </w:pPr>
            <w:r>
              <w:rPr>
                <w:rFonts w:hint="default" w:ascii="Times New Roman" w:hAnsi="Times New Roman" w:cs="Times New Roman"/>
                <w:sz w:val="17"/>
              </w:rPr>
              <w:t>77.4%</w:t>
            </w:r>
          </w:p>
        </w:tc>
      </w:tr>
      <w:tr w14:paraId="0A631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tcMar>
              <w:top w:w="80" w:type="dxa"/>
              <w:left w:w="80" w:type="dxa"/>
              <w:bottom w:w="80" w:type="dxa"/>
              <w:right w:w="80" w:type="dxa"/>
            </w:tcMar>
            <w:vAlign w:val="top"/>
          </w:tcPr>
          <w:p w14:paraId="38725216">
            <w:pPr>
              <w:spacing w:after="20" w:line="240" w:lineRule="auto"/>
              <w:rPr>
                <w:rFonts w:hint="default" w:ascii="Times New Roman" w:hAnsi="Times New Roman" w:cs="Times New Roman"/>
              </w:rPr>
            </w:pPr>
            <w:r>
              <w:rPr>
                <w:rFonts w:hint="default" w:ascii="Times New Roman" w:hAnsi="Times New Roman" w:cs="Times New Roman"/>
                <w:sz w:val="17"/>
              </w:rPr>
              <w:t>Clear/specific/constructive feedback</w:t>
            </w:r>
          </w:p>
        </w:tc>
        <w:tc>
          <w:tcPr>
            <w:tcW w:w="2016" w:type="dxa"/>
            <w:tcMar>
              <w:top w:w="80" w:type="dxa"/>
              <w:left w:w="80" w:type="dxa"/>
              <w:bottom w:w="80" w:type="dxa"/>
              <w:right w:w="80" w:type="dxa"/>
            </w:tcMar>
            <w:vAlign w:val="top"/>
          </w:tcPr>
          <w:p w14:paraId="56ECA211">
            <w:pPr>
              <w:spacing w:after="20" w:line="240" w:lineRule="auto"/>
              <w:rPr>
                <w:rFonts w:hint="default" w:ascii="Times New Roman" w:hAnsi="Times New Roman" w:cs="Times New Roman"/>
              </w:rPr>
            </w:pPr>
            <w:r>
              <w:rPr>
                <w:rFonts w:hint="default" w:ascii="Times New Roman" w:hAnsi="Times New Roman" w:cs="Times New Roman"/>
                <w:sz w:val="17"/>
              </w:rPr>
              <w:t>64.5%</w:t>
            </w:r>
          </w:p>
        </w:tc>
      </w:tr>
      <w:tr w14:paraId="5E95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tcMar>
              <w:top w:w="80" w:type="dxa"/>
              <w:left w:w="80" w:type="dxa"/>
              <w:bottom w:w="80" w:type="dxa"/>
              <w:right w:w="80" w:type="dxa"/>
            </w:tcMar>
            <w:vAlign w:val="top"/>
          </w:tcPr>
          <w:p w14:paraId="1BB6ADFE">
            <w:pPr>
              <w:spacing w:after="20" w:line="240" w:lineRule="auto"/>
              <w:rPr>
                <w:rFonts w:hint="default" w:ascii="Times New Roman" w:hAnsi="Times New Roman" w:cs="Times New Roman"/>
              </w:rPr>
            </w:pPr>
            <w:r>
              <w:rPr>
                <w:rFonts w:hint="default" w:ascii="Times New Roman" w:hAnsi="Times New Roman" w:cs="Times New Roman"/>
                <w:sz w:val="17"/>
              </w:rPr>
              <w:t>Good/excellent score accuracy</w:t>
            </w:r>
          </w:p>
        </w:tc>
        <w:tc>
          <w:tcPr>
            <w:tcW w:w="2016" w:type="dxa"/>
            <w:tcMar>
              <w:top w:w="80" w:type="dxa"/>
              <w:left w:w="80" w:type="dxa"/>
              <w:bottom w:w="80" w:type="dxa"/>
              <w:right w:w="80" w:type="dxa"/>
            </w:tcMar>
            <w:vAlign w:val="top"/>
          </w:tcPr>
          <w:p w14:paraId="4192505D">
            <w:pPr>
              <w:spacing w:after="20" w:line="240" w:lineRule="auto"/>
              <w:rPr>
                <w:rFonts w:hint="default" w:ascii="Times New Roman" w:hAnsi="Times New Roman" w:cs="Times New Roman"/>
              </w:rPr>
            </w:pPr>
            <w:r>
              <w:rPr>
                <w:rFonts w:hint="default" w:ascii="Times New Roman" w:hAnsi="Times New Roman" w:cs="Times New Roman"/>
                <w:sz w:val="17"/>
              </w:rPr>
              <w:t>71.0%</w:t>
            </w:r>
          </w:p>
        </w:tc>
      </w:tr>
      <w:tr w14:paraId="73918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tcMar>
              <w:top w:w="80" w:type="dxa"/>
              <w:left w:w="80" w:type="dxa"/>
              <w:bottom w:w="80" w:type="dxa"/>
              <w:right w:w="80" w:type="dxa"/>
            </w:tcMar>
            <w:vAlign w:val="top"/>
          </w:tcPr>
          <w:p w14:paraId="442D2554">
            <w:pPr>
              <w:spacing w:after="20" w:line="240" w:lineRule="auto"/>
              <w:rPr>
                <w:rFonts w:hint="default" w:ascii="Times New Roman" w:hAnsi="Times New Roman" w:cs="Times New Roman"/>
              </w:rPr>
            </w:pPr>
            <w:r>
              <w:rPr>
                <w:rFonts w:hint="default" w:ascii="Times New Roman" w:hAnsi="Times New Roman" w:cs="Times New Roman"/>
                <w:sz w:val="17"/>
              </w:rPr>
              <w:t>Positive trust in AI scores</w:t>
            </w:r>
          </w:p>
        </w:tc>
        <w:tc>
          <w:tcPr>
            <w:tcW w:w="2016" w:type="dxa"/>
            <w:tcMar>
              <w:top w:w="80" w:type="dxa"/>
              <w:left w:w="80" w:type="dxa"/>
              <w:bottom w:w="80" w:type="dxa"/>
              <w:right w:w="80" w:type="dxa"/>
            </w:tcMar>
            <w:vAlign w:val="top"/>
          </w:tcPr>
          <w:p w14:paraId="71386C27">
            <w:pPr>
              <w:spacing w:after="20" w:line="240" w:lineRule="auto"/>
              <w:rPr>
                <w:rFonts w:hint="default" w:ascii="Times New Roman" w:hAnsi="Times New Roman" w:cs="Times New Roman"/>
              </w:rPr>
            </w:pPr>
            <w:r>
              <w:rPr>
                <w:rFonts w:hint="default" w:ascii="Times New Roman" w:hAnsi="Times New Roman" w:cs="Times New Roman"/>
                <w:sz w:val="17"/>
              </w:rPr>
              <w:t>87.1%</w:t>
            </w:r>
          </w:p>
        </w:tc>
      </w:tr>
      <w:tr w14:paraId="1E00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tcMar>
              <w:top w:w="80" w:type="dxa"/>
              <w:left w:w="80" w:type="dxa"/>
              <w:bottom w:w="80" w:type="dxa"/>
              <w:right w:w="80" w:type="dxa"/>
            </w:tcMar>
            <w:vAlign w:val="top"/>
          </w:tcPr>
          <w:p w14:paraId="59A18656">
            <w:pPr>
              <w:spacing w:after="20" w:line="240" w:lineRule="auto"/>
              <w:rPr>
                <w:rFonts w:hint="default" w:ascii="Times New Roman" w:hAnsi="Times New Roman" w:cs="Times New Roman"/>
              </w:rPr>
            </w:pPr>
            <w:r>
              <w:rPr>
                <w:rFonts w:hint="default" w:ascii="Times New Roman" w:hAnsi="Times New Roman" w:cs="Times New Roman"/>
                <w:sz w:val="17"/>
              </w:rPr>
              <w:t>Current model appropriate</w:t>
            </w:r>
          </w:p>
        </w:tc>
        <w:tc>
          <w:tcPr>
            <w:tcW w:w="2016" w:type="dxa"/>
            <w:tcMar>
              <w:top w:w="80" w:type="dxa"/>
              <w:left w:w="80" w:type="dxa"/>
              <w:bottom w:w="80" w:type="dxa"/>
              <w:right w:w="80" w:type="dxa"/>
            </w:tcMar>
            <w:vAlign w:val="top"/>
          </w:tcPr>
          <w:p w14:paraId="6441DE9F">
            <w:pPr>
              <w:spacing w:after="20" w:line="240" w:lineRule="auto"/>
              <w:rPr>
                <w:rFonts w:hint="default" w:ascii="Times New Roman" w:hAnsi="Times New Roman" w:cs="Times New Roman"/>
              </w:rPr>
            </w:pPr>
            <w:r>
              <w:rPr>
                <w:rFonts w:hint="default" w:ascii="Times New Roman" w:hAnsi="Times New Roman" w:cs="Times New Roman"/>
                <w:sz w:val="17"/>
              </w:rPr>
              <w:t>71.0%</w:t>
            </w:r>
          </w:p>
        </w:tc>
      </w:tr>
      <w:tr w14:paraId="5AC87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tcMar>
              <w:top w:w="80" w:type="dxa"/>
              <w:left w:w="80" w:type="dxa"/>
              <w:bottom w:w="80" w:type="dxa"/>
              <w:right w:w="80" w:type="dxa"/>
            </w:tcMar>
            <w:vAlign w:val="top"/>
          </w:tcPr>
          <w:p w14:paraId="39A56250">
            <w:pPr>
              <w:spacing w:after="20" w:line="240" w:lineRule="auto"/>
              <w:rPr>
                <w:rFonts w:hint="default" w:ascii="Times New Roman" w:hAnsi="Times New Roman" w:cs="Times New Roman"/>
              </w:rPr>
            </w:pPr>
            <w:r>
              <w:rPr>
                <w:rFonts w:hint="default" w:ascii="Times New Roman" w:hAnsi="Times New Roman" w:cs="Times New Roman"/>
                <w:sz w:val="17"/>
              </w:rPr>
              <w:t>Recommend continuation</w:t>
            </w:r>
          </w:p>
        </w:tc>
        <w:tc>
          <w:tcPr>
            <w:tcW w:w="2016" w:type="dxa"/>
            <w:tcMar>
              <w:top w:w="80" w:type="dxa"/>
              <w:left w:w="80" w:type="dxa"/>
              <w:bottom w:w="80" w:type="dxa"/>
              <w:right w:w="80" w:type="dxa"/>
            </w:tcMar>
            <w:vAlign w:val="top"/>
          </w:tcPr>
          <w:p w14:paraId="154B8BC9">
            <w:pPr>
              <w:spacing w:after="20" w:line="240" w:lineRule="auto"/>
              <w:rPr>
                <w:rFonts w:hint="default" w:ascii="Times New Roman" w:hAnsi="Times New Roman" w:cs="Times New Roman"/>
              </w:rPr>
            </w:pPr>
            <w:r>
              <w:rPr>
                <w:rFonts w:hint="default" w:ascii="Times New Roman" w:hAnsi="Times New Roman" w:cs="Times New Roman"/>
                <w:sz w:val="17"/>
              </w:rPr>
              <w:t>74.2%</w:t>
            </w:r>
          </w:p>
        </w:tc>
      </w:tr>
      <w:tr w14:paraId="59B2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tcMar>
              <w:top w:w="80" w:type="dxa"/>
              <w:left w:w="80" w:type="dxa"/>
              <w:bottom w:w="80" w:type="dxa"/>
              <w:right w:w="80" w:type="dxa"/>
            </w:tcMar>
            <w:vAlign w:val="top"/>
          </w:tcPr>
          <w:p w14:paraId="61829664">
            <w:pPr>
              <w:spacing w:after="20" w:line="240" w:lineRule="auto"/>
              <w:rPr>
                <w:rFonts w:hint="default" w:ascii="Times New Roman" w:hAnsi="Times New Roman" w:cs="Times New Roman"/>
              </w:rPr>
            </w:pPr>
            <w:r>
              <w:rPr>
                <w:rFonts w:hint="default" w:ascii="Times New Roman" w:hAnsi="Times New Roman" w:cs="Times New Roman"/>
                <w:sz w:val="17"/>
              </w:rPr>
              <w:t>Prefer explicit human role</w:t>
            </w:r>
          </w:p>
        </w:tc>
        <w:tc>
          <w:tcPr>
            <w:tcW w:w="2016" w:type="dxa"/>
            <w:tcMar>
              <w:top w:w="80" w:type="dxa"/>
              <w:left w:w="80" w:type="dxa"/>
              <w:bottom w:w="80" w:type="dxa"/>
              <w:right w:w="80" w:type="dxa"/>
            </w:tcMar>
            <w:vAlign w:val="top"/>
          </w:tcPr>
          <w:p w14:paraId="60B9D6C1">
            <w:pPr>
              <w:spacing w:after="20" w:line="240" w:lineRule="auto"/>
              <w:rPr>
                <w:rFonts w:hint="default" w:ascii="Times New Roman" w:hAnsi="Times New Roman" w:cs="Times New Roman"/>
              </w:rPr>
            </w:pPr>
            <w:r>
              <w:rPr>
                <w:rFonts w:hint="default" w:ascii="Times New Roman" w:hAnsi="Times New Roman" w:cs="Times New Roman"/>
                <w:sz w:val="17"/>
              </w:rPr>
              <w:t>87.1%</w:t>
            </w:r>
          </w:p>
        </w:tc>
      </w:tr>
    </w:tbl>
    <w:p w14:paraId="1EC90280">
      <w:pPr>
        <w:pStyle w:val="4"/>
        <w:keepNext/>
        <w:spacing w:before="160" w:after="80"/>
        <w:rPr>
          <w:rFonts w:hint="default" w:ascii="Times New Roman" w:hAnsi="Times New Roman" w:cs="Times New Roman"/>
        </w:rPr>
      </w:pPr>
      <w:r>
        <w:rPr>
          <w:rFonts w:hint="default" w:ascii="Times New Roman" w:hAnsi="Times New Roman" w:cs="Times New Roman"/>
        </w:rPr>
        <w:t>5.2 Phase 4A — Evaluation Indicators and Measurement Caution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561A0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F2F2F2"/>
            <w:tcMar>
              <w:top w:w="120" w:type="dxa"/>
              <w:left w:w="140" w:type="dxa"/>
              <w:bottom w:w="120" w:type="dxa"/>
              <w:right w:w="140" w:type="dxa"/>
            </w:tcMar>
          </w:tcPr>
          <w:p w14:paraId="22D1F60D">
            <w:pPr>
              <w:spacing w:after="20" w:line="240" w:lineRule="auto"/>
              <w:rPr>
                <w:rFonts w:hint="default" w:ascii="Times New Roman" w:hAnsi="Times New Roman" w:cs="Times New Roman"/>
              </w:rPr>
            </w:pPr>
            <w:r>
              <w:rPr>
                <w:rFonts w:hint="default" w:ascii="Times New Roman" w:hAnsi="Times New Roman" w:cs="Times New Roman"/>
                <w:b/>
                <w:sz w:val="17"/>
              </w:rPr>
              <w:t xml:space="preserve">Question answered: </w:t>
            </w:r>
            <w:r>
              <w:rPr>
                <w:rFonts w:hint="default" w:ascii="Times New Roman" w:hAnsi="Times New Roman" w:cs="Times New Roman"/>
                <w:sz w:val="17"/>
              </w:rPr>
              <w:t>Do alignment, clarity, score accuracy, and score trust behave as one coherent scale, or should they remain related but distinct evaluation dimensions?</w:t>
            </w:r>
          </w:p>
        </w:tc>
      </w:tr>
    </w:tbl>
    <w:p w14:paraId="6CFDE909">
      <w:pPr>
        <w:spacing w:after="80"/>
        <w:rPr>
          <w:rFonts w:hint="default" w:ascii="Times New Roman" w:hAnsi="Times New Roman" w:cs="Times New Roman"/>
        </w:rPr>
      </w:pPr>
    </w:p>
    <w:p w14:paraId="67D3D092">
      <w:pPr>
        <w:spacing w:after="80"/>
        <w:rPr>
          <w:rFonts w:hint="default" w:ascii="Times New Roman" w:hAnsi="Times New Roman" w:cs="Times New Roman"/>
        </w:rPr>
      </w:pPr>
      <w:r>
        <w:rPr>
          <w:rFonts w:hint="default" w:ascii="Times New Roman" w:hAnsi="Times New Roman" w:cs="Times New Roman"/>
          <w:b/>
        </w:rPr>
        <w:t xml:space="preserve">Standardized alpha formula: </w:t>
      </w:r>
      <w:r>
        <w:rPr>
          <w:rFonts w:hint="default" w:ascii="Times New Roman" w:hAnsi="Times New Roman" w:cs="Times New Roman"/>
        </w:rPr>
        <w:t>αstd = k r̄ / [1 + (k − 1)r̄].</w:t>
      </w:r>
    </w:p>
    <w:p w14:paraId="148E7128">
      <w:pPr>
        <w:spacing w:after="80"/>
        <w:rPr>
          <w:rFonts w:hint="default" w:ascii="Times New Roman" w:hAnsi="Times New Roman" w:cs="Times New Roman"/>
        </w:rPr>
      </w:pPr>
      <w:r>
        <w:rPr>
          <w:rFonts w:hint="default" w:ascii="Times New Roman" w:hAnsi="Times New Roman" w:cs="Times New Roman"/>
          <w:b/>
        </w:rPr>
        <w:t xml:space="preserve">Spearman association: </w:t>
      </w:r>
      <w:r>
        <w:rPr>
          <w:rFonts w:hint="default" w:ascii="Times New Roman" w:hAnsi="Times New Roman" w:cs="Times New Roman"/>
        </w:rPr>
        <w:t>ρs = cor[rank(X), rank(Y)], with ties handled by the statistical software.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6"/>
        <w:gridCol w:w="1415"/>
        <w:gridCol w:w="1061"/>
        <w:gridCol w:w="625"/>
        <w:gridCol w:w="3563"/>
      </w:tblGrid>
      <w:tr w14:paraId="0C4E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E7E6E6"/>
            <w:tcMar>
              <w:top w:w="80" w:type="dxa"/>
              <w:left w:w="80" w:type="dxa"/>
              <w:bottom w:w="80" w:type="dxa"/>
              <w:right w:w="80" w:type="dxa"/>
            </w:tcMar>
            <w:vAlign w:val="center"/>
          </w:tcPr>
          <w:p w14:paraId="6ABD0FFE">
            <w:pPr>
              <w:spacing w:after="20" w:line="240" w:lineRule="auto"/>
              <w:jc w:val="center"/>
              <w:rPr>
                <w:rFonts w:hint="default" w:ascii="Times New Roman" w:hAnsi="Times New Roman" w:cs="Times New Roman"/>
              </w:rPr>
            </w:pPr>
            <w:r>
              <w:rPr>
                <w:rFonts w:hint="default" w:ascii="Times New Roman" w:hAnsi="Times New Roman" w:cs="Times New Roman"/>
                <w:b/>
                <w:sz w:val="16"/>
              </w:rPr>
              <w:t>Evidence</w:t>
            </w:r>
          </w:p>
        </w:tc>
        <w:tc>
          <w:tcPr>
            <w:tcW w:w="2520" w:type="dxa"/>
            <w:gridSpan w:val="2"/>
            <w:shd w:val="clear" w:color="auto" w:fill="E7E6E6"/>
            <w:tcMar>
              <w:top w:w="80" w:type="dxa"/>
              <w:left w:w="80" w:type="dxa"/>
              <w:bottom w:w="80" w:type="dxa"/>
              <w:right w:w="80" w:type="dxa"/>
            </w:tcMar>
            <w:vAlign w:val="center"/>
          </w:tcPr>
          <w:p w14:paraId="62E7616C">
            <w:pPr>
              <w:spacing w:after="20" w:line="240" w:lineRule="auto"/>
              <w:jc w:val="center"/>
              <w:rPr>
                <w:rFonts w:hint="default" w:ascii="Times New Roman" w:hAnsi="Times New Roman" w:cs="Times New Roman"/>
              </w:rPr>
            </w:pPr>
            <w:r>
              <w:rPr>
                <w:rFonts w:hint="default" w:ascii="Times New Roman" w:hAnsi="Times New Roman" w:cs="Times New Roman"/>
                <w:b/>
                <w:sz w:val="16"/>
              </w:rPr>
              <w:t>Result</w:t>
            </w:r>
          </w:p>
        </w:tc>
        <w:tc>
          <w:tcPr>
            <w:tcW w:w="4320" w:type="dxa"/>
            <w:gridSpan w:val="2"/>
            <w:shd w:val="clear" w:color="auto" w:fill="E7E6E6"/>
            <w:tcMar>
              <w:top w:w="80" w:type="dxa"/>
              <w:left w:w="80" w:type="dxa"/>
              <w:bottom w:w="80" w:type="dxa"/>
              <w:right w:w="80" w:type="dxa"/>
            </w:tcMar>
            <w:vAlign w:val="center"/>
          </w:tcPr>
          <w:p w14:paraId="72AFCC72">
            <w:pPr>
              <w:spacing w:after="20" w:line="240" w:lineRule="auto"/>
              <w:jc w:val="center"/>
              <w:rPr>
                <w:rFonts w:hint="default" w:ascii="Times New Roman" w:hAnsi="Times New Roman" w:cs="Times New Roman"/>
              </w:rPr>
            </w:pPr>
            <w:r>
              <w:rPr>
                <w:rFonts w:hint="default" w:ascii="Times New Roman" w:hAnsi="Times New Roman" w:cs="Times New Roman"/>
                <w:b/>
                <w:sz w:val="16"/>
              </w:rPr>
              <w:t>Decision</w:t>
            </w:r>
          </w:p>
        </w:tc>
      </w:tr>
      <w:tr w14:paraId="6283A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4156D559">
            <w:pPr>
              <w:spacing w:after="20" w:line="240" w:lineRule="auto"/>
              <w:rPr>
                <w:rFonts w:hint="default" w:ascii="Times New Roman" w:hAnsi="Times New Roman" w:cs="Times New Roman"/>
              </w:rPr>
            </w:pPr>
            <w:r>
              <w:rPr>
                <w:rFonts w:hint="default" w:ascii="Times New Roman" w:hAnsi="Times New Roman" w:cs="Times New Roman"/>
                <w:sz w:val="16"/>
              </w:rPr>
              <w:t>Standardized alpha</w:t>
            </w:r>
          </w:p>
        </w:tc>
        <w:tc>
          <w:tcPr>
            <w:tcW w:w="2520" w:type="dxa"/>
            <w:gridSpan w:val="2"/>
            <w:tcMar>
              <w:top w:w="80" w:type="dxa"/>
              <w:left w:w="80" w:type="dxa"/>
              <w:bottom w:w="80" w:type="dxa"/>
              <w:right w:w="80" w:type="dxa"/>
            </w:tcMar>
            <w:vAlign w:val="top"/>
          </w:tcPr>
          <w:p w14:paraId="2086B832">
            <w:pPr>
              <w:spacing w:after="20" w:line="240" w:lineRule="auto"/>
              <w:rPr>
                <w:rFonts w:hint="default" w:ascii="Times New Roman" w:hAnsi="Times New Roman" w:cs="Times New Roman"/>
              </w:rPr>
            </w:pPr>
            <w:r>
              <w:rPr>
                <w:rFonts w:hint="default" w:ascii="Times New Roman" w:hAnsi="Times New Roman" w:cs="Times New Roman"/>
                <w:sz w:val="16"/>
              </w:rPr>
              <w:t>0.649</w:t>
            </w:r>
          </w:p>
        </w:tc>
        <w:tc>
          <w:tcPr>
            <w:tcW w:w="4320" w:type="dxa"/>
            <w:gridSpan w:val="2"/>
            <w:tcMar>
              <w:top w:w="80" w:type="dxa"/>
              <w:left w:w="80" w:type="dxa"/>
              <w:bottom w:w="80" w:type="dxa"/>
              <w:right w:w="80" w:type="dxa"/>
            </w:tcMar>
            <w:vAlign w:val="top"/>
          </w:tcPr>
          <w:p w14:paraId="770A9E0B">
            <w:pPr>
              <w:spacing w:after="20" w:line="240" w:lineRule="auto"/>
              <w:rPr>
                <w:rFonts w:hint="default" w:ascii="Times New Roman" w:hAnsi="Times New Roman" w:cs="Times New Roman"/>
              </w:rPr>
            </w:pPr>
            <w:r>
              <w:rPr>
                <w:rFonts w:hint="default" w:ascii="Times New Roman" w:hAnsi="Times New Roman" w:cs="Times New Roman"/>
                <w:sz w:val="16"/>
              </w:rPr>
              <w:t>Modest internal consistency; insufficient for treating all four items as a primary unified construct.</w:t>
            </w:r>
          </w:p>
        </w:tc>
      </w:tr>
      <w:tr w14:paraId="0040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6AE951CA">
            <w:pPr>
              <w:spacing w:after="20" w:line="240" w:lineRule="auto"/>
              <w:rPr>
                <w:rFonts w:hint="default" w:ascii="Times New Roman" w:hAnsi="Times New Roman" w:cs="Times New Roman"/>
              </w:rPr>
            </w:pPr>
            <w:r>
              <w:rPr>
                <w:rFonts w:hint="default" w:ascii="Times New Roman" w:hAnsi="Times New Roman" w:cs="Times New Roman"/>
                <w:sz w:val="16"/>
              </w:rPr>
              <w:t>Average inter-item correlation</w:t>
            </w:r>
          </w:p>
        </w:tc>
        <w:tc>
          <w:tcPr>
            <w:tcW w:w="2520" w:type="dxa"/>
            <w:gridSpan w:val="2"/>
            <w:tcMar>
              <w:top w:w="80" w:type="dxa"/>
              <w:left w:w="80" w:type="dxa"/>
              <w:bottom w:w="80" w:type="dxa"/>
              <w:right w:w="80" w:type="dxa"/>
            </w:tcMar>
            <w:vAlign w:val="top"/>
          </w:tcPr>
          <w:p w14:paraId="1BADD670">
            <w:pPr>
              <w:spacing w:after="20" w:line="240" w:lineRule="auto"/>
              <w:rPr>
                <w:rFonts w:hint="default" w:ascii="Times New Roman" w:hAnsi="Times New Roman" w:cs="Times New Roman"/>
              </w:rPr>
            </w:pPr>
            <w:r>
              <w:rPr>
                <w:rFonts w:hint="default" w:ascii="Times New Roman" w:hAnsi="Times New Roman" w:cs="Times New Roman"/>
                <w:sz w:val="16"/>
              </w:rPr>
              <w:t>0.317</w:t>
            </w:r>
          </w:p>
        </w:tc>
        <w:tc>
          <w:tcPr>
            <w:tcW w:w="4320" w:type="dxa"/>
            <w:gridSpan w:val="2"/>
            <w:tcMar>
              <w:top w:w="80" w:type="dxa"/>
              <w:left w:w="80" w:type="dxa"/>
              <w:bottom w:w="80" w:type="dxa"/>
              <w:right w:w="80" w:type="dxa"/>
            </w:tcMar>
            <w:vAlign w:val="top"/>
          </w:tcPr>
          <w:p w14:paraId="77782D64">
            <w:pPr>
              <w:spacing w:after="20" w:line="240" w:lineRule="auto"/>
              <w:rPr>
                <w:rFonts w:hint="default" w:ascii="Times New Roman" w:hAnsi="Times New Roman" w:cs="Times New Roman"/>
              </w:rPr>
            </w:pPr>
            <w:r>
              <w:rPr>
                <w:rFonts w:hint="default" w:ascii="Times New Roman" w:hAnsi="Times New Roman" w:cs="Times New Roman"/>
                <w:sz w:val="16"/>
              </w:rPr>
              <w:t>Related but not interchangeable dimensions.</w:t>
            </w:r>
          </w:p>
        </w:tc>
      </w:tr>
      <w:tr w14:paraId="22963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71ADDD43">
            <w:pPr>
              <w:spacing w:after="20" w:line="240" w:lineRule="auto"/>
              <w:rPr>
                <w:rFonts w:hint="default" w:ascii="Times New Roman" w:hAnsi="Times New Roman" w:cs="Times New Roman"/>
              </w:rPr>
            </w:pPr>
            <w:r>
              <w:rPr>
                <w:rFonts w:hint="default" w:ascii="Times New Roman" w:hAnsi="Times New Roman" w:cs="Times New Roman"/>
                <w:sz w:val="16"/>
              </w:rPr>
              <w:t>Primary association method</w:t>
            </w:r>
          </w:p>
        </w:tc>
        <w:tc>
          <w:tcPr>
            <w:tcW w:w="2520" w:type="dxa"/>
            <w:gridSpan w:val="2"/>
            <w:tcMar>
              <w:top w:w="80" w:type="dxa"/>
              <w:left w:w="80" w:type="dxa"/>
              <w:bottom w:w="80" w:type="dxa"/>
              <w:right w:w="80" w:type="dxa"/>
            </w:tcMar>
            <w:vAlign w:val="top"/>
          </w:tcPr>
          <w:p w14:paraId="5175DCE7">
            <w:pPr>
              <w:spacing w:after="20" w:line="240" w:lineRule="auto"/>
              <w:rPr>
                <w:rFonts w:hint="default" w:ascii="Times New Roman" w:hAnsi="Times New Roman" w:cs="Times New Roman"/>
              </w:rPr>
            </w:pPr>
            <w:r>
              <w:rPr>
                <w:rFonts w:hint="default" w:ascii="Times New Roman" w:hAnsi="Times New Roman" w:cs="Times New Roman"/>
                <w:sz w:val="16"/>
              </w:rPr>
              <w:t>Spearman rank correlations</w:t>
            </w:r>
          </w:p>
        </w:tc>
        <w:tc>
          <w:tcPr>
            <w:tcW w:w="4320" w:type="dxa"/>
            <w:gridSpan w:val="2"/>
            <w:tcMar>
              <w:top w:w="80" w:type="dxa"/>
              <w:left w:w="80" w:type="dxa"/>
              <w:bottom w:w="80" w:type="dxa"/>
              <w:right w:w="80" w:type="dxa"/>
            </w:tcMar>
            <w:vAlign w:val="top"/>
          </w:tcPr>
          <w:p w14:paraId="04B2DAC0">
            <w:pPr>
              <w:spacing w:after="20" w:line="240" w:lineRule="auto"/>
              <w:rPr>
                <w:rFonts w:hint="default" w:ascii="Times New Roman" w:hAnsi="Times New Roman" w:cs="Times New Roman"/>
              </w:rPr>
            </w:pPr>
            <w:r>
              <w:rPr>
                <w:rFonts w:hint="default" w:ascii="Times New Roman" w:hAnsi="Times New Roman" w:cs="Times New Roman"/>
                <w:sz w:val="16"/>
              </w:rPr>
              <w:t>Appropriate for ordinal indicators and N = 31.</w:t>
            </w:r>
          </w:p>
        </w:tc>
      </w:tr>
      <w:tr w14:paraId="3CB9B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052B5EC3">
            <w:pPr>
              <w:spacing w:after="20" w:line="240" w:lineRule="auto"/>
              <w:rPr>
                <w:rFonts w:hint="default" w:ascii="Times New Roman" w:hAnsi="Times New Roman" w:cs="Times New Roman"/>
              </w:rPr>
            </w:pPr>
            <w:r>
              <w:rPr>
                <w:rFonts w:hint="default" w:ascii="Times New Roman" w:hAnsi="Times New Roman" w:cs="Times New Roman"/>
                <w:sz w:val="16"/>
              </w:rPr>
              <w:t>Polychoric matrix</w:t>
            </w:r>
          </w:p>
        </w:tc>
        <w:tc>
          <w:tcPr>
            <w:tcW w:w="2520" w:type="dxa"/>
            <w:gridSpan w:val="2"/>
            <w:tcMar>
              <w:top w:w="80" w:type="dxa"/>
              <w:left w:w="80" w:type="dxa"/>
              <w:bottom w:w="80" w:type="dxa"/>
              <w:right w:w="80" w:type="dxa"/>
            </w:tcMar>
            <w:vAlign w:val="top"/>
          </w:tcPr>
          <w:p w14:paraId="1E6E4DA4">
            <w:pPr>
              <w:spacing w:after="20" w:line="240" w:lineRule="auto"/>
              <w:rPr>
                <w:rFonts w:hint="default" w:ascii="Times New Roman" w:hAnsi="Times New Roman" w:cs="Times New Roman"/>
              </w:rPr>
            </w:pPr>
            <w:r>
              <w:rPr>
                <w:rFonts w:hint="default" w:ascii="Times New Roman" w:hAnsi="Times New Roman" w:cs="Times New Roman"/>
                <w:sz w:val="16"/>
              </w:rPr>
              <w:t>Sensitivity only</w:t>
            </w:r>
          </w:p>
        </w:tc>
        <w:tc>
          <w:tcPr>
            <w:tcW w:w="4320" w:type="dxa"/>
            <w:gridSpan w:val="2"/>
            <w:tcMar>
              <w:top w:w="80" w:type="dxa"/>
              <w:left w:w="80" w:type="dxa"/>
              <w:bottom w:w="80" w:type="dxa"/>
              <w:right w:w="80" w:type="dxa"/>
            </w:tcMar>
            <w:vAlign w:val="top"/>
          </w:tcPr>
          <w:p w14:paraId="27973DF2">
            <w:pPr>
              <w:spacing w:after="20" w:line="240" w:lineRule="auto"/>
              <w:rPr>
                <w:rFonts w:hint="default" w:ascii="Times New Roman" w:hAnsi="Times New Roman" w:cs="Times New Roman"/>
              </w:rPr>
            </w:pPr>
            <w:r>
              <w:rPr>
                <w:rFonts w:hint="default" w:ascii="Times New Roman" w:hAnsi="Times New Roman" w:cs="Times New Roman"/>
                <w:sz w:val="16"/>
              </w:rPr>
              <w:t>Sparse cells, six zero-frequency cells requiring correction, and unequal response categories reduce stability.</w:t>
            </w:r>
          </w:p>
        </w:tc>
      </w:tr>
      <w:tr w14:paraId="681B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16265F85">
            <w:pPr>
              <w:spacing w:after="20" w:line="240" w:lineRule="auto"/>
              <w:rPr>
                <w:rFonts w:hint="default" w:ascii="Times New Roman" w:hAnsi="Times New Roman" w:cs="Times New Roman"/>
              </w:rPr>
            </w:pPr>
            <w:r>
              <w:rPr>
                <w:rFonts w:hint="default" w:ascii="Times New Roman" w:hAnsi="Times New Roman" w:cs="Times New Roman"/>
                <w:sz w:val="16"/>
              </w:rPr>
              <w:t>Composite index</w:t>
            </w:r>
          </w:p>
        </w:tc>
        <w:tc>
          <w:tcPr>
            <w:tcW w:w="2520" w:type="dxa"/>
            <w:gridSpan w:val="2"/>
            <w:tcMar>
              <w:top w:w="80" w:type="dxa"/>
              <w:left w:w="80" w:type="dxa"/>
              <w:bottom w:w="80" w:type="dxa"/>
              <w:right w:w="80" w:type="dxa"/>
            </w:tcMar>
            <w:vAlign w:val="top"/>
          </w:tcPr>
          <w:p w14:paraId="73557DB6">
            <w:pPr>
              <w:spacing w:after="20" w:line="240" w:lineRule="auto"/>
              <w:rPr>
                <w:rFonts w:hint="default" w:ascii="Times New Roman" w:hAnsi="Times New Roman" w:cs="Times New Roman"/>
              </w:rPr>
            </w:pPr>
            <w:r>
              <w:rPr>
                <w:rFonts w:hint="default" w:ascii="Times New Roman" w:hAnsi="Times New Roman" w:cs="Times New Roman"/>
                <w:sz w:val="16"/>
              </w:rPr>
              <w:t>Exploratory sensitivity only</w:t>
            </w:r>
          </w:p>
        </w:tc>
        <w:tc>
          <w:tcPr>
            <w:tcW w:w="4320" w:type="dxa"/>
            <w:gridSpan w:val="2"/>
            <w:tcMar>
              <w:top w:w="80" w:type="dxa"/>
              <w:left w:w="80" w:type="dxa"/>
              <w:bottom w:w="80" w:type="dxa"/>
              <w:right w:w="80" w:type="dxa"/>
            </w:tcMar>
            <w:vAlign w:val="top"/>
          </w:tcPr>
          <w:p w14:paraId="242CCE26">
            <w:pPr>
              <w:spacing w:after="20" w:line="240" w:lineRule="auto"/>
              <w:rPr>
                <w:rFonts w:hint="default" w:ascii="Times New Roman" w:hAnsi="Times New Roman" w:cs="Times New Roman"/>
              </w:rPr>
            </w:pPr>
            <w:r>
              <w:rPr>
                <w:rFonts w:hint="default" w:ascii="Times New Roman" w:hAnsi="Times New Roman" w:cs="Times New Roman"/>
                <w:sz w:val="16"/>
              </w:rPr>
              <w:t>Do not lead reporting with a single instructor evaluation score.</w:t>
            </w:r>
          </w:p>
        </w:tc>
      </w:tr>
      <w:tr w14:paraId="03222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72" w:type="dxa"/>
            <w:shd w:val="clear" w:color="auto" w:fill="E7E6E6"/>
            <w:tcMar>
              <w:top w:w="80" w:type="dxa"/>
              <w:left w:w="80" w:type="dxa"/>
              <w:bottom w:w="80" w:type="dxa"/>
              <w:right w:w="80" w:type="dxa"/>
            </w:tcMar>
            <w:vAlign w:val="center"/>
          </w:tcPr>
          <w:p w14:paraId="49F49DD6">
            <w:pPr>
              <w:spacing w:after="20" w:line="240" w:lineRule="auto"/>
              <w:jc w:val="center"/>
              <w:rPr>
                <w:rFonts w:hint="default" w:ascii="Times New Roman" w:hAnsi="Times New Roman" w:cs="Times New Roman"/>
              </w:rPr>
            </w:pPr>
            <w:r>
              <w:rPr>
                <w:rFonts w:hint="default" w:ascii="Times New Roman" w:hAnsi="Times New Roman" w:cs="Times New Roman"/>
                <w:b/>
                <w:sz w:val="16"/>
              </w:rPr>
              <w:t>Pair</w:t>
            </w:r>
          </w:p>
        </w:tc>
        <w:tc>
          <w:tcPr>
            <w:tcW w:w="1440" w:type="dxa"/>
            <w:shd w:val="clear" w:color="auto" w:fill="E7E6E6"/>
            <w:tcMar>
              <w:top w:w="80" w:type="dxa"/>
              <w:left w:w="80" w:type="dxa"/>
              <w:bottom w:w="80" w:type="dxa"/>
              <w:right w:w="80" w:type="dxa"/>
            </w:tcMar>
            <w:vAlign w:val="center"/>
          </w:tcPr>
          <w:p w14:paraId="47659B6C">
            <w:pPr>
              <w:spacing w:after="20" w:line="240" w:lineRule="auto"/>
              <w:jc w:val="center"/>
              <w:rPr>
                <w:rFonts w:hint="default" w:ascii="Times New Roman" w:hAnsi="Times New Roman" w:cs="Times New Roman"/>
              </w:rPr>
            </w:pPr>
            <w:r>
              <w:rPr>
                <w:rFonts w:hint="default" w:ascii="Times New Roman" w:hAnsi="Times New Roman" w:cs="Times New Roman"/>
                <w:b/>
                <w:sz w:val="16"/>
              </w:rPr>
              <w:t>Spearman ρ</w:t>
            </w:r>
          </w:p>
        </w:tc>
        <w:tc>
          <w:tcPr>
            <w:tcW w:w="1728" w:type="dxa"/>
            <w:gridSpan w:val="2"/>
            <w:shd w:val="clear" w:color="auto" w:fill="E7E6E6"/>
            <w:tcMar>
              <w:top w:w="80" w:type="dxa"/>
              <w:left w:w="80" w:type="dxa"/>
              <w:bottom w:w="80" w:type="dxa"/>
              <w:right w:w="80" w:type="dxa"/>
            </w:tcMar>
            <w:vAlign w:val="center"/>
          </w:tcPr>
          <w:p w14:paraId="3FA5F474">
            <w:pPr>
              <w:spacing w:after="20" w:line="240" w:lineRule="auto"/>
              <w:jc w:val="center"/>
              <w:rPr>
                <w:rFonts w:hint="default" w:ascii="Times New Roman" w:hAnsi="Times New Roman" w:cs="Times New Roman"/>
              </w:rPr>
            </w:pPr>
            <w:r>
              <w:rPr>
                <w:rFonts w:hint="default" w:ascii="Times New Roman" w:hAnsi="Times New Roman" w:cs="Times New Roman"/>
                <w:b/>
                <w:sz w:val="16"/>
              </w:rPr>
              <w:t>BH-adjusted p</w:t>
            </w:r>
          </w:p>
        </w:tc>
        <w:tc>
          <w:tcPr>
            <w:tcW w:w="3096" w:type="dxa"/>
            <w:shd w:val="clear" w:color="auto" w:fill="E7E6E6"/>
            <w:tcMar>
              <w:top w:w="80" w:type="dxa"/>
              <w:left w:w="80" w:type="dxa"/>
              <w:bottom w:w="80" w:type="dxa"/>
              <w:right w:w="80" w:type="dxa"/>
            </w:tcMar>
            <w:vAlign w:val="center"/>
          </w:tcPr>
          <w:p w14:paraId="1867DDCC">
            <w:pPr>
              <w:spacing w:after="20" w:line="240" w:lineRule="auto"/>
              <w:jc w:val="center"/>
              <w:rPr>
                <w:rFonts w:hint="default" w:ascii="Times New Roman" w:hAnsi="Times New Roman" w:cs="Times New Roman"/>
              </w:rPr>
            </w:pPr>
            <w:r>
              <w:rPr>
                <w:rFonts w:hint="default" w:ascii="Times New Roman" w:hAnsi="Times New Roman" w:cs="Times New Roman"/>
                <w:b/>
                <w:sz w:val="16"/>
              </w:rPr>
              <w:t>Interpretation</w:t>
            </w:r>
          </w:p>
        </w:tc>
      </w:tr>
      <w:tr w14:paraId="365BD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80" w:type="dxa"/>
              <w:left w:w="80" w:type="dxa"/>
              <w:bottom w:w="80" w:type="dxa"/>
              <w:right w:w="80" w:type="dxa"/>
            </w:tcMar>
            <w:vAlign w:val="top"/>
          </w:tcPr>
          <w:p w14:paraId="23043184">
            <w:pPr>
              <w:spacing w:after="20" w:line="240" w:lineRule="auto"/>
              <w:rPr>
                <w:rFonts w:hint="default" w:ascii="Times New Roman" w:hAnsi="Times New Roman" w:cs="Times New Roman"/>
              </w:rPr>
            </w:pPr>
            <w:r>
              <w:rPr>
                <w:rFonts w:hint="default" w:ascii="Times New Roman" w:hAnsi="Times New Roman" w:cs="Times New Roman"/>
                <w:sz w:val="16"/>
              </w:rPr>
              <w:t>Rubric alignment–feedback clarity</w:t>
            </w:r>
          </w:p>
        </w:tc>
        <w:tc>
          <w:tcPr>
            <w:tcW w:w="1440" w:type="dxa"/>
            <w:tcMar>
              <w:top w:w="80" w:type="dxa"/>
              <w:left w:w="80" w:type="dxa"/>
              <w:bottom w:w="80" w:type="dxa"/>
              <w:right w:w="80" w:type="dxa"/>
            </w:tcMar>
            <w:vAlign w:val="top"/>
          </w:tcPr>
          <w:p w14:paraId="524F3367">
            <w:pPr>
              <w:spacing w:after="20" w:line="240" w:lineRule="auto"/>
              <w:rPr>
                <w:rFonts w:hint="default" w:ascii="Times New Roman" w:hAnsi="Times New Roman" w:cs="Times New Roman"/>
              </w:rPr>
            </w:pPr>
            <w:r>
              <w:rPr>
                <w:rFonts w:hint="default" w:ascii="Times New Roman" w:hAnsi="Times New Roman" w:cs="Times New Roman"/>
                <w:sz w:val="16"/>
              </w:rPr>
              <w:t>0.557</w:t>
            </w:r>
          </w:p>
        </w:tc>
        <w:tc>
          <w:tcPr>
            <w:tcW w:w="1728" w:type="dxa"/>
            <w:gridSpan w:val="2"/>
            <w:tcMar>
              <w:top w:w="80" w:type="dxa"/>
              <w:left w:w="80" w:type="dxa"/>
              <w:bottom w:w="80" w:type="dxa"/>
              <w:right w:w="80" w:type="dxa"/>
            </w:tcMar>
            <w:vAlign w:val="top"/>
          </w:tcPr>
          <w:p w14:paraId="02FBE523">
            <w:pPr>
              <w:spacing w:after="20" w:line="240" w:lineRule="auto"/>
              <w:rPr>
                <w:rFonts w:hint="default" w:ascii="Times New Roman" w:hAnsi="Times New Roman" w:cs="Times New Roman"/>
              </w:rPr>
            </w:pPr>
            <w:r>
              <w:rPr>
                <w:rFonts w:hint="default" w:ascii="Times New Roman" w:hAnsi="Times New Roman" w:cs="Times New Roman"/>
                <w:sz w:val="16"/>
              </w:rPr>
              <w:t>.005</w:t>
            </w:r>
          </w:p>
        </w:tc>
        <w:tc>
          <w:tcPr>
            <w:tcW w:w="3096" w:type="dxa"/>
            <w:tcMar>
              <w:top w:w="80" w:type="dxa"/>
              <w:left w:w="80" w:type="dxa"/>
              <w:bottom w:w="80" w:type="dxa"/>
              <w:right w:w="80" w:type="dxa"/>
            </w:tcMar>
            <w:vAlign w:val="top"/>
          </w:tcPr>
          <w:p w14:paraId="4ACB96F4">
            <w:pPr>
              <w:spacing w:after="20" w:line="240" w:lineRule="auto"/>
              <w:rPr>
                <w:rFonts w:hint="default" w:ascii="Times New Roman" w:hAnsi="Times New Roman" w:cs="Times New Roman"/>
              </w:rPr>
            </w:pPr>
            <w:r>
              <w:rPr>
                <w:rFonts w:hint="default" w:ascii="Times New Roman" w:hAnsi="Times New Roman" w:cs="Times New Roman"/>
                <w:sz w:val="16"/>
              </w:rPr>
              <w:t>Better alignment tends to co-occur with clearer feedback.</w:t>
            </w:r>
          </w:p>
        </w:tc>
      </w:tr>
      <w:tr w14:paraId="3D892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80" w:type="dxa"/>
              <w:left w:w="80" w:type="dxa"/>
              <w:bottom w:w="80" w:type="dxa"/>
              <w:right w:w="80" w:type="dxa"/>
            </w:tcMar>
            <w:vAlign w:val="top"/>
          </w:tcPr>
          <w:p w14:paraId="5378E03E">
            <w:pPr>
              <w:spacing w:after="20" w:line="240" w:lineRule="auto"/>
              <w:rPr>
                <w:rFonts w:hint="default" w:ascii="Times New Roman" w:hAnsi="Times New Roman" w:cs="Times New Roman"/>
              </w:rPr>
            </w:pPr>
            <w:r>
              <w:rPr>
                <w:rFonts w:hint="default" w:ascii="Times New Roman" w:hAnsi="Times New Roman" w:cs="Times New Roman"/>
                <w:sz w:val="16"/>
              </w:rPr>
              <w:t>Score accuracy–score trust</w:t>
            </w:r>
          </w:p>
        </w:tc>
        <w:tc>
          <w:tcPr>
            <w:tcW w:w="1440" w:type="dxa"/>
            <w:tcMar>
              <w:top w:w="80" w:type="dxa"/>
              <w:left w:w="80" w:type="dxa"/>
              <w:bottom w:w="80" w:type="dxa"/>
              <w:right w:w="80" w:type="dxa"/>
            </w:tcMar>
            <w:vAlign w:val="top"/>
          </w:tcPr>
          <w:p w14:paraId="43F55D1E">
            <w:pPr>
              <w:spacing w:after="20" w:line="240" w:lineRule="auto"/>
              <w:rPr>
                <w:rFonts w:hint="default" w:ascii="Times New Roman" w:hAnsi="Times New Roman" w:cs="Times New Roman"/>
              </w:rPr>
            </w:pPr>
            <w:r>
              <w:rPr>
                <w:rFonts w:hint="default" w:ascii="Times New Roman" w:hAnsi="Times New Roman" w:cs="Times New Roman"/>
                <w:sz w:val="16"/>
              </w:rPr>
              <w:t>0.544</w:t>
            </w:r>
          </w:p>
        </w:tc>
        <w:tc>
          <w:tcPr>
            <w:tcW w:w="1728" w:type="dxa"/>
            <w:gridSpan w:val="2"/>
            <w:tcMar>
              <w:top w:w="80" w:type="dxa"/>
              <w:left w:w="80" w:type="dxa"/>
              <w:bottom w:w="80" w:type="dxa"/>
              <w:right w:w="80" w:type="dxa"/>
            </w:tcMar>
            <w:vAlign w:val="top"/>
          </w:tcPr>
          <w:p w14:paraId="5189D17F">
            <w:pPr>
              <w:spacing w:after="20" w:line="240" w:lineRule="auto"/>
              <w:rPr>
                <w:rFonts w:hint="default" w:ascii="Times New Roman" w:hAnsi="Times New Roman" w:cs="Times New Roman"/>
              </w:rPr>
            </w:pPr>
            <w:r>
              <w:rPr>
                <w:rFonts w:hint="default" w:ascii="Times New Roman" w:hAnsi="Times New Roman" w:cs="Times New Roman"/>
                <w:sz w:val="16"/>
              </w:rPr>
              <w:t>.005</w:t>
            </w:r>
          </w:p>
        </w:tc>
        <w:tc>
          <w:tcPr>
            <w:tcW w:w="3096" w:type="dxa"/>
            <w:tcMar>
              <w:top w:w="80" w:type="dxa"/>
              <w:left w:w="80" w:type="dxa"/>
              <w:bottom w:w="80" w:type="dxa"/>
              <w:right w:w="80" w:type="dxa"/>
            </w:tcMar>
            <w:vAlign w:val="top"/>
          </w:tcPr>
          <w:p w14:paraId="627CC062">
            <w:pPr>
              <w:spacing w:after="20" w:line="240" w:lineRule="auto"/>
              <w:rPr>
                <w:rFonts w:hint="default" w:ascii="Times New Roman" w:hAnsi="Times New Roman" w:cs="Times New Roman"/>
              </w:rPr>
            </w:pPr>
            <w:r>
              <w:rPr>
                <w:rFonts w:hint="default" w:ascii="Times New Roman" w:hAnsi="Times New Roman" w:cs="Times New Roman"/>
                <w:sz w:val="16"/>
              </w:rPr>
              <w:t>Accuracy perceptions and trust are closely connected.</w:t>
            </w:r>
          </w:p>
        </w:tc>
      </w:tr>
      <w:tr w14:paraId="1CC16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80" w:type="dxa"/>
              <w:left w:w="80" w:type="dxa"/>
              <w:bottom w:w="80" w:type="dxa"/>
              <w:right w:w="80" w:type="dxa"/>
            </w:tcMar>
            <w:vAlign w:val="top"/>
          </w:tcPr>
          <w:p w14:paraId="6C7AE382">
            <w:pPr>
              <w:spacing w:after="20" w:line="240" w:lineRule="auto"/>
              <w:rPr>
                <w:rFonts w:hint="default" w:ascii="Times New Roman" w:hAnsi="Times New Roman" w:cs="Times New Roman"/>
              </w:rPr>
            </w:pPr>
            <w:r>
              <w:rPr>
                <w:rFonts w:hint="default" w:ascii="Times New Roman" w:hAnsi="Times New Roman" w:cs="Times New Roman"/>
                <w:sz w:val="16"/>
              </w:rPr>
              <w:t>Clarity–accuracy</w:t>
            </w:r>
          </w:p>
        </w:tc>
        <w:tc>
          <w:tcPr>
            <w:tcW w:w="1440" w:type="dxa"/>
            <w:tcMar>
              <w:top w:w="80" w:type="dxa"/>
              <w:left w:w="80" w:type="dxa"/>
              <w:bottom w:w="80" w:type="dxa"/>
              <w:right w:w="80" w:type="dxa"/>
            </w:tcMar>
            <w:vAlign w:val="top"/>
          </w:tcPr>
          <w:p w14:paraId="5488256C">
            <w:pPr>
              <w:spacing w:after="20" w:line="240" w:lineRule="auto"/>
              <w:rPr>
                <w:rFonts w:hint="default" w:ascii="Times New Roman" w:hAnsi="Times New Roman" w:cs="Times New Roman"/>
              </w:rPr>
            </w:pPr>
            <w:r>
              <w:rPr>
                <w:rFonts w:hint="default" w:ascii="Times New Roman" w:hAnsi="Times New Roman" w:cs="Times New Roman"/>
                <w:sz w:val="16"/>
              </w:rPr>
              <w:t>0.418</w:t>
            </w:r>
          </w:p>
        </w:tc>
        <w:tc>
          <w:tcPr>
            <w:tcW w:w="1728" w:type="dxa"/>
            <w:gridSpan w:val="2"/>
            <w:tcMar>
              <w:top w:w="80" w:type="dxa"/>
              <w:left w:w="80" w:type="dxa"/>
              <w:bottom w:w="80" w:type="dxa"/>
              <w:right w:w="80" w:type="dxa"/>
            </w:tcMar>
            <w:vAlign w:val="top"/>
          </w:tcPr>
          <w:p w14:paraId="158F18F5">
            <w:pPr>
              <w:spacing w:after="20" w:line="240" w:lineRule="auto"/>
              <w:rPr>
                <w:rFonts w:hint="default" w:ascii="Times New Roman" w:hAnsi="Times New Roman" w:cs="Times New Roman"/>
              </w:rPr>
            </w:pPr>
            <w:r>
              <w:rPr>
                <w:rFonts w:hint="default" w:ascii="Times New Roman" w:hAnsi="Times New Roman" w:cs="Times New Roman"/>
                <w:sz w:val="16"/>
              </w:rPr>
              <w:t>.034</w:t>
            </w:r>
          </w:p>
        </w:tc>
        <w:tc>
          <w:tcPr>
            <w:tcW w:w="3096" w:type="dxa"/>
            <w:tcMar>
              <w:top w:w="80" w:type="dxa"/>
              <w:left w:w="80" w:type="dxa"/>
              <w:bottom w:w="80" w:type="dxa"/>
              <w:right w:w="80" w:type="dxa"/>
            </w:tcMar>
            <w:vAlign w:val="top"/>
          </w:tcPr>
          <w:p w14:paraId="0F051B9F">
            <w:pPr>
              <w:spacing w:after="20" w:line="240" w:lineRule="auto"/>
              <w:rPr>
                <w:rFonts w:hint="default" w:ascii="Times New Roman" w:hAnsi="Times New Roman" w:cs="Times New Roman"/>
              </w:rPr>
            </w:pPr>
            <w:r>
              <w:rPr>
                <w:rFonts w:hint="default" w:ascii="Times New Roman" w:hAnsi="Times New Roman" w:cs="Times New Roman"/>
                <w:sz w:val="16"/>
              </w:rPr>
              <w:t>Moderate positive association.</w:t>
            </w:r>
          </w:p>
        </w:tc>
      </w:tr>
      <w:tr w14:paraId="29091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80" w:type="dxa"/>
              <w:left w:w="80" w:type="dxa"/>
              <w:bottom w:w="80" w:type="dxa"/>
              <w:right w:w="80" w:type="dxa"/>
            </w:tcMar>
            <w:vAlign w:val="top"/>
          </w:tcPr>
          <w:p w14:paraId="0A31AFA0">
            <w:pPr>
              <w:spacing w:after="20" w:line="240" w:lineRule="auto"/>
              <w:rPr>
                <w:rFonts w:hint="default" w:ascii="Times New Roman" w:hAnsi="Times New Roman" w:cs="Times New Roman"/>
              </w:rPr>
            </w:pPr>
            <w:r>
              <w:rPr>
                <w:rFonts w:hint="default" w:ascii="Times New Roman" w:hAnsi="Times New Roman" w:cs="Times New Roman"/>
                <w:sz w:val="16"/>
              </w:rPr>
              <w:t>Clarity–trust</w:t>
            </w:r>
          </w:p>
        </w:tc>
        <w:tc>
          <w:tcPr>
            <w:tcW w:w="1440" w:type="dxa"/>
            <w:tcMar>
              <w:top w:w="80" w:type="dxa"/>
              <w:left w:w="80" w:type="dxa"/>
              <w:bottom w:w="80" w:type="dxa"/>
              <w:right w:w="80" w:type="dxa"/>
            </w:tcMar>
            <w:vAlign w:val="top"/>
          </w:tcPr>
          <w:p w14:paraId="06A8CB92">
            <w:pPr>
              <w:spacing w:after="20" w:line="240" w:lineRule="auto"/>
              <w:rPr>
                <w:rFonts w:hint="default" w:ascii="Times New Roman" w:hAnsi="Times New Roman" w:cs="Times New Roman"/>
              </w:rPr>
            </w:pPr>
            <w:r>
              <w:rPr>
                <w:rFonts w:hint="default" w:ascii="Times New Roman" w:hAnsi="Times New Roman" w:cs="Times New Roman"/>
                <w:sz w:val="16"/>
              </w:rPr>
              <w:t>0.408</w:t>
            </w:r>
          </w:p>
        </w:tc>
        <w:tc>
          <w:tcPr>
            <w:tcW w:w="1728" w:type="dxa"/>
            <w:gridSpan w:val="2"/>
            <w:tcMar>
              <w:top w:w="80" w:type="dxa"/>
              <w:left w:w="80" w:type="dxa"/>
              <w:bottom w:w="80" w:type="dxa"/>
              <w:right w:w="80" w:type="dxa"/>
            </w:tcMar>
            <w:vAlign w:val="top"/>
          </w:tcPr>
          <w:p w14:paraId="25049C09">
            <w:pPr>
              <w:spacing w:after="20" w:line="240" w:lineRule="auto"/>
              <w:rPr>
                <w:rFonts w:hint="default" w:ascii="Times New Roman" w:hAnsi="Times New Roman" w:cs="Times New Roman"/>
              </w:rPr>
            </w:pPr>
            <w:r>
              <w:rPr>
                <w:rFonts w:hint="default" w:ascii="Times New Roman" w:hAnsi="Times New Roman" w:cs="Times New Roman"/>
                <w:sz w:val="16"/>
              </w:rPr>
              <w:t>.034</w:t>
            </w:r>
          </w:p>
        </w:tc>
        <w:tc>
          <w:tcPr>
            <w:tcW w:w="3096" w:type="dxa"/>
            <w:tcMar>
              <w:top w:w="80" w:type="dxa"/>
              <w:left w:w="80" w:type="dxa"/>
              <w:bottom w:w="80" w:type="dxa"/>
              <w:right w:w="80" w:type="dxa"/>
            </w:tcMar>
            <w:vAlign w:val="top"/>
          </w:tcPr>
          <w:p w14:paraId="332583EC">
            <w:pPr>
              <w:spacing w:after="20" w:line="240" w:lineRule="auto"/>
              <w:rPr>
                <w:rFonts w:hint="default" w:ascii="Times New Roman" w:hAnsi="Times New Roman" w:cs="Times New Roman"/>
              </w:rPr>
            </w:pPr>
            <w:r>
              <w:rPr>
                <w:rFonts w:hint="default" w:ascii="Times New Roman" w:hAnsi="Times New Roman" w:cs="Times New Roman"/>
                <w:sz w:val="16"/>
              </w:rPr>
              <w:t>Moderate positive association.</w:t>
            </w:r>
          </w:p>
        </w:tc>
      </w:tr>
      <w:tr w14:paraId="1348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80" w:type="dxa"/>
              <w:left w:w="80" w:type="dxa"/>
              <w:bottom w:w="80" w:type="dxa"/>
              <w:right w:w="80" w:type="dxa"/>
            </w:tcMar>
            <w:vAlign w:val="top"/>
          </w:tcPr>
          <w:p w14:paraId="04CE0CEE">
            <w:pPr>
              <w:spacing w:after="20" w:line="240" w:lineRule="auto"/>
              <w:rPr>
                <w:rFonts w:hint="default" w:ascii="Times New Roman" w:hAnsi="Times New Roman" w:cs="Times New Roman"/>
              </w:rPr>
            </w:pPr>
            <w:r>
              <w:rPr>
                <w:rFonts w:hint="default" w:ascii="Times New Roman" w:hAnsi="Times New Roman" w:cs="Times New Roman"/>
                <w:sz w:val="16"/>
              </w:rPr>
              <w:t>Alignment–trust</w:t>
            </w:r>
          </w:p>
        </w:tc>
        <w:tc>
          <w:tcPr>
            <w:tcW w:w="1440" w:type="dxa"/>
            <w:tcMar>
              <w:top w:w="80" w:type="dxa"/>
              <w:left w:w="80" w:type="dxa"/>
              <w:bottom w:w="80" w:type="dxa"/>
              <w:right w:w="80" w:type="dxa"/>
            </w:tcMar>
            <w:vAlign w:val="top"/>
          </w:tcPr>
          <w:p w14:paraId="56276584">
            <w:pPr>
              <w:spacing w:after="20" w:line="240" w:lineRule="auto"/>
              <w:rPr>
                <w:rFonts w:hint="default" w:ascii="Times New Roman" w:hAnsi="Times New Roman" w:cs="Times New Roman"/>
              </w:rPr>
            </w:pPr>
            <w:r>
              <w:rPr>
                <w:rFonts w:hint="default" w:ascii="Times New Roman" w:hAnsi="Times New Roman" w:cs="Times New Roman"/>
                <w:sz w:val="16"/>
              </w:rPr>
              <w:t>0.145</w:t>
            </w:r>
          </w:p>
        </w:tc>
        <w:tc>
          <w:tcPr>
            <w:tcW w:w="1728" w:type="dxa"/>
            <w:gridSpan w:val="2"/>
            <w:tcMar>
              <w:top w:w="80" w:type="dxa"/>
              <w:left w:w="80" w:type="dxa"/>
              <w:bottom w:w="80" w:type="dxa"/>
              <w:right w:w="80" w:type="dxa"/>
            </w:tcMar>
            <w:vAlign w:val="top"/>
          </w:tcPr>
          <w:p w14:paraId="04FDEC53">
            <w:pPr>
              <w:spacing w:after="20" w:line="240" w:lineRule="auto"/>
              <w:rPr>
                <w:rFonts w:hint="default" w:ascii="Times New Roman" w:hAnsi="Times New Roman" w:cs="Times New Roman"/>
              </w:rPr>
            </w:pPr>
            <w:r>
              <w:rPr>
                <w:rFonts w:hint="default" w:ascii="Times New Roman" w:hAnsi="Times New Roman" w:cs="Times New Roman"/>
                <w:sz w:val="16"/>
              </w:rPr>
              <w:t>.435</w:t>
            </w:r>
          </w:p>
        </w:tc>
        <w:tc>
          <w:tcPr>
            <w:tcW w:w="3096" w:type="dxa"/>
            <w:tcMar>
              <w:top w:w="80" w:type="dxa"/>
              <w:left w:w="80" w:type="dxa"/>
              <w:bottom w:w="80" w:type="dxa"/>
              <w:right w:w="80" w:type="dxa"/>
            </w:tcMar>
            <w:vAlign w:val="top"/>
          </w:tcPr>
          <w:p w14:paraId="2079C207">
            <w:pPr>
              <w:spacing w:after="20" w:line="240" w:lineRule="auto"/>
              <w:rPr>
                <w:rFonts w:hint="default" w:ascii="Times New Roman" w:hAnsi="Times New Roman" w:cs="Times New Roman"/>
              </w:rPr>
            </w:pPr>
            <w:r>
              <w:rPr>
                <w:rFonts w:hint="default" w:ascii="Times New Roman" w:hAnsi="Times New Roman" w:cs="Times New Roman"/>
                <w:sz w:val="16"/>
              </w:rPr>
              <w:t>Little evidence of a direct monotonic relationship.</w:t>
            </w:r>
          </w:p>
        </w:tc>
      </w:tr>
    </w:tbl>
    <w:p w14:paraId="3AEA9EF6">
      <w:pPr>
        <w:spacing w:after="80"/>
        <w:rPr>
          <w:rFonts w:hint="default" w:ascii="Times New Roman" w:hAnsi="Times New Roman" w:cs="Times New Roman"/>
        </w:rPr>
      </w:pPr>
      <w:r>
        <w:rPr>
          <w:rFonts w:hint="default" w:ascii="Times New Roman" w:hAnsi="Times New Roman" w:cs="Times New Roman"/>
          <w:b/>
        </w:rPr>
        <w:t>Q: Why did the learner scale become a primary composite while the instructor scale did not?</w:t>
      </w:r>
    </w:p>
    <w:p w14:paraId="6E02F85D">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The learner items showed strong ordinal reliability (0.903) and dominant common structure, whereas the instructor items showed only modest standardized alpha (0.649), sparse cells, and unequal response options. The same substantive label does not justify the same measurement decision when empirical quality differs.</w:t>
      </w:r>
    </w:p>
    <w:p w14:paraId="38206D03">
      <w:pPr>
        <w:pStyle w:val="4"/>
        <w:keepNext/>
        <w:spacing w:before="160" w:after="80"/>
        <w:rPr>
          <w:rFonts w:hint="default" w:ascii="Times New Roman" w:hAnsi="Times New Roman" w:cs="Times New Roman"/>
        </w:rPr>
      </w:pPr>
      <w:r>
        <w:rPr>
          <w:rFonts w:hint="default" w:ascii="Times New Roman" w:hAnsi="Times New Roman" w:cs="Times New Roman"/>
        </w:rPr>
        <w:t>5.3 Phase 4B — Operational Associations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52E74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0" w:type="dxa"/>
            <w:shd w:val="clear" w:color="auto" w:fill="F2F2F2"/>
            <w:tcMar>
              <w:top w:w="120" w:type="dxa"/>
              <w:left w:w="140" w:type="dxa"/>
              <w:bottom w:w="120" w:type="dxa"/>
              <w:right w:w="140" w:type="dxa"/>
            </w:tcMar>
          </w:tcPr>
          <w:p w14:paraId="3BF2C11B">
            <w:pPr>
              <w:spacing w:after="20" w:line="240" w:lineRule="auto"/>
              <w:rPr>
                <w:rFonts w:hint="default" w:ascii="Times New Roman" w:hAnsi="Times New Roman" w:cs="Times New Roman"/>
              </w:rPr>
            </w:pPr>
            <w:r>
              <w:rPr>
                <w:rFonts w:hint="default" w:ascii="Times New Roman" w:hAnsi="Times New Roman" w:cs="Times New Roman"/>
                <w:b/>
                <w:sz w:val="17"/>
              </w:rPr>
              <w:t xml:space="preserve">Question answered: </w:t>
            </w:r>
            <w:r>
              <w:rPr>
                <w:rFonts w:hint="default" w:ascii="Times New Roman" w:hAnsi="Times New Roman" w:cs="Times New Roman"/>
                <w:sz w:val="17"/>
              </w:rPr>
              <w:t>Which operational experiences are most closely associated with perceived appropriateness, workflow fit, trust, and human-oversight preference?</w:t>
            </w:r>
          </w:p>
        </w:tc>
      </w:tr>
    </w:tbl>
    <w:p w14:paraId="1E3EDFA9">
      <w:pPr>
        <w:spacing w:after="80"/>
        <w:rPr>
          <w:rFonts w:hint="default" w:ascii="Times New Roman" w:hAnsi="Times New Roman" w:cs="Times New Roman"/>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6"/>
        <w:gridCol w:w="1296"/>
        <w:gridCol w:w="1728"/>
        <w:gridCol w:w="3168"/>
      </w:tblGrid>
      <w:tr w14:paraId="3380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816" w:type="dxa"/>
            <w:shd w:val="clear" w:color="auto" w:fill="E7E6E6"/>
            <w:tcMar>
              <w:top w:w="80" w:type="dxa"/>
              <w:left w:w="80" w:type="dxa"/>
              <w:bottom w:w="80" w:type="dxa"/>
              <w:right w:w="80" w:type="dxa"/>
            </w:tcMar>
            <w:vAlign w:val="center"/>
          </w:tcPr>
          <w:p w14:paraId="3B78432C">
            <w:pPr>
              <w:spacing w:after="20" w:line="240" w:lineRule="auto"/>
              <w:jc w:val="center"/>
              <w:rPr>
                <w:rFonts w:hint="default" w:ascii="Times New Roman" w:hAnsi="Times New Roman" w:cs="Times New Roman"/>
              </w:rPr>
            </w:pPr>
            <w:r>
              <w:rPr>
                <w:rFonts w:hint="default" w:ascii="Times New Roman" w:hAnsi="Times New Roman" w:cs="Times New Roman"/>
                <w:b/>
                <w:sz w:val="16"/>
              </w:rPr>
              <w:t>Association</w:t>
            </w:r>
          </w:p>
        </w:tc>
        <w:tc>
          <w:tcPr>
            <w:tcW w:w="1296" w:type="dxa"/>
            <w:shd w:val="clear" w:color="auto" w:fill="E7E6E6"/>
            <w:tcMar>
              <w:top w:w="80" w:type="dxa"/>
              <w:left w:w="80" w:type="dxa"/>
              <w:bottom w:w="80" w:type="dxa"/>
              <w:right w:w="80" w:type="dxa"/>
            </w:tcMar>
            <w:vAlign w:val="center"/>
          </w:tcPr>
          <w:p w14:paraId="60C89F22">
            <w:pPr>
              <w:spacing w:after="20" w:line="240" w:lineRule="auto"/>
              <w:jc w:val="center"/>
              <w:rPr>
                <w:rFonts w:hint="default" w:ascii="Times New Roman" w:hAnsi="Times New Roman" w:cs="Times New Roman"/>
              </w:rPr>
            </w:pPr>
            <w:r>
              <w:rPr>
                <w:rFonts w:hint="default" w:ascii="Times New Roman" w:hAnsi="Times New Roman" w:cs="Times New Roman"/>
                <w:b/>
                <w:sz w:val="16"/>
              </w:rPr>
              <w:t>Spearman ρ</w:t>
            </w:r>
          </w:p>
        </w:tc>
        <w:tc>
          <w:tcPr>
            <w:tcW w:w="1728" w:type="dxa"/>
            <w:shd w:val="clear" w:color="auto" w:fill="E7E6E6"/>
            <w:tcMar>
              <w:top w:w="80" w:type="dxa"/>
              <w:left w:w="80" w:type="dxa"/>
              <w:bottom w:w="80" w:type="dxa"/>
              <w:right w:w="80" w:type="dxa"/>
            </w:tcMar>
            <w:vAlign w:val="center"/>
          </w:tcPr>
          <w:p w14:paraId="062C6E9D">
            <w:pPr>
              <w:spacing w:after="20" w:line="240" w:lineRule="auto"/>
              <w:jc w:val="center"/>
              <w:rPr>
                <w:rFonts w:hint="default" w:ascii="Times New Roman" w:hAnsi="Times New Roman" w:cs="Times New Roman"/>
              </w:rPr>
            </w:pPr>
            <w:r>
              <w:rPr>
                <w:rFonts w:hint="default" w:ascii="Times New Roman" w:hAnsi="Times New Roman" w:cs="Times New Roman"/>
                <w:b/>
                <w:sz w:val="16"/>
              </w:rPr>
              <w:t>BH-adjusted p</w:t>
            </w:r>
          </w:p>
        </w:tc>
        <w:tc>
          <w:tcPr>
            <w:tcW w:w="3168" w:type="dxa"/>
            <w:shd w:val="clear" w:color="auto" w:fill="E7E6E6"/>
            <w:tcMar>
              <w:top w:w="80" w:type="dxa"/>
              <w:left w:w="80" w:type="dxa"/>
              <w:bottom w:w="80" w:type="dxa"/>
              <w:right w:w="80" w:type="dxa"/>
            </w:tcMar>
            <w:vAlign w:val="center"/>
          </w:tcPr>
          <w:p w14:paraId="5C7344D5">
            <w:pPr>
              <w:spacing w:after="20" w:line="240" w:lineRule="auto"/>
              <w:jc w:val="center"/>
              <w:rPr>
                <w:rFonts w:hint="default" w:ascii="Times New Roman" w:hAnsi="Times New Roman" w:cs="Times New Roman"/>
              </w:rPr>
            </w:pPr>
            <w:r>
              <w:rPr>
                <w:rFonts w:hint="default" w:ascii="Times New Roman" w:hAnsi="Times New Roman" w:cs="Times New Roman"/>
                <w:b/>
                <w:sz w:val="16"/>
              </w:rPr>
              <w:t>Meaning</w:t>
            </w:r>
          </w:p>
        </w:tc>
      </w:tr>
      <w:tr w14:paraId="2BA84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40DE526B">
            <w:pPr>
              <w:spacing w:after="20" w:line="240" w:lineRule="auto"/>
              <w:rPr>
                <w:rFonts w:hint="default" w:ascii="Times New Roman" w:hAnsi="Times New Roman" w:cs="Times New Roman"/>
              </w:rPr>
            </w:pPr>
            <w:r>
              <w:rPr>
                <w:rFonts w:hint="default" w:ascii="Times New Roman" w:hAnsi="Times New Roman" w:cs="Times New Roman"/>
                <w:sz w:val="16"/>
              </w:rPr>
              <w:t>Time savings–model appropriateness</w:t>
            </w:r>
          </w:p>
        </w:tc>
        <w:tc>
          <w:tcPr>
            <w:tcW w:w="1296" w:type="dxa"/>
            <w:tcMar>
              <w:top w:w="80" w:type="dxa"/>
              <w:left w:w="80" w:type="dxa"/>
              <w:bottom w:w="80" w:type="dxa"/>
              <w:right w:w="80" w:type="dxa"/>
            </w:tcMar>
            <w:vAlign w:val="top"/>
          </w:tcPr>
          <w:p w14:paraId="44B08344">
            <w:pPr>
              <w:spacing w:after="20" w:line="240" w:lineRule="auto"/>
              <w:rPr>
                <w:rFonts w:hint="default" w:ascii="Times New Roman" w:hAnsi="Times New Roman" w:cs="Times New Roman"/>
              </w:rPr>
            </w:pPr>
            <w:r>
              <w:rPr>
                <w:rFonts w:hint="default" w:ascii="Times New Roman" w:hAnsi="Times New Roman" w:cs="Times New Roman"/>
                <w:sz w:val="16"/>
              </w:rPr>
              <w:t>0.630</w:t>
            </w:r>
          </w:p>
        </w:tc>
        <w:tc>
          <w:tcPr>
            <w:tcW w:w="1728" w:type="dxa"/>
            <w:tcMar>
              <w:top w:w="80" w:type="dxa"/>
              <w:left w:w="80" w:type="dxa"/>
              <w:bottom w:w="80" w:type="dxa"/>
              <w:right w:w="80" w:type="dxa"/>
            </w:tcMar>
            <w:vAlign w:val="top"/>
          </w:tcPr>
          <w:p w14:paraId="05B37E11">
            <w:pPr>
              <w:spacing w:after="20" w:line="240" w:lineRule="auto"/>
              <w:rPr>
                <w:rFonts w:hint="default" w:ascii="Times New Roman" w:hAnsi="Times New Roman" w:cs="Times New Roman"/>
              </w:rPr>
            </w:pPr>
            <w:r>
              <w:rPr>
                <w:rFonts w:hint="default" w:ascii="Times New Roman" w:hAnsi="Times New Roman" w:cs="Times New Roman"/>
                <w:sz w:val="16"/>
              </w:rPr>
              <w:t>.001</w:t>
            </w:r>
          </w:p>
        </w:tc>
        <w:tc>
          <w:tcPr>
            <w:tcW w:w="3168" w:type="dxa"/>
            <w:tcMar>
              <w:top w:w="80" w:type="dxa"/>
              <w:left w:w="80" w:type="dxa"/>
              <w:bottom w:w="80" w:type="dxa"/>
              <w:right w:w="80" w:type="dxa"/>
            </w:tcMar>
            <w:vAlign w:val="top"/>
          </w:tcPr>
          <w:p w14:paraId="5BCE0B10">
            <w:pPr>
              <w:spacing w:after="20" w:line="240" w:lineRule="auto"/>
              <w:rPr>
                <w:rFonts w:hint="default" w:ascii="Times New Roman" w:hAnsi="Times New Roman" w:cs="Times New Roman"/>
              </w:rPr>
            </w:pPr>
            <w:r>
              <w:rPr>
                <w:rFonts w:hint="default" w:ascii="Times New Roman" w:hAnsi="Times New Roman" w:cs="Times New Roman"/>
                <w:sz w:val="16"/>
              </w:rPr>
              <w:t>The strongest operational association; efficiency is closely linked to acceptance.</w:t>
            </w:r>
          </w:p>
        </w:tc>
      </w:tr>
      <w:tr w14:paraId="068C5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58121728">
            <w:pPr>
              <w:spacing w:after="20" w:line="240" w:lineRule="auto"/>
              <w:rPr>
                <w:rFonts w:hint="default" w:ascii="Times New Roman" w:hAnsi="Times New Roman" w:cs="Times New Roman"/>
              </w:rPr>
            </w:pPr>
            <w:r>
              <w:rPr>
                <w:rFonts w:hint="default" w:ascii="Times New Roman" w:hAnsi="Times New Roman" w:cs="Times New Roman"/>
                <w:sz w:val="16"/>
              </w:rPr>
              <w:t>Trust–model appropriateness</w:t>
            </w:r>
          </w:p>
        </w:tc>
        <w:tc>
          <w:tcPr>
            <w:tcW w:w="1296" w:type="dxa"/>
            <w:tcMar>
              <w:top w:w="80" w:type="dxa"/>
              <w:left w:w="80" w:type="dxa"/>
              <w:bottom w:w="80" w:type="dxa"/>
              <w:right w:w="80" w:type="dxa"/>
            </w:tcMar>
            <w:vAlign w:val="top"/>
          </w:tcPr>
          <w:p w14:paraId="5E97352A">
            <w:pPr>
              <w:spacing w:after="20" w:line="240" w:lineRule="auto"/>
              <w:rPr>
                <w:rFonts w:hint="default" w:ascii="Times New Roman" w:hAnsi="Times New Roman" w:cs="Times New Roman"/>
              </w:rPr>
            </w:pPr>
            <w:r>
              <w:rPr>
                <w:rFonts w:hint="default" w:ascii="Times New Roman" w:hAnsi="Times New Roman" w:cs="Times New Roman"/>
                <w:sz w:val="16"/>
              </w:rPr>
              <w:t>0.566</w:t>
            </w:r>
          </w:p>
        </w:tc>
        <w:tc>
          <w:tcPr>
            <w:tcW w:w="1728" w:type="dxa"/>
            <w:tcMar>
              <w:top w:w="80" w:type="dxa"/>
              <w:left w:w="80" w:type="dxa"/>
              <w:bottom w:w="80" w:type="dxa"/>
              <w:right w:w="80" w:type="dxa"/>
            </w:tcMar>
            <w:vAlign w:val="top"/>
          </w:tcPr>
          <w:p w14:paraId="711FBE82">
            <w:pPr>
              <w:spacing w:after="20" w:line="240" w:lineRule="auto"/>
              <w:rPr>
                <w:rFonts w:hint="default" w:ascii="Times New Roman" w:hAnsi="Times New Roman" w:cs="Times New Roman"/>
              </w:rPr>
            </w:pPr>
            <w:r>
              <w:rPr>
                <w:rFonts w:hint="default" w:ascii="Times New Roman" w:hAnsi="Times New Roman" w:cs="Times New Roman"/>
                <w:sz w:val="16"/>
              </w:rPr>
              <w:t>.003</w:t>
            </w:r>
          </w:p>
        </w:tc>
        <w:tc>
          <w:tcPr>
            <w:tcW w:w="3168" w:type="dxa"/>
            <w:tcMar>
              <w:top w:w="80" w:type="dxa"/>
              <w:left w:w="80" w:type="dxa"/>
              <w:bottom w:w="80" w:type="dxa"/>
              <w:right w:w="80" w:type="dxa"/>
            </w:tcMar>
            <w:vAlign w:val="top"/>
          </w:tcPr>
          <w:p w14:paraId="46D224ED">
            <w:pPr>
              <w:spacing w:after="20" w:line="240" w:lineRule="auto"/>
              <w:rPr>
                <w:rFonts w:hint="default" w:ascii="Times New Roman" w:hAnsi="Times New Roman" w:cs="Times New Roman"/>
              </w:rPr>
            </w:pPr>
            <w:r>
              <w:rPr>
                <w:rFonts w:hint="default" w:ascii="Times New Roman" w:hAnsi="Times New Roman" w:cs="Times New Roman"/>
                <w:sz w:val="16"/>
              </w:rPr>
              <w:t>Trust is closely linked to whether the current model is viewed as appropriate.</w:t>
            </w:r>
          </w:p>
        </w:tc>
      </w:tr>
      <w:tr w14:paraId="71B27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45FE6BDF">
            <w:pPr>
              <w:spacing w:after="20" w:line="240" w:lineRule="auto"/>
              <w:rPr>
                <w:rFonts w:hint="default" w:ascii="Times New Roman" w:hAnsi="Times New Roman" w:cs="Times New Roman"/>
              </w:rPr>
            </w:pPr>
            <w:r>
              <w:rPr>
                <w:rFonts w:hint="default" w:ascii="Times New Roman" w:hAnsi="Times New Roman" w:cs="Times New Roman"/>
                <w:sz w:val="16"/>
              </w:rPr>
              <w:t>Time savings–workflow fit</w:t>
            </w:r>
          </w:p>
        </w:tc>
        <w:tc>
          <w:tcPr>
            <w:tcW w:w="1296" w:type="dxa"/>
            <w:tcMar>
              <w:top w:w="80" w:type="dxa"/>
              <w:left w:w="80" w:type="dxa"/>
              <w:bottom w:w="80" w:type="dxa"/>
              <w:right w:w="80" w:type="dxa"/>
            </w:tcMar>
            <w:vAlign w:val="top"/>
          </w:tcPr>
          <w:p w14:paraId="04F4569A">
            <w:pPr>
              <w:spacing w:after="20" w:line="240" w:lineRule="auto"/>
              <w:rPr>
                <w:rFonts w:hint="default" w:ascii="Times New Roman" w:hAnsi="Times New Roman" w:cs="Times New Roman"/>
              </w:rPr>
            </w:pPr>
            <w:r>
              <w:rPr>
                <w:rFonts w:hint="default" w:ascii="Times New Roman" w:hAnsi="Times New Roman" w:cs="Times New Roman"/>
                <w:sz w:val="16"/>
              </w:rPr>
              <w:t>0.547</w:t>
            </w:r>
          </w:p>
        </w:tc>
        <w:tc>
          <w:tcPr>
            <w:tcW w:w="1728" w:type="dxa"/>
            <w:tcMar>
              <w:top w:w="80" w:type="dxa"/>
              <w:left w:w="80" w:type="dxa"/>
              <w:bottom w:w="80" w:type="dxa"/>
              <w:right w:w="80" w:type="dxa"/>
            </w:tcMar>
            <w:vAlign w:val="top"/>
          </w:tcPr>
          <w:p w14:paraId="5BA1BA47">
            <w:pPr>
              <w:spacing w:after="20" w:line="240" w:lineRule="auto"/>
              <w:rPr>
                <w:rFonts w:hint="default" w:ascii="Times New Roman" w:hAnsi="Times New Roman" w:cs="Times New Roman"/>
              </w:rPr>
            </w:pPr>
            <w:r>
              <w:rPr>
                <w:rFonts w:hint="default" w:ascii="Times New Roman" w:hAnsi="Times New Roman" w:cs="Times New Roman"/>
                <w:sz w:val="16"/>
              </w:rPr>
              <w:t>.003</w:t>
            </w:r>
          </w:p>
        </w:tc>
        <w:tc>
          <w:tcPr>
            <w:tcW w:w="3168" w:type="dxa"/>
            <w:tcMar>
              <w:top w:w="80" w:type="dxa"/>
              <w:left w:w="80" w:type="dxa"/>
              <w:bottom w:w="80" w:type="dxa"/>
              <w:right w:w="80" w:type="dxa"/>
            </w:tcMar>
            <w:vAlign w:val="top"/>
          </w:tcPr>
          <w:p w14:paraId="48F732ED">
            <w:pPr>
              <w:spacing w:after="20" w:line="240" w:lineRule="auto"/>
              <w:rPr>
                <w:rFonts w:hint="default" w:ascii="Times New Roman" w:hAnsi="Times New Roman" w:cs="Times New Roman"/>
              </w:rPr>
            </w:pPr>
            <w:r>
              <w:rPr>
                <w:rFonts w:hint="default" w:ascii="Times New Roman" w:hAnsi="Times New Roman" w:cs="Times New Roman"/>
                <w:sz w:val="16"/>
              </w:rPr>
              <w:t>Efficiency and workflow integration move together.</w:t>
            </w:r>
          </w:p>
        </w:tc>
      </w:tr>
      <w:tr w14:paraId="7139A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2AB1D945">
            <w:pPr>
              <w:spacing w:after="20" w:line="240" w:lineRule="auto"/>
              <w:rPr>
                <w:rFonts w:hint="default" w:ascii="Times New Roman" w:hAnsi="Times New Roman" w:cs="Times New Roman"/>
              </w:rPr>
            </w:pPr>
            <w:r>
              <w:rPr>
                <w:rFonts w:hint="default" w:ascii="Times New Roman" w:hAnsi="Times New Roman" w:cs="Times New Roman"/>
                <w:sz w:val="16"/>
              </w:rPr>
              <w:t>Time savings–trust</w:t>
            </w:r>
          </w:p>
        </w:tc>
        <w:tc>
          <w:tcPr>
            <w:tcW w:w="1296" w:type="dxa"/>
            <w:tcMar>
              <w:top w:w="80" w:type="dxa"/>
              <w:left w:w="80" w:type="dxa"/>
              <w:bottom w:w="80" w:type="dxa"/>
              <w:right w:w="80" w:type="dxa"/>
            </w:tcMar>
            <w:vAlign w:val="top"/>
          </w:tcPr>
          <w:p w14:paraId="1512401C">
            <w:pPr>
              <w:spacing w:after="20" w:line="240" w:lineRule="auto"/>
              <w:rPr>
                <w:rFonts w:hint="default" w:ascii="Times New Roman" w:hAnsi="Times New Roman" w:cs="Times New Roman"/>
              </w:rPr>
            </w:pPr>
            <w:r>
              <w:rPr>
                <w:rFonts w:hint="default" w:ascii="Times New Roman" w:hAnsi="Times New Roman" w:cs="Times New Roman"/>
                <w:sz w:val="16"/>
              </w:rPr>
              <w:t>0.492</w:t>
            </w:r>
          </w:p>
        </w:tc>
        <w:tc>
          <w:tcPr>
            <w:tcW w:w="1728" w:type="dxa"/>
            <w:tcMar>
              <w:top w:w="80" w:type="dxa"/>
              <w:left w:w="80" w:type="dxa"/>
              <w:bottom w:w="80" w:type="dxa"/>
              <w:right w:w="80" w:type="dxa"/>
            </w:tcMar>
            <w:vAlign w:val="top"/>
          </w:tcPr>
          <w:p w14:paraId="290B7B15">
            <w:pPr>
              <w:spacing w:after="20" w:line="240" w:lineRule="auto"/>
              <w:rPr>
                <w:rFonts w:hint="default" w:ascii="Times New Roman" w:hAnsi="Times New Roman" w:cs="Times New Roman"/>
              </w:rPr>
            </w:pPr>
            <w:r>
              <w:rPr>
                <w:rFonts w:hint="default" w:ascii="Times New Roman" w:hAnsi="Times New Roman" w:cs="Times New Roman"/>
                <w:sz w:val="16"/>
              </w:rPr>
              <w:t>.009</w:t>
            </w:r>
          </w:p>
        </w:tc>
        <w:tc>
          <w:tcPr>
            <w:tcW w:w="3168" w:type="dxa"/>
            <w:tcMar>
              <w:top w:w="80" w:type="dxa"/>
              <w:left w:w="80" w:type="dxa"/>
              <w:bottom w:w="80" w:type="dxa"/>
              <w:right w:w="80" w:type="dxa"/>
            </w:tcMar>
            <w:vAlign w:val="top"/>
          </w:tcPr>
          <w:p w14:paraId="190B5B7F">
            <w:pPr>
              <w:spacing w:after="20" w:line="240" w:lineRule="auto"/>
              <w:rPr>
                <w:rFonts w:hint="default" w:ascii="Times New Roman" w:hAnsi="Times New Roman" w:cs="Times New Roman"/>
              </w:rPr>
            </w:pPr>
            <w:r>
              <w:rPr>
                <w:rFonts w:hint="default" w:ascii="Times New Roman" w:hAnsi="Times New Roman" w:cs="Times New Roman"/>
                <w:sz w:val="16"/>
              </w:rPr>
              <w:t>Perceived efficiency is positively related to trust.</w:t>
            </w:r>
          </w:p>
        </w:tc>
      </w:tr>
      <w:tr w14:paraId="529E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6676DA55">
            <w:pPr>
              <w:spacing w:after="20" w:line="240" w:lineRule="auto"/>
              <w:rPr>
                <w:rFonts w:hint="default" w:ascii="Times New Roman" w:hAnsi="Times New Roman" w:cs="Times New Roman"/>
              </w:rPr>
            </w:pPr>
            <w:r>
              <w:rPr>
                <w:rFonts w:hint="default" w:ascii="Times New Roman" w:hAnsi="Times New Roman" w:cs="Times New Roman"/>
                <w:sz w:val="16"/>
              </w:rPr>
              <w:t>Review time–time savings</w:t>
            </w:r>
          </w:p>
        </w:tc>
        <w:tc>
          <w:tcPr>
            <w:tcW w:w="1296" w:type="dxa"/>
            <w:tcMar>
              <w:top w:w="80" w:type="dxa"/>
              <w:left w:w="80" w:type="dxa"/>
              <w:bottom w:w="80" w:type="dxa"/>
              <w:right w:w="80" w:type="dxa"/>
            </w:tcMar>
            <w:vAlign w:val="top"/>
          </w:tcPr>
          <w:p w14:paraId="54A0231F">
            <w:pPr>
              <w:spacing w:after="20" w:line="240" w:lineRule="auto"/>
              <w:rPr>
                <w:rFonts w:hint="default" w:ascii="Times New Roman" w:hAnsi="Times New Roman" w:cs="Times New Roman"/>
              </w:rPr>
            </w:pPr>
            <w:r>
              <w:rPr>
                <w:rFonts w:hint="default" w:ascii="Times New Roman" w:hAnsi="Times New Roman" w:cs="Times New Roman"/>
                <w:sz w:val="16"/>
              </w:rPr>
              <w:t>−0.466</w:t>
            </w:r>
          </w:p>
        </w:tc>
        <w:tc>
          <w:tcPr>
            <w:tcW w:w="1728" w:type="dxa"/>
            <w:tcMar>
              <w:top w:w="80" w:type="dxa"/>
              <w:left w:w="80" w:type="dxa"/>
              <w:bottom w:w="80" w:type="dxa"/>
              <w:right w:w="80" w:type="dxa"/>
            </w:tcMar>
            <w:vAlign w:val="top"/>
          </w:tcPr>
          <w:p w14:paraId="1D9A01A3">
            <w:pPr>
              <w:spacing w:after="20" w:line="240" w:lineRule="auto"/>
              <w:rPr>
                <w:rFonts w:hint="default" w:ascii="Times New Roman" w:hAnsi="Times New Roman" w:cs="Times New Roman"/>
              </w:rPr>
            </w:pPr>
            <w:r>
              <w:rPr>
                <w:rFonts w:hint="default" w:ascii="Times New Roman" w:hAnsi="Times New Roman" w:cs="Times New Roman"/>
                <w:sz w:val="16"/>
              </w:rPr>
              <w:t>.012</w:t>
            </w:r>
          </w:p>
        </w:tc>
        <w:tc>
          <w:tcPr>
            <w:tcW w:w="3168" w:type="dxa"/>
            <w:tcMar>
              <w:top w:w="80" w:type="dxa"/>
              <w:left w:w="80" w:type="dxa"/>
              <w:bottom w:w="80" w:type="dxa"/>
              <w:right w:w="80" w:type="dxa"/>
            </w:tcMar>
            <w:vAlign w:val="top"/>
          </w:tcPr>
          <w:p w14:paraId="57DE8B1B">
            <w:pPr>
              <w:spacing w:after="20" w:line="240" w:lineRule="auto"/>
              <w:rPr>
                <w:rFonts w:hint="default" w:ascii="Times New Roman" w:hAnsi="Times New Roman" w:cs="Times New Roman"/>
              </w:rPr>
            </w:pPr>
            <w:r>
              <w:rPr>
                <w:rFonts w:hint="default" w:ascii="Times New Roman" w:hAnsi="Times New Roman" w:cs="Times New Roman"/>
                <w:sz w:val="16"/>
              </w:rPr>
              <w:t>Longer review time corresponds with lower perceived time savings.</w:t>
            </w:r>
          </w:p>
        </w:tc>
      </w:tr>
      <w:tr w14:paraId="6FFC3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4EC1D7BC">
            <w:pPr>
              <w:spacing w:after="20" w:line="240" w:lineRule="auto"/>
              <w:rPr>
                <w:rFonts w:hint="default" w:ascii="Times New Roman" w:hAnsi="Times New Roman" w:cs="Times New Roman"/>
              </w:rPr>
            </w:pPr>
            <w:r>
              <w:rPr>
                <w:rFonts w:hint="default" w:ascii="Times New Roman" w:hAnsi="Times New Roman" w:cs="Times New Roman"/>
                <w:sz w:val="16"/>
              </w:rPr>
              <w:t>Appropriateness–human oversight</w:t>
            </w:r>
          </w:p>
        </w:tc>
        <w:tc>
          <w:tcPr>
            <w:tcW w:w="1296" w:type="dxa"/>
            <w:tcMar>
              <w:top w:w="80" w:type="dxa"/>
              <w:left w:w="80" w:type="dxa"/>
              <w:bottom w:w="80" w:type="dxa"/>
              <w:right w:w="80" w:type="dxa"/>
            </w:tcMar>
            <w:vAlign w:val="top"/>
          </w:tcPr>
          <w:p w14:paraId="4AEF00CB">
            <w:pPr>
              <w:spacing w:after="20" w:line="240" w:lineRule="auto"/>
              <w:rPr>
                <w:rFonts w:hint="default" w:ascii="Times New Roman" w:hAnsi="Times New Roman" w:cs="Times New Roman"/>
              </w:rPr>
            </w:pPr>
            <w:r>
              <w:rPr>
                <w:rFonts w:hint="default" w:ascii="Times New Roman" w:hAnsi="Times New Roman" w:cs="Times New Roman"/>
                <w:sz w:val="16"/>
              </w:rPr>
              <w:t>−0.381</w:t>
            </w:r>
          </w:p>
        </w:tc>
        <w:tc>
          <w:tcPr>
            <w:tcW w:w="1728" w:type="dxa"/>
            <w:tcMar>
              <w:top w:w="80" w:type="dxa"/>
              <w:left w:w="80" w:type="dxa"/>
              <w:bottom w:w="80" w:type="dxa"/>
              <w:right w:w="80" w:type="dxa"/>
            </w:tcMar>
            <w:vAlign w:val="top"/>
          </w:tcPr>
          <w:p w14:paraId="610ABDC8">
            <w:pPr>
              <w:spacing w:after="20" w:line="240" w:lineRule="auto"/>
              <w:rPr>
                <w:rFonts w:hint="default" w:ascii="Times New Roman" w:hAnsi="Times New Roman" w:cs="Times New Roman"/>
              </w:rPr>
            </w:pPr>
            <w:r>
              <w:rPr>
                <w:rFonts w:hint="default" w:ascii="Times New Roman" w:hAnsi="Times New Roman" w:cs="Times New Roman"/>
                <w:sz w:val="16"/>
              </w:rPr>
              <w:t>.058</w:t>
            </w:r>
          </w:p>
        </w:tc>
        <w:tc>
          <w:tcPr>
            <w:tcW w:w="3168" w:type="dxa"/>
            <w:tcMar>
              <w:top w:w="80" w:type="dxa"/>
              <w:left w:w="80" w:type="dxa"/>
              <w:bottom w:w="80" w:type="dxa"/>
              <w:right w:w="80" w:type="dxa"/>
            </w:tcMar>
            <w:vAlign w:val="top"/>
          </w:tcPr>
          <w:p w14:paraId="22243096">
            <w:pPr>
              <w:spacing w:after="20" w:line="240" w:lineRule="auto"/>
              <w:rPr>
                <w:rFonts w:hint="default" w:ascii="Times New Roman" w:hAnsi="Times New Roman" w:cs="Times New Roman"/>
              </w:rPr>
            </w:pPr>
            <w:r>
              <w:rPr>
                <w:rFonts w:hint="default" w:ascii="Times New Roman" w:hAnsi="Times New Roman" w:cs="Times New Roman"/>
                <w:sz w:val="16"/>
              </w:rPr>
              <w:t>Suggestive inverse relationship; not conventionally significant after BH correction.</w:t>
            </w:r>
          </w:p>
        </w:tc>
      </w:tr>
    </w:tbl>
    <w:p w14:paraId="33EB3D6A">
      <w:pPr>
        <w:spacing w:after="80"/>
        <w:rPr>
          <w:rFonts w:hint="default" w:ascii="Times New Roman" w:hAnsi="Times New Roman" w:cs="Times New Roman"/>
        </w:rPr>
      </w:pPr>
      <w:r>
        <w:rPr>
          <w:rFonts w:hint="default" w:ascii="Times New Roman" w:hAnsi="Times New Roman" w:cs="Times New Roman"/>
          <w:b/>
        </w:rPr>
        <w:t xml:space="preserve">Benjamini–Hochberg adjustment: </w:t>
      </w:r>
      <w:r>
        <w:rPr>
          <w:rFonts w:hint="default" w:ascii="Times New Roman" w:hAnsi="Times New Roman" w:cs="Times New Roman"/>
        </w:rPr>
        <w:t>For m tested hypotheses, order p-values p(1) ≤ … ≤ p(m), then compute adjusted values using min over j ≥ i of (m/j)p(j). This controls the expected false-discovery rate rather than the probability of any false positive.</w:t>
      </w:r>
    </w:p>
    <w:p w14:paraId="7C247AEB">
      <w:pPr>
        <w:pStyle w:val="16"/>
        <w:spacing w:after="80"/>
        <w:rPr>
          <w:rFonts w:hint="default" w:ascii="Times New Roman" w:hAnsi="Times New Roman" w:cs="Times New Roman"/>
        </w:rPr>
      </w:pPr>
      <w:r>
        <w:rPr>
          <w:rFonts w:hint="default" w:ascii="Times New Roman" w:hAnsi="Times New Roman" w:cs="Times New Roman"/>
          <w:b/>
        </w:rPr>
        <w:t xml:space="preserve">Why Spearman? </w:t>
      </w:r>
      <w:r>
        <w:rPr>
          <w:rFonts w:hint="default" w:ascii="Times New Roman" w:hAnsi="Times New Roman" w:cs="Times New Roman"/>
        </w:rPr>
        <w:t>The variables are ordinal, sample size is small, and monotonic relationships are substantively plausible without assuming equal category spacing or normality.</w:t>
      </w:r>
    </w:p>
    <w:p w14:paraId="2DA07302">
      <w:pPr>
        <w:pStyle w:val="16"/>
        <w:spacing w:after="80"/>
        <w:rPr>
          <w:rFonts w:hint="default" w:ascii="Times New Roman" w:hAnsi="Times New Roman" w:cs="Times New Roman"/>
        </w:rPr>
      </w:pPr>
      <w:r>
        <w:rPr>
          <w:rFonts w:hint="default" w:ascii="Times New Roman" w:hAnsi="Times New Roman" w:cs="Times New Roman"/>
          <w:b/>
        </w:rPr>
        <w:t xml:space="preserve">Why BH adjustment? </w:t>
      </w:r>
      <w:r>
        <w:rPr>
          <w:rFonts w:hint="default" w:ascii="Times New Roman" w:hAnsi="Times New Roman" w:cs="Times New Roman"/>
        </w:rPr>
        <w:t>Seven operational correlations were evaluated. BH reduces false-positive risk while retaining more power than a familywise Bonferroni correction.</w:t>
      </w:r>
    </w:p>
    <w:p w14:paraId="5C894891">
      <w:pPr>
        <w:pStyle w:val="16"/>
        <w:spacing w:after="80"/>
        <w:rPr>
          <w:rFonts w:hint="default" w:ascii="Times New Roman" w:hAnsi="Times New Roman" w:cs="Times New Roman"/>
        </w:rPr>
      </w:pPr>
      <w:r>
        <w:rPr>
          <w:rFonts w:hint="default" w:ascii="Times New Roman" w:hAnsi="Times New Roman" w:cs="Times New Roman"/>
          <w:b/>
        </w:rPr>
        <w:t xml:space="preserve">Why Fisher exact tests only as sensitivity analyses? </w:t>
      </w:r>
      <w:r>
        <w:rPr>
          <w:rFonts w:hint="default" w:ascii="Times New Roman" w:hAnsi="Times New Roman" w:cs="Times New Roman"/>
        </w:rPr>
        <w:t>Fisher is appropriate for sparse 2×2 tables, but dichotomizing ordinal predictors discards information and makes results cut-point dependent.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0"/>
        <w:gridCol w:w="1512"/>
        <w:gridCol w:w="1800"/>
        <w:gridCol w:w="3456"/>
      </w:tblGrid>
      <w:tr w14:paraId="60F5B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40" w:type="dxa"/>
            <w:shd w:val="clear" w:color="auto" w:fill="E7E6E6"/>
            <w:tcMar>
              <w:top w:w="80" w:type="dxa"/>
              <w:left w:w="80" w:type="dxa"/>
              <w:bottom w:w="80" w:type="dxa"/>
              <w:right w:w="80" w:type="dxa"/>
            </w:tcMar>
            <w:vAlign w:val="center"/>
          </w:tcPr>
          <w:p w14:paraId="0BDDF959">
            <w:pPr>
              <w:spacing w:after="20" w:line="240" w:lineRule="auto"/>
              <w:jc w:val="center"/>
              <w:rPr>
                <w:rFonts w:hint="default" w:ascii="Times New Roman" w:hAnsi="Times New Roman" w:cs="Times New Roman"/>
              </w:rPr>
            </w:pPr>
            <w:r>
              <w:rPr>
                <w:rFonts w:hint="default" w:ascii="Times New Roman" w:hAnsi="Times New Roman" w:cs="Times New Roman"/>
                <w:b/>
                <w:sz w:val="16"/>
              </w:rPr>
              <w:t>Fisher sensitivity predictor</w:t>
            </w:r>
          </w:p>
        </w:tc>
        <w:tc>
          <w:tcPr>
            <w:tcW w:w="1512" w:type="dxa"/>
            <w:shd w:val="clear" w:color="auto" w:fill="E7E6E6"/>
            <w:tcMar>
              <w:top w:w="80" w:type="dxa"/>
              <w:left w:w="80" w:type="dxa"/>
              <w:bottom w:w="80" w:type="dxa"/>
              <w:right w:w="80" w:type="dxa"/>
            </w:tcMar>
            <w:vAlign w:val="center"/>
          </w:tcPr>
          <w:p w14:paraId="7E3B61C4">
            <w:pPr>
              <w:spacing w:after="20" w:line="240" w:lineRule="auto"/>
              <w:jc w:val="center"/>
              <w:rPr>
                <w:rFonts w:hint="default" w:ascii="Times New Roman" w:hAnsi="Times New Roman" w:cs="Times New Roman"/>
              </w:rPr>
            </w:pPr>
            <w:r>
              <w:rPr>
                <w:rFonts w:hint="default" w:ascii="Times New Roman" w:hAnsi="Times New Roman" w:cs="Times New Roman"/>
                <w:b/>
                <w:sz w:val="16"/>
              </w:rPr>
              <w:t>Exact OR</w:t>
            </w:r>
          </w:p>
        </w:tc>
        <w:tc>
          <w:tcPr>
            <w:tcW w:w="1800" w:type="dxa"/>
            <w:shd w:val="clear" w:color="auto" w:fill="E7E6E6"/>
            <w:tcMar>
              <w:top w:w="80" w:type="dxa"/>
              <w:left w:w="80" w:type="dxa"/>
              <w:bottom w:w="80" w:type="dxa"/>
              <w:right w:w="80" w:type="dxa"/>
            </w:tcMar>
            <w:vAlign w:val="center"/>
          </w:tcPr>
          <w:p w14:paraId="78958FFD">
            <w:pPr>
              <w:spacing w:after="20" w:line="240" w:lineRule="auto"/>
              <w:jc w:val="center"/>
              <w:rPr>
                <w:rFonts w:hint="default" w:ascii="Times New Roman" w:hAnsi="Times New Roman" w:cs="Times New Roman"/>
              </w:rPr>
            </w:pPr>
            <w:r>
              <w:rPr>
                <w:rFonts w:hint="default" w:ascii="Times New Roman" w:hAnsi="Times New Roman" w:cs="Times New Roman"/>
                <w:b/>
                <w:sz w:val="16"/>
              </w:rPr>
              <w:t>BH-adjusted p</w:t>
            </w:r>
          </w:p>
        </w:tc>
        <w:tc>
          <w:tcPr>
            <w:tcW w:w="3456" w:type="dxa"/>
            <w:shd w:val="clear" w:color="auto" w:fill="E7E6E6"/>
            <w:tcMar>
              <w:top w:w="80" w:type="dxa"/>
              <w:left w:w="80" w:type="dxa"/>
              <w:bottom w:w="80" w:type="dxa"/>
              <w:right w:w="80" w:type="dxa"/>
            </w:tcMar>
            <w:vAlign w:val="center"/>
          </w:tcPr>
          <w:p w14:paraId="6E584DB3">
            <w:pPr>
              <w:spacing w:after="20" w:line="240" w:lineRule="auto"/>
              <w:jc w:val="center"/>
              <w:rPr>
                <w:rFonts w:hint="default" w:ascii="Times New Roman" w:hAnsi="Times New Roman" w:cs="Times New Roman"/>
              </w:rPr>
            </w:pPr>
            <w:r>
              <w:rPr>
                <w:rFonts w:hint="default" w:ascii="Times New Roman" w:hAnsi="Times New Roman" w:cs="Times New Roman"/>
                <w:b/>
                <w:sz w:val="16"/>
              </w:rPr>
              <w:t>Interpretation</w:t>
            </w:r>
          </w:p>
        </w:tc>
      </w:tr>
      <w:tr w14:paraId="38BE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80" w:type="dxa"/>
              <w:left w:w="80" w:type="dxa"/>
              <w:bottom w:w="80" w:type="dxa"/>
              <w:right w:w="80" w:type="dxa"/>
            </w:tcMar>
            <w:vAlign w:val="top"/>
          </w:tcPr>
          <w:p w14:paraId="25669AC4">
            <w:pPr>
              <w:spacing w:after="20" w:line="240" w:lineRule="auto"/>
              <w:rPr>
                <w:rFonts w:hint="default" w:ascii="Times New Roman" w:hAnsi="Times New Roman" w:cs="Times New Roman"/>
              </w:rPr>
            </w:pPr>
            <w:r>
              <w:rPr>
                <w:rFonts w:hint="default" w:ascii="Times New Roman" w:hAnsi="Times New Roman" w:cs="Times New Roman"/>
                <w:sz w:val="16"/>
              </w:rPr>
              <w:t>Positive model appropriateness</w:t>
            </w:r>
          </w:p>
        </w:tc>
        <w:tc>
          <w:tcPr>
            <w:tcW w:w="1512" w:type="dxa"/>
            <w:tcMar>
              <w:top w:w="80" w:type="dxa"/>
              <w:left w:w="80" w:type="dxa"/>
              <w:bottom w:w="80" w:type="dxa"/>
              <w:right w:w="80" w:type="dxa"/>
            </w:tcMar>
            <w:vAlign w:val="top"/>
          </w:tcPr>
          <w:p w14:paraId="49CA1783">
            <w:pPr>
              <w:spacing w:after="20" w:line="240" w:lineRule="auto"/>
              <w:rPr>
                <w:rFonts w:hint="default" w:ascii="Times New Roman" w:hAnsi="Times New Roman" w:cs="Times New Roman"/>
              </w:rPr>
            </w:pPr>
            <w:r>
              <w:rPr>
                <w:rFonts w:hint="default" w:ascii="Times New Roman" w:hAnsi="Times New Roman" w:cs="Times New Roman"/>
                <w:sz w:val="16"/>
              </w:rPr>
              <w:t>55.17</w:t>
            </w:r>
          </w:p>
        </w:tc>
        <w:tc>
          <w:tcPr>
            <w:tcW w:w="1800" w:type="dxa"/>
            <w:tcMar>
              <w:top w:w="80" w:type="dxa"/>
              <w:left w:w="80" w:type="dxa"/>
              <w:bottom w:w="80" w:type="dxa"/>
              <w:right w:w="80" w:type="dxa"/>
            </w:tcMar>
            <w:vAlign w:val="top"/>
          </w:tcPr>
          <w:p w14:paraId="018B5B31">
            <w:pPr>
              <w:spacing w:after="20" w:line="240" w:lineRule="auto"/>
              <w:rPr>
                <w:rFonts w:hint="default" w:ascii="Times New Roman" w:hAnsi="Times New Roman" w:cs="Times New Roman"/>
              </w:rPr>
            </w:pPr>
            <w:r>
              <w:rPr>
                <w:rFonts w:hint="default" w:ascii="Times New Roman" w:hAnsi="Times New Roman" w:cs="Times New Roman"/>
                <w:sz w:val="16"/>
              </w:rPr>
              <w:t>.0004</w:t>
            </w:r>
          </w:p>
        </w:tc>
        <w:tc>
          <w:tcPr>
            <w:tcW w:w="3456" w:type="dxa"/>
            <w:tcMar>
              <w:top w:w="80" w:type="dxa"/>
              <w:left w:w="80" w:type="dxa"/>
              <w:bottom w:w="80" w:type="dxa"/>
              <w:right w:w="80" w:type="dxa"/>
            </w:tcMar>
            <w:vAlign w:val="top"/>
          </w:tcPr>
          <w:p w14:paraId="6046377A">
            <w:pPr>
              <w:spacing w:after="20" w:line="240" w:lineRule="auto"/>
              <w:rPr>
                <w:rFonts w:hint="default" w:ascii="Times New Roman" w:hAnsi="Times New Roman" w:cs="Times New Roman"/>
              </w:rPr>
            </w:pPr>
            <w:r>
              <w:rPr>
                <w:rFonts w:hint="default" w:ascii="Times New Roman" w:hAnsi="Times New Roman" w:cs="Times New Roman"/>
                <w:sz w:val="16"/>
              </w:rPr>
              <w:t>Very strong association with continuation; wide interval due small cells.</w:t>
            </w:r>
          </w:p>
        </w:tc>
      </w:tr>
      <w:tr w14:paraId="5B06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80" w:type="dxa"/>
              <w:left w:w="80" w:type="dxa"/>
              <w:bottom w:w="80" w:type="dxa"/>
              <w:right w:w="80" w:type="dxa"/>
            </w:tcMar>
            <w:vAlign w:val="top"/>
          </w:tcPr>
          <w:p w14:paraId="5AD4EE4D">
            <w:pPr>
              <w:spacing w:after="20" w:line="240" w:lineRule="auto"/>
              <w:rPr>
                <w:rFonts w:hint="default" w:ascii="Times New Roman" w:hAnsi="Times New Roman" w:cs="Times New Roman"/>
              </w:rPr>
            </w:pPr>
            <w:r>
              <w:rPr>
                <w:rFonts w:hint="default" w:ascii="Times New Roman" w:hAnsi="Times New Roman" w:cs="Times New Roman"/>
                <w:sz w:val="16"/>
              </w:rPr>
              <w:t>Perceived time saving</w:t>
            </w:r>
          </w:p>
        </w:tc>
        <w:tc>
          <w:tcPr>
            <w:tcW w:w="1512" w:type="dxa"/>
            <w:tcMar>
              <w:top w:w="80" w:type="dxa"/>
              <w:left w:w="80" w:type="dxa"/>
              <w:bottom w:w="80" w:type="dxa"/>
              <w:right w:w="80" w:type="dxa"/>
            </w:tcMar>
            <w:vAlign w:val="top"/>
          </w:tcPr>
          <w:p w14:paraId="506F9E8D">
            <w:pPr>
              <w:spacing w:after="20" w:line="240" w:lineRule="auto"/>
              <w:rPr>
                <w:rFonts w:hint="default" w:ascii="Times New Roman" w:hAnsi="Times New Roman" w:cs="Times New Roman"/>
              </w:rPr>
            </w:pPr>
            <w:r>
              <w:rPr>
                <w:rFonts w:hint="default" w:ascii="Times New Roman" w:hAnsi="Times New Roman" w:cs="Times New Roman"/>
                <w:sz w:val="16"/>
              </w:rPr>
              <w:t>25.76</w:t>
            </w:r>
          </w:p>
        </w:tc>
        <w:tc>
          <w:tcPr>
            <w:tcW w:w="1800" w:type="dxa"/>
            <w:tcMar>
              <w:top w:w="80" w:type="dxa"/>
              <w:left w:w="80" w:type="dxa"/>
              <w:bottom w:w="80" w:type="dxa"/>
              <w:right w:w="80" w:type="dxa"/>
            </w:tcMar>
            <w:vAlign w:val="top"/>
          </w:tcPr>
          <w:p w14:paraId="0BCEDA29">
            <w:pPr>
              <w:spacing w:after="20" w:line="240" w:lineRule="auto"/>
              <w:rPr>
                <w:rFonts w:hint="default" w:ascii="Times New Roman" w:hAnsi="Times New Roman" w:cs="Times New Roman"/>
              </w:rPr>
            </w:pPr>
            <w:r>
              <w:rPr>
                <w:rFonts w:hint="default" w:ascii="Times New Roman" w:hAnsi="Times New Roman" w:cs="Times New Roman"/>
                <w:sz w:val="16"/>
              </w:rPr>
              <w:t>.0018</w:t>
            </w:r>
          </w:p>
        </w:tc>
        <w:tc>
          <w:tcPr>
            <w:tcW w:w="3456" w:type="dxa"/>
            <w:tcMar>
              <w:top w:w="80" w:type="dxa"/>
              <w:left w:w="80" w:type="dxa"/>
              <w:bottom w:w="80" w:type="dxa"/>
              <w:right w:w="80" w:type="dxa"/>
            </w:tcMar>
            <w:vAlign w:val="top"/>
          </w:tcPr>
          <w:p w14:paraId="27DAD929">
            <w:pPr>
              <w:spacing w:after="20" w:line="240" w:lineRule="auto"/>
              <w:rPr>
                <w:rFonts w:hint="default" w:ascii="Times New Roman" w:hAnsi="Times New Roman" w:cs="Times New Roman"/>
              </w:rPr>
            </w:pPr>
            <w:r>
              <w:rPr>
                <w:rFonts w:hint="default" w:ascii="Times New Roman" w:hAnsi="Times New Roman" w:cs="Times New Roman"/>
                <w:sz w:val="16"/>
              </w:rPr>
              <w:t>Strong positive association with continuation.</w:t>
            </w:r>
          </w:p>
        </w:tc>
      </w:tr>
      <w:tr w14:paraId="297F0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80" w:type="dxa"/>
              <w:left w:w="80" w:type="dxa"/>
              <w:bottom w:w="80" w:type="dxa"/>
              <w:right w:w="80" w:type="dxa"/>
            </w:tcMar>
            <w:vAlign w:val="top"/>
          </w:tcPr>
          <w:p w14:paraId="3CC9CE92">
            <w:pPr>
              <w:spacing w:after="20" w:line="240" w:lineRule="auto"/>
              <w:rPr>
                <w:rFonts w:hint="default" w:ascii="Times New Roman" w:hAnsi="Times New Roman" w:cs="Times New Roman"/>
              </w:rPr>
            </w:pPr>
            <w:r>
              <w:rPr>
                <w:rFonts w:hint="default" w:ascii="Times New Roman" w:hAnsi="Times New Roman" w:cs="Times New Roman"/>
                <w:sz w:val="16"/>
              </w:rPr>
              <w:t>Positive trust</w:t>
            </w:r>
          </w:p>
        </w:tc>
        <w:tc>
          <w:tcPr>
            <w:tcW w:w="1512" w:type="dxa"/>
            <w:tcMar>
              <w:top w:w="80" w:type="dxa"/>
              <w:left w:w="80" w:type="dxa"/>
              <w:bottom w:w="80" w:type="dxa"/>
              <w:right w:w="80" w:type="dxa"/>
            </w:tcMar>
            <w:vAlign w:val="top"/>
          </w:tcPr>
          <w:p w14:paraId="4576AE63">
            <w:pPr>
              <w:spacing w:after="20" w:line="240" w:lineRule="auto"/>
              <w:rPr>
                <w:rFonts w:hint="default" w:ascii="Times New Roman" w:hAnsi="Times New Roman" w:cs="Times New Roman"/>
              </w:rPr>
            </w:pPr>
            <w:r>
              <w:rPr>
                <w:rFonts w:hint="default" w:ascii="Times New Roman" w:hAnsi="Times New Roman" w:cs="Times New Roman"/>
                <w:sz w:val="16"/>
              </w:rPr>
              <w:t>11.76</w:t>
            </w:r>
          </w:p>
        </w:tc>
        <w:tc>
          <w:tcPr>
            <w:tcW w:w="1800" w:type="dxa"/>
            <w:tcMar>
              <w:top w:w="80" w:type="dxa"/>
              <w:left w:w="80" w:type="dxa"/>
              <w:bottom w:w="80" w:type="dxa"/>
              <w:right w:w="80" w:type="dxa"/>
            </w:tcMar>
            <w:vAlign w:val="top"/>
          </w:tcPr>
          <w:p w14:paraId="418F64CC">
            <w:pPr>
              <w:spacing w:after="20" w:line="240" w:lineRule="auto"/>
              <w:rPr>
                <w:rFonts w:hint="default" w:ascii="Times New Roman" w:hAnsi="Times New Roman" w:cs="Times New Roman"/>
              </w:rPr>
            </w:pPr>
            <w:r>
              <w:rPr>
                <w:rFonts w:hint="default" w:ascii="Times New Roman" w:hAnsi="Times New Roman" w:cs="Times New Roman"/>
                <w:sz w:val="16"/>
              </w:rPr>
              <w:t>.058</w:t>
            </w:r>
          </w:p>
        </w:tc>
        <w:tc>
          <w:tcPr>
            <w:tcW w:w="3456" w:type="dxa"/>
            <w:tcMar>
              <w:top w:w="80" w:type="dxa"/>
              <w:left w:w="80" w:type="dxa"/>
              <w:bottom w:w="80" w:type="dxa"/>
              <w:right w:w="80" w:type="dxa"/>
            </w:tcMar>
            <w:vAlign w:val="top"/>
          </w:tcPr>
          <w:p w14:paraId="11A21C7B">
            <w:pPr>
              <w:spacing w:after="20" w:line="240" w:lineRule="auto"/>
              <w:rPr>
                <w:rFonts w:hint="default" w:ascii="Times New Roman" w:hAnsi="Times New Roman" w:cs="Times New Roman"/>
              </w:rPr>
            </w:pPr>
            <w:r>
              <w:rPr>
                <w:rFonts w:hint="default" w:ascii="Times New Roman" w:hAnsi="Times New Roman" w:cs="Times New Roman"/>
                <w:sz w:val="16"/>
              </w:rPr>
              <w:t>Suggestive after multiplicity adjustment.</w:t>
            </w:r>
          </w:p>
        </w:tc>
      </w:tr>
      <w:tr w14:paraId="49EEF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80" w:type="dxa"/>
              <w:left w:w="80" w:type="dxa"/>
              <w:bottom w:w="80" w:type="dxa"/>
              <w:right w:w="80" w:type="dxa"/>
            </w:tcMar>
            <w:vAlign w:val="top"/>
          </w:tcPr>
          <w:p w14:paraId="04762553">
            <w:pPr>
              <w:spacing w:after="20" w:line="240" w:lineRule="auto"/>
              <w:rPr>
                <w:rFonts w:hint="default" w:ascii="Times New Roman" w:hAnsi="Times New Roman" w:cs="Times New Roman"/>
              </w:rPr>
            </w:pPr>
            <w:r>
              <w:rPr>
                <w:rFonts w:hint="default" w:ascii="Times New Roman" w:hAnsi="Times New Roman" w:cs="Times New Roman"/>
                <w:sz w:val="16"/>
              </w:rPr>
              <w:t>Positive workflow fit</w:t>
            </w:r>
          </w:p>
        </w:tc>
        <w:tc>
          <w:tcPr>
            <w:tcW w:w="1512" w:type="dxa"/>
            <w:tcMar>
              <w:top w:w="80" w:type="dxa"/>
              <w:left w:w="80" w:type="dxa"/>
              <w:bottom w:w="80" w:type="dxa"/>
              <w:right w:w="80" w:type="dxa"/>
            </w:tcMar>
            <w:vAlign w:val="top"/>
          </w:tcPr>
          <w:p w14:paraId="26F63C06">
            <w:pPr>
              <w:spacing w:after="20" w:line="240" w:lineRule="auto"/>
              <w:rPr>
                <w:rFonts w:hint="default" w:ascii="Times New Roman" w:hAnsi="Times New Roman" w:cs="Times New Roman"/>
              </w:rPr>
            </w:pPr>
            <w:r>
              <w:rPr>
                <w:rFonts w:hint="default" w:ascii="Times New Roman" w:hAnsi="Times New Roman" w:cs="Times New Roman"/>
                <w:sz w:val="16"/>
              </w:rPr>
              <w:t>4.43</w:t>
            </w:r>
          </w:p>
        </w:tc>
        <w:tc>
          <w:tcPr>
            <w:tcW w:w="1800" w:type="dxa"/>
            <w:tcMar>
              <w:top w:w="80" w:type="dxa"/>
              <w:left w:w="80" w:type="dxa"/>
              <w:bottom w:w="80" w:type="dxa"/>
              <w:right w:w="80" w:type="dxa"/>
            </w:tcMar>
            <w:vAlign w:val="top"/>
          </w:tcPr>
          <w:p w14:paraId="57C9E2FC">
            <w:pPr>
              <w:spacing w:after="20" w:line="240" w:lineRule="auto"/>
              <w:rPr>
                <w:rFonts w:hint="default" w:ascii="Times New Roman" w:hAnsi="Times New Roman" w:cs="Times New Roman"/>
              </w:rPr>
            </w:pPr>
            <w:r>
              <w:rPr>
                <w:rFonts w:hint="default" w:ascii="Times New Roman" w:hAnsi="Times New Roman" w:cs="Times New Roman"/>
                <w:sz w:val="16"/>
              </w:rPr>
              <w:t>.113</w:t>
            </w:r>
          </w:p>
        </w:tc>
        <w:tc>
          <w:tcPr>
            <w:tcW w:w="3456" w:type="dxa"/>
            <w:tcMar>
              <w:top w:w="80" w:type="dxa"/>
              <w:left w:w="80" w:type="dxa"/>
              <w:bottom w:w="80" w:type="dxa"/>
              <w:right w:w="80" w:type="dxa"/>
            </w:tcMar>
            <w:vAlign w:val="top"/>
          </w:tcPr>
          <w:p w14:paraId="647E6ECB">
            <w:pPr>
              <w:spacing w:after="20" w:line="240" w:lineRule="auto"/>
              <w:rPr>
                <w:rFonts w:hint="default" w:ascii="Times New Roman" w:hAnsi="Times New Roman" w:cs="Times New Roman"/>
              </w:rPr>
            </w:pPr>
            <w:r>
              <w:rPr>
                <w:rFonts w:hint="default" w:ascii="Times New Roman" w:hAnsi="Times New Roman" w:cs="Times New Roman"/>
                <w:sz w:val="16"/>
              </w:rPr>
              <w:t>Directionally positive but imprecise.</w:t>
            </w:r>
          </w:p>
        </w:tc>
      </w:tr>
    </w:tbl>
    <w:p w14:paraId="0ED47207">
      <w:pPr>
        <w:pStyle w:val="4"/>
        <w:keepNext/>
        <w:spacing w:before="160" w:after="80"/>
        <w:rPr>
          <w:rFonts w:hint="default" w:ascii="Times New Roman" w:hAnsi="Times New Roman" w:cs="Times New Roman"/>
        </w:rPr>
      </w:pPr>
      <w:r>
        <w:rPr>
          <w:rFonts w:hint="default" w:ascii="Times New Roman" w:hAnsi="Times New Roman" w:cs="Times New Roman"/>
        </w:rPr>
        <w:t>5.4 Phase 4C — Separate Mean Bias-Reduced Continuation Models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14B1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F2F2F2"/>
            <w:tcMar>
              <w:top w:w="120" w:type="dxa"/>
              <w:left w:w="140" w:type="dxa"/>
              <w:bottom w:w="120" w:type="dxa"/>
              <w:right w:w="140" w:type="dxa"/>
            </w:tcMar>
          </w:tcPr>
          <w:p w14:paraId="0CF26674">
            <w:pPr>
              <w:spacing w:after="20" w:line="240" w:lineRule="auto"/>
              <w:rPr>
                <w:rFonts w:hint="default" w:ascii="Times New Roman" w:hAnsi="Times New Roman" w:cs="Times New Roman"/>
              </w:rPr>
            </w:pPr>
            <w:r>
              <w:rPr>
                <w:rFonts w:hint="default" w:ascii="Times New Roman" w:hAnsi="Times New Roman" w:cs="Times New Roman"/>
                <w:b/>
                <w:sz w:val="17"/>
              </w:rPr>
              <w:t xml:space="preserve">Question answered: </w:t>
            </w:r>
            <w:r>
              <w:rPr>
                <w:rFonts w:hint="default" w:ascii="Times New Roman" w:hAnsi="Times New Roman" w:cs="Times New Roman"/>
                <w:sz w:val="17"/>
              </w:rPr>
              <w:t>How does each major implementation indicator, considered separately, relate to the odds of recommending continuation?</w:t>
            </w:r>
          </w:p>
        </w:tc>
      </w:tr>
    </w:tbl>
    <w:p w14:paraId="769DBD4B">
      <w:pPr>
        <w:spacing w:after="80"/>
        <w:rPr>
          <w:rFonts w:hint="default" w:ascii="Times New Roman" w:hAnsi="Times New Roman" w:cs="Times New Roman"/>
        </w:rPr>
      </w:pPr>
    </w:p>
    <w:p w14:paraId="0DA36FBC">
      <w:pPr>
        <w:spacing w:after="80"/>
        <w:rPr>
          <w:rFonts w:hint="default" w:ascii="Times New Roman" w:hAnsi="Times New Roman" w:cs="Times New Roman"/>
        </w:rPr>
      </w:pPr>
      <w:r>
        <w:rPr>
          <w:rFonts w:hint="default" w:ascii="Times New Roman" w:hAnsi="Times New Roman" w:cs="Times New Roman"/>
          <w:b/>
        </w:rPr>
        <w:t xml:space="preserve">Binary logistic model for each predictor: </w:t>
      </w:r>
      <w:r>
        <w:rPr>
          <w:rFonts w:hint="default" w:ascii="Times New Roman" w:hAnsi="Times New Roman" w:cs="Times New Roman"/>
        </w:rPr>
        <w:t>logit[P(Cᵢ = 1)] = α + βXᵢ, where Cᵢ = 1 indicates continuation and OR = exp(β).</w:t>
      </w:r>
    </w:p>
    <w:p w14:paraId="28B0BA5C">
      <w:pPr>
        <w:spacing w:after="80"/>
        <w:rPr>
          <w:rFonts w:hint="default" w:ascii="Times New Roman" w:hAnsi="Times New Roman" w:cs="Times New Roman"/>
        </w:rPr>
      </w:pPr>
      <w:r>
        <w:rPr>
          <w:rFonts w:hint="default" w:ascii="Times New Roman" w:hAnsi="Times New Roman" w:cs="Times New Roman"/>
          <w:b/>
        </w:rPr>
        <w:t xml:space="preserve">Mean bias reduction: </w:t>
      </w:r>
      <w:r>
        <w:rPr>
          <w:rFonts w:hint="default" w:ascii="Times New Roman" w:hAnsi="Times New Roman" w:cs="Times New Roman"/>
        </w:rPr>
        <w:t>Estimates solve adjusted score equations U*(β) = U(β) + A(β) = 0. For logistic regression, this corresponds to a Jeffreys-prior penalized likelihood ℓ*(β) = ℓ(β) + ½ log|I(β)|, which reduces small-sample bias and separation problems.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2232"/>
        <w:gridCol w:w="2016"/>
        <w:gridCol w:w="1728"/>
      </w:tblGrid>
      <w:tr w14:paraId="7B6E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960" w:type="dxa"/>
            <w:shd w:val="clear" w:color="auto" w:fill="E7E6E6"/>
            <w:tcMar>
              <w:top w:w="80" w:type="dxa"/>
              <w:left w:w="80" w:type="dxa"/>
              <w:bottom w:w="80" w:type="dxa"/>
              <w:right w:w="80" w:type="dxa"/>
            </w:tcMar>
            <w:vAlign w:val="center"/>
          </w:tcPr>
          <w:p w14:paraId="7109C6FC">
            <w:pPr>
              <w:spacing w:after="20" w:line="240" w:lineRule="auto"/>
              <w:jc w:val="center"/>
              <w:rPr>
                <w:rFonts w:hint="default" w:ascii="Times New Roman" w:hAnsi="Times New Roman" w:cs="Times New Roman"/>
              </w:rPr>
            </w:pPr>
            <w:r>
              <w:rPr>
                <w:rFonts w:hint="default" w:ascii="Times New Roman" w:hAnsi="Times New Roman" w:cs="Times New Roman"/>
                <w:b/>
                <w:sz w:val="16"/>
              </w:rPr>
              <w:t>Predictor (separate model)</w:t>
            </w:r>
          </w:p>
        </w:tc>
        <w:tc>
          <w:tcPr>
            <w:tcW w:w="2232" w:type="dxa"/>
            <w:shd w:val="clear" w:color="auto" w:fill="E7E6E6"/>
            <w:tcMar>
              <w:top w:w="80" w:type="dxa"/>
              <w:left w:w="80" w:type="dxa"/>
              <w:bottom w:w="80" w:type="dxa"/>
              <w:right w:w="80" w:type="dxa"/>
            </w:tcMar>
            <w:vAlign w:val="center"/>
          </w:tcPr>
          <w:p w14:paraId="5643F209">
            <w:pPr>
              <w:spacing w:after="20" w:line="240" w:lineRule="auto"/>
              <w:jc w:val="center"/>
              <w:rPr>
                <w:rFonts w:hint="default" w:ascii="Times New Roman" w:hAnsi="Times New Roman" w:cs="Times New Roman"/>
              </w:rPr>
            </w:pPr>
            <w:r>
              <w:rPr>
                <w:rFonts w:hint="default" w:ascii="Times New Roman" w:hAnsi="Times New Roman" w:cs="Times New Roman"/>
                <w:b/>
                <w:sz w:val="16"/>
              </w:rPr>
              <w:t>OR per one-category increase</w:t>
            </w:r>
          </w:p>
        </w:tc>
        <w:tc>
          <w:tcPr>
            <w:tcW w:w="2016" w:type="dxa"/>
            <w:shd w:val="clear" w:color="auto" w:fill="E7E6E6"/>
            <w:tcMar>
              <w:top w:w="80" w:type="dxa"/>
              <w:left w:w="80" w:type="dxa"/>
              <w:bottom w:w="80" w:type="dxa"/>
              <w:right w:w="80" w:type="dxa"/>
            </w:tcMar>
            <w:vAlign w:val="center"/>
          </w:tcPr>
          <w:p w14:paraId="29CA11DC">
            <w:pPr>
              <w:spacing w:after="20" w:line="240" w:lineRule="auto"/>
              <w:jc w:val="center"/>
              <w:rPr>
                <w:rFonts w:hint="default" w:ascii="Times New Roman" w:hAnsi="Times New Roman" w:cs="Times New Roman"/>
              </w:rPr>
            </w:pPr>
            <w:r>
              <w:rPr>
                <w:rFonts w:hint="default" w:ascii="Times New Roman" w:hAnsi="Times New Roman" w:cs="Times New Roman"/>
                <w:b/>
                <w:sz w:val="16"/>
              </w:rPr>
              <w:t>95% CI</w:t>
            </w:r>
          </w:p>
        </w:tc>
        <w:tc>
          <w:tcPr>
            <w:tcW w:w="1728" w:type="dxa"/>
            <w:shd w:val="clear" w:color="auto" w:fill="E7E6E6"/>
            <w:tcMar>
              <w:top w:w="80" w:type="dxa"/>
              <w:left w:w="80" w:type="dxa"/>
              <w:bottom w:w="80" w:type="dxa"/>
              <w:right w:w="80" w:type="dxa"/>
            </w:tcMar>
            <w:vAlign w:val="center"/>
          </w:tcPr>
          <w:p w14:paraId="2A089D92">
            <w:pPr>
              <w:spacing w:after="20" w:line="240" w:lineRule="auto"/>
              <w:jc w:val="center"/>
              <w:rPr>
                <w:rFonts w:hint="default" w:ascii="Times New Roman" w:hAnsi="Times New Roman" w:cs="Times New Roman"/>
              </w:rPr>
            </w:pPr>
            <w:r>
              <w:rPr>
                <w:rFonts w:hint="default" w:ascii="Times New Roman" w:hAnsi="Times New Roman" w:cs="Times New Roman"/>
                <w:b/>
                <w:sz w:val="16"/>
              </w:rPr>
              <w:t>BH-adjusted p</w:t>
            </w:r>
          </w:p>
        </w:tc>
      </w:tr>
      <w:tr w14:paraId="5EAB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80" w:type="dxa"/>
              <w:bottom w:w="80" w:type="dxa"/>
              <w:right w:w="80" w:type="dxa"/>
            </w:tcMar>
            <w:vAlign w:val="top"/>
          </w:tcPr>
          <w:p w14:paraId="6C3D4D35">
            <w:pPr>
              <w:spacing w:after="20" w:line="240" w:lineRule="auto"/>
              <w:rPr>
                <w:rFonts w:hint="default" w:ascii="Times New Roman" w:hAnsi="Times New Roman" w:cs="Times New Roman"/>
              </w:rPr>
            </w:pPr>
            <w:r>
              <w:rPr>
                <w:rFonts w:hint="default" w:ascii="Times New Roman" w:hAnsi="Times New Roman" w:cs="Times New Roman"/>
                <w:sz w:val="16"/>
              </w:rPr>
              <w:t>Perceived time impact</w:t>
            </w:r>
          </w:p>
        </w:tc>
        <w:tc>
          <w:tcPr>
            <w:tcW w:w="2232" w:type="dxa"/>
            <w:tcMar>
              <w:top w:w="80" w:type="dxa"/>
              <w:left w:w="80" w:type="dxa"/>
              <w:bottom w:w="80" w:type="dxa"/>
              <w:right w:w="80" w:type="dxa"/>
            </w:tcMar>
            <w:vAlign w:val="top"/>
          </w:tcPr>
          <w:p w14:paraId="7ED671DA">
            <w:pPr>
              <w:spacing w:after="20" w:line="240" w:lineRule="auto"/>
              <w:rPr>
                <w:rFonts w:hint="default" w:ascii="Times New Roman" w:hAnsi="Times New Roman" w:cs="Times New Roman"/>
              </w:rPr>
            </w:pPr>
            <w:r>
              <w:rPr>
                <w:rFonts w:hint="default" w:ascii="Times New Roman" w:hAnsi="Times New Roman" w:cs="Times New Roman"/>
                <w:sz w:val="16"/>
              </w:rPr>
              <w:t>11.66</w:t>
            </w:r>
          </w:p>
        </w:tc>
        <w:tc>
          <w:tcPr>
            <w:tcW w:w="2016" w:type="dxa"/>
            <w:tcMar>
              <w:top w:w="80" w:type="dxa"/>
              <w:left w:w="80" w:type="dxa"/>
              <w:bottom w:w="80" w:type="dxa"/>
              <w:right w:w="80" w:type="dxa"/>
            </w:tcMar>
            <w:vAlign w:val="top"/>
          </w:tcPr>
          <w:p w14:paraId="3C328B4B">
            <w:pPr>
              <w:spacing w:after="20" w:line="240" w:lineRule="auto"/>
              <w:rPr>
                <w:rFonts w:hint="default" w:ascii="Times New Roman" w:hAnsi="Times New Roman" w:cs="Times New Roman"/>
              </w:rPr>
            </w:pPr>
            <w:r>
              <w:rPr>
                <w:rFonts w:hint="default" w:ascii="Times New Roman" w:hAnsi="Times New Roman" w:cs="Times New Roman"/>
                <w:sz w:val="16"/>
              </w:rPr>
              <w:t>1.93–70.61</w:t>
            </w:r>
          </w:p>
        </w:tc>
        <w:tc>
          <w:tcPr>
            <w:tcW w:w="1728" w:type="dxa"/>
            <w:tcMar>
              <w:top w:w="80" w:type="dxa"/>
              <w:left w:w="80" w:type="dxa"/>
              <w:bottom w:w="80" w:type="dxa"/>
              <w:right w:w="80" w:type="dxa"/>
            </w:tcMar>
            <w:vAlign w:val="top"/>
          </w:tcPr>
          <w:p w14:paraId="43FB8A05">
            <w:pPr>
              <w:spacing w:after="20" w:line="240" w:lineRule="auto"/>
              <w:rPr>
                <w:rFonts w:hint="default" w:ascii="Times New Roman" w:hAnsi="Times New Roman" w:cs="Times New Roman"/>
              </w:rPr>
            </w:pPr>
            <w:r>
              <w:rPr>
                <w:rFonts w:hint="default" w:ascii="Times New Roman" w:hAnsi="Times New Roman" w:cs="Times New Roman"/>
                <w:sz w:val="16"/>
              </w:rPr>
              <w:t>.013</w:t>
            </w:r>
          </w:p>
        </w:tc>
      </w:tr>
      <w:tr w14:paraId="1145E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80" w:type="dxa"/>
              <w:bottom w:w="80" w:type="dxa"/>
              <w:right w:w="80" w:type="dxa"/>
            </w:tcMar>
            <w:vAlign w:val="top"/>
          </w:tcPr>
          <w:p w14:paraId="6FD3AB65">
            <w:pPr>
              <w:spacing w:after="20" w:line="240" w:lineRule="auto"/>
              <w:rPr>
                <w:rFonts w:hint="default" w:ascii="Times New Roman" w:hAnsi="Times New Roman" w:cs="Times New Roman"/>
              </w:rPr>
            </w:pPr>
            <w:r>
              <w:rPr>
                <w:rFonts w:hint="default" w:ascii="Times New Roman" w:hAnsi="Times New Roman" w:cs="Times New Roman"/>
                <w:sz w:val="16"/>
              </w:rPr>
              <w:t>Workflow fit</w:t>
            </w:r>
          </w:p>
        </w:tc>
        <w:tc>
          <w:tcPr>
            <w:tcW w:w="2232" w:type="dxa"/>
            <w:tcMar>
              <w:top w:w="80" w:type="dxa"/>
              <w:left w:w="80" w:type="dxa"/>
              <w:bottom w:w="80" w:type="dxa"/>
              <w:right w:w="80" w:type="dxa"/>
            </w:tcMar>
            <w:vAlign w:val="top"/>
          </w:tcPr>
          <w:p w14:paraId="0FF55263">
            <w:pPr>
              <w:spacing w:after="20" w:line="240" w:lineRule="auto"/>
              <w:rPr>
                <w:rFonts w:hint="default" w:ascii="Times New Roman" w:hAnsi="Times New Roman" w:cs="Times New Roman"/>
              </w:rPr>
            </w:pPr>
            <w:r>
              <w:rPr>
                <w:rFonts w:hint="default" w:ascii="Times New Roman" w:hAnsi="Times New Roman" w:cs="Times New Roman"/>
                <w:sz w:val="16"/>
              </w:rPr>
              <w:t>2.40</w:t>
            </w:r>
          </w:p>
        </w:tc>
        <w:tc>
          <w:tcPr>
            <w:tcW w:w="2016" w:type="dxa"/>
            <w:tcMar>
              <w:top w:w="80" w:type="dxa"/>
              <w:left w:w="80" w:type="dxa"/>
              <w:bottom w:w="80" w:type="dxa"/>
              <w:right w:w="80" w:type="dxa"/>
            </w:tcMar>
            <w:vAlign w:val="top"/>
          </w:tcPr>
          <w:p w14:paraId="2DDB1701">
            <w:pPr>
              <w:spacing w:after="20" w:line="240" w:lineRule="auto"/>
              <w:rPr>
                <w:rFonts w:hint="default" w:ascii="Times New Roman" w:hAnsi="Times New Roman" w:cs="Times New Roman"/>
              </w:rPr>
            </w:pPr>
            <w:r>
              <w:rPr>
                <w:rFonts w:hint="default" w:ascii="Times New Roman" w:hAnsi="Times New Roman" w:cs="Times New Roman"/>
                <w:sz w:val="16"/>
              </w:rPr>
              <w:t>0.88–6.53</w:t>
            </w:r>
          </w:p>
        </w:tc>
        <w:tc>
          <w:tcPr>
            <w:tcW w:w="1728" w:type="dxa"/>
            <w:tcMar>
              <w:top w:w="80" w:type="dxa"/>
              <w:left w:w="80" w:type="dxa"/>
              <w:bottom w:w="80" w:type="dxa"/>
              <w:right w:w="80" w:type="dxa"/>
            </w:tcMar>
            <w:vAlign w:val="top"/>
          </w:tcPr>
          <w:p w14:paraId="28EB9241">
            <w:pPr>
              <w:spacing w:after="20" w:line="240" w:lineRule="auto"/>
              <w:rPr>
                <w:rFonts w:hint="default" w:ascii="Times New Roman" w:hAnsi="Times New Roman" w:cs="Times New Roman"/>
              </w:rPr>
            </w:pPr>
            <w:r>
              <w:rPr>
                <w:rFonts w:hint="default" w:ascii="Times New Roman" w:hAnsi="Times New Roman" w:cs="Times New Roman"/>
                <w:sz w:val="16"/>
              </w:rPr>
              <w:t>.086</w:t>
            </w:r>
          </w:p>
        </w:tc>
      </w:tr>
      <w:tr w14:paraId="6C8B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80" w:type="dxa"/>
              <w:bottom w:w="80" w:type="dxa"/>
              <w:right w:w="80" w:type="dxa"/>
            </w:tcMar>
            <w:vAlign w:val="top"/>
          </w:tcPr>
          <w:p w14:paraId="42810672">
            <w:pPr>
              <w:spacing w:after="20" w:line="240" w:lineRule="auto"/>
              <w:rPr>
                <w:rFonts w:hint="default" w:ascii="Times New Roman" w:hAnsi="Times New Roman" w:cs="Times New Roman"/>
              </w:rPr>
            </w:pPr>
            <w:r>
              <w:rPr>
                <w:rFonts w:hint="default" w:ascii="Times New Roman" w:hAnsi="Times New Roman" w:cs="Times New Roman"/>
                <w:sz w:val="16"/>
              </w:rPr>
              <w:t>Score trust</w:t>
            </w:r>
          </w:p>
        </w:tc>
        <w:tc>
          <w:tcPr>
            <w:tcW w:w="2232" w:type="dxa"/>
            <w:tcMar>
              <w:top w:w="80" w:type="dxa"/>
              <w:left w:w="80" w:type="dxa"/>
              <w:bottom w:w="80" w:type="dxa"/>
              <w:right w:w="80" w:type="dxa"/>
            </w:tcMar>
            <w:vAlign w:val="top"/>
          </w:tcPr>
          <w:p w14:paraId="6E6571C4">
            <w:pPr>
              <w:spacing w:after="20" w:line="240" w:lineRule="auto"/>
              <w:rPr>
                <w:rFonts w:hint="default" w:ascii="Times New Roman" w:hAnsi="Times New Roman" w:cs="Times New Roman"/>
              </w:rPr>
            </w:pPr>
            <w:r>
              <w:rPr>
                <w:rFonts w:hint="default" w:ascii="Times New Roman" w:hAnsi="Times New Roman" w:cs="Times New Roman"/>
                <w:sz w:val="16"/>
              </w:rPr>
              <w:t>5.07</w:t>
            </w:r>
          </w:p>
        </w:tc>
        <w:tc>
          <w:tcPr>
            <w:tcW w:w="2016" w:type="dxa"/>
            <w:tcMar>
              <w:top w:w="80" w:type="dxa"/>
              <w:left w:w="80" w:type="dxa"/>
              <w:bottom w:w="80" w:type="dxa"/>
              <w:right w:w="80" w:type="dxa"/>
            </w:tcMar>
            <w:vAlign w:val="top"/>
          </w:tcPr>
          <w:p w14:paraId="7A0306CC">
            <w:pPr>
              <w:spacing w:after="20" w:line="240" w:lineRule="auto"/>
              <w:rPr>
                <w:rFonts w:hint="default" w:ascii="Times New Roman" w:hAnsi="Times New Roman" w:cs="Times New Roman"/>
              </w:rPr>
            </w:pPr>
            <w:r>
              <w:rPr>
                <w:rFonts w:hint="default" w:ascii="Times New Roman" w:hAnsi="Times New Roman" w:cs="Times New Roman"/>
                <w:sz w:val="16"/>
              </w:rPr>
              <w:t>1.02–25.25</w:t>
            </w:r>
          </w:p>
        </w:tc>
        <w:tc>
          <w:tcPr>
            <w:tcW w:w="1728" w:type="dxa"/>
            <w:tcMar>
              <w:top w:w="80" w:type="dxa"/>
              <w:left w:w="80" w:type="dxa"/>
              <w:bottom w:w="80" w:type="dxa"/>
              <w:right w:w="80" w:type="dxa"/>
            </w:tcMar>
            <w:vAlign w:val="top"/>
          </w:tcPr>
          <w:p w14:paraId="7BB9E3DC">
            <w:pPr>
              <w:spacing w:after="20" w:line="240" w:lineRule="auto"/>
              <w:rPr>
                <w:rFonts w:hint="default" w:ascii="Times New Roman" w:hAnsi="Times New Roman" w:cs="Times New Roman"/>
              </w:rPr>
            </w:pPr>
            <w:r>
              <w:rPr>
                <w:rFonts w:hint="default" w:ascii="Times New Roman" w:hAnsi="Times New Roman" w:cs="Times New Roman"/>
                <w:sz w:val="16"/>
              </w:rPr>
              <w:t>.060</w:t>
            </w:r>
          </w:p>
        </w:tc>
      </w:tr>
      <w:tr w14:paraId="6BF38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80" w:type="dxa"/>
              <w:bottom w:w="80" w:type="dxa"/>
              <w:right w:w="80" w:type="dxa"/>
            </w:tcMar>
            <w:vAlign w:val="top"/>
          </w:tcPr>
          <w:p w14:paraId="6FED5B65">
            <w:pPr>
              <w:spacing w:after="20" w:line="240" w:lineRule="auto"/>
              <w:rPr>
                <w:rFonts w:hint="default" w:ascii="Times New Roman" w:hAnsi="Times New Roman" w:cs="Times New Roman"/>
              </w:rPr>
            </w:pPr>
            <w:r>
              <w:rPr>
                <w:rFonts w:hint="default" w:ascii="Times New Roman" w:hAnsi="Times New Roman" w:cs="Times New Roman"/>
                <w:sz w:val="16"/>
              </w:rPr>
              <w:t>Current-model appropriateness</w:t>
            </w:r>
          </w:p>
        </w:tc>
        <w:tc>
          <w:tcPr>
            <w:tcW w:w="2232" w:type="dxa"/>
            <w:tcMar>
              <w:top w:w="80" w:type="dxa"/>
              <w:left w:w="80" w:type="dxa"/>
              <w:bottom w:w="80" w:type="dxa"/>
              <w:right w:w="80" w:type="dxa"/>
            </w:tcMar>
            <w:vAlign w:val="top"/>
          </w:tcPr>
          <w:p w14:paraId="05BA13C4">
            <w:pPr>
              <w:spacing w:after="20" w:line="240" w:lineRule="auto"/>
              <w:rPr>
                <w:rFonts w:hint="default" w:ascii="Times New Roman" w:hAnsi="Times New Roman" w:cs="Times New Roman"/>
              </w:rPr>
            </w:pPr>
            <w:r>
              <w:rPr>
                <w:rFonts w:hint="default" w:ascii="Times New Roman" w:hAnsi="Times New Roman" w:cs="Times New Roman"/>
                <w:sz w:val="16"/>
              </w:rPr>
              <w:t>10.24</w:t>
            </w:r>
          </w:p>
        </w:tc>
        <w:tc>
          <w:tcPr>
            <w:tcW w:w="2016" w:type="dxa"/>
            <w:tcMar>
              <w:top w:w="80" w:type="dxa"/>
              <w:left w:w="80" w:type="dxa"/>
              <w:bottom w:w="80" w:type="dxa"/>
              <w:right w:w="80" w:type="dxa"/>
            </w:tcMar>
            <w:vAlign w:val="top"/>
          </w:tcPr>
          <w:p w14:paraId="560E08EB">
            <w:pPr>
              <w:spacing w:after="20" w:line="240" w:lineRule="auto"/>
              <w:rPr>
                <w:rFonts w:hint="default" w:ascii="Times New Roman" w:hAnsi="Times New Roman" w:cs="Times New Roman"/>
              </w:rPr>
            </w:pPr>
            <w:r>
              <w:rPr>
                <w:rFonts w:hint="default" w:ascii="Times New Roman" w:hAnsi="Times New Roman" w:cs="Times New Roman"/>
                <w:sz w:val="16"/>
              </w:rPr>
              <w:t>2.00–52.43</w:t>
            </w:r>
          </w:p>
        </w:tc>
        <w:tc>
          <w:tcPr>
            <w:tcW w:w="1728" w:type="dxa"/>
            <w:tcMar>
              <w:top w:w="80" w:type="dxa"/>
              <w:left w:w="80" w:type="dxa"/>
              <w:bottom w:w="80" w:type="dxa"/>
              <w:right w:w="80" w:type="dxa"/>
            </w:tcMar>
            <w:vAlign w:val="top"/>
          </w:tcPr>
          <w:p w14:paraId="665B35C4">
            <w:pPr>
              <w:spacing w:after="20" w:line="240" w:lineRule="auto"/>
              <w:rPr>
                <w:rFonts w:hint="default" w:ascii="Times New Roman" w:hAnsi="Times New Roman" w:cs="Times New Roman"/>
              </w:rPr>
            </w:pPr>
            <w:r>
              <w:rPr>
                <w:rFonts w:hint="default" w:ascii="Times New Roman" w:hAnsi="Times New Roman" w:cs="Times New Roman"/>
                <w:sz w:val="16"/>
              </w:rPr>
              <w:t>.013</w:t>
            </w:r>
          </w:p>
        </w:tc>
      </w:tr>
      <w:tr w14:paraId="092F2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80" w:type="dxa"/>
              <w:bottom w:w="80" w:type="dxa"/>
              <w:right w:w="80" w:type="dxa"/>
            </w:tcMar>
            <w:vAlign w:val="top"/>
          </w:tcPr>
          <w:p w14:paraId="65C66E3C">
            <w:pPr>
              <w:spacing w:after="20" w:line="240" w:lineRule="auto"/>
              <w:rPr>
                <w:rFonts w:hint="default" w:ascii="Times New Roman" w:hAnsi="Times New Roman" w:cs="Times New Roman"/>
              </w:rPr>
            </w:pPr>
            <w:r>
              <w:rPr>
                <w:rFonts w:hint="default" w:ascii="Times New Roman" w:hAnsi="Times New Roman" w:cs="Times New Roman"/>
                <w:sz w:val="16"/>
              </w:rPr>
              <w:t>AI evaluation index (0.10-unit increase)</w:t>
            </w:r>
          </w:p>
        </w:tc>
        <w:tc>
          <w:tcPr>
            <w:tcW w:w="2232" w:type="dxa"/>
            <w:tcMar>
              <w:top w:w="80" w:type="dxa"/>
              <w:left w:w="80" w:type="dxa"/>
              <w:bottom w:w="80" w:type="dxa"/>
              <w:right w:w="80" w:type="dxa"/>
            </w:tcMar>
            <w:vAlign w:val="top"/>
          </w:tcPr>
          <w:p w14:paraId="74DCC83C">
            <w:pPr>
              <w:spacing w:after="20" w:line="240" w:lineRule="auto"/>
              <w:rPr>
                <w:rFonts w:hint="default" w:ascii="Times New Roman" w:hAnsi="Times New Roman" w:cs="Times New Roman"/>
              </w:rPr>
            </w:pPr>
            <w:r>
              <w:rPr>
                <w:rFonts w:hint="default" w:ascii="Times New Roman" w:hAnsi="Times New Roman" w:cs="Times New Roman"/>
                <w:sz w:val="16"/>
              </w:rPr>
              <w:t>3.58</w:t>
            </w:r>
          </w:p>
        </w:tc>
        <w:tc>
          <w:tcPr>
            <w:tcW w:w="2016" w:type="dxa"/>
            <w:tcMar>
              <w:top w:w="80" w:type="dxa"/>
              <w:left w:w="80" w:type="dxa"/>
              <w:bottom w:w="80" w:type="dxa"/>
              <w:right w:w="80" w:type="dxa"/>
            </w:tcMar>
            <w:vAlign w:val="top"/>
          </w:tcPr>
          <w:p w14:paraId="3F7D46E9">
            <w:pPr>
              <w:spacing w:after="20" w:line="240" w:lineRule="auto"/>
              <w:rPr>
                <w:rFonts w:hint="default" w:ascii="Times New Roman" w:hAnsi="Times New Roman" w:cs="Times New Roman"/>
              </w:rPr>
            </w:pPr>
            <w:r>
              <w:rPr>
                <w:rFonts w:hint="default" w:ascii="Times New Roman" w:hAnsi="Times New Roman" w:cs="Times New Roman"/>
                <w:sz w:val="16"/>
              </w:rPr>
              <w:t>1.43–8.96</w:t>
            </w:r>
          </w:p>
        </w:tc>
        <w:tc>
          <w:tcPr>
            <w:tcW w:w="1728" w:type="dxa"/>
            <w:tcMar>
              <w:top w:w="80" w:type="dxa"/>
              <w:left w:w="80" w:type="dxa"/>
              <w:bottom w:w="80" w:type="dxa"/>
              <w:right w:w="80" w:type="dxa"/>
            </w:tcMar>
            <w:vAlign w:val="top"/>
          </w:tcPr>
          <w:p w14:paraId="2910019B">
            <w:pPr>
              <w:spacing w:after="20" w:line="240" w:lineRule="auto"/>
              <w:rPr>
                <w:rFonts w:hint="default" w:ascii="Times New Roman" w:hAnsi="Times New Roman" w:cs="Times New Roman"/>
              </w:rPr>
            </w:pPr>
            <w:r>
              <w:rPr>
                <w:rFonts w:hint="default" w:ascii="Times New Roman" w:hAnsi="Times New Roman" w:cs="Times New Roman"/>
                <w:sz w:val="16"/>
              </w:rPr>
              <w:t>.013</w:t>
            </w:r>
          </w:p>
        </w:tc>
      </w:tr>
    </w:tbl>
    <w:p w14:paraId="09005E21">
      <w:pPr>
        <w:pStyle w:val="16"/>
        <w:spacing w:after="80"/>
        <w:rPr>
          <w:rFonts w:hint="default" w:ascii="Times New Roman" w:hAnsi="Times New Roman" w:cs="Times New Roman"/>
        </w:rPr>
      </w:pPr>
      <w:r>
        <w:rPr>
          <w:rFonts w:hint="default" w:ascii="Times New Roman" w:hAnsi="Times New Roman" w:cs="Times New Roman"/>
          <w:b/>
        </w:rPr>
        <w:t xml:space="preserve">Why bias reduction? </w:t>
      </w:r>
      <w:r>
        <w:rPr>
          <w:rFonts w:hint="default" w:ascii="Times New Roman" w:hAnsi="Times New Roman" w:cs="Times New Roman"/>
        </w:rPr>
        <w:t>Only eight instructors recommended discontinuation. Conventional maximum-likelihood logistic estimates can be severely biased or infinite under sparse separation.</w:t>
      </w:r>
    </w:p>
    <w:p w14:paraId="4C05D1D7">
      <w:pPr>
        <w:pStyle w:val="16"/>
        <w:spacing w:after="80"/>
        <w:rPr>
          <w:rFonts w:hint="default" w:ascii="Times New Roman" w:hAnsi="Times New Roman" w:cs="Times New Roman"/>
        </w:rPr>
      </w:pPr>
      <w:r>
        <w:rPr>
          <w:rFonts w:hint="default" w:ascii="Times New Roman" w:hAnsi="Times New Roman" w:cs="Times New Roman"/>
          <w:b/>
        </w:rPr>
        <w:t xml:space="preserve">Why separate models? </w:t>
      </w:r>
      <w:r>
        <w:rPr>
          <w:rFonts w:hint="default" w:ascii="Times New Roman" w:hAnsi="Times New Roman" w:cs="Times New Roman"/>
        </w:rPr>
        <w:t>A multivariable model with only eight discontinuation cases would be overparameterized, unstable, and hard to defend. Each row is therefore a separate association, not an adjusted independent effect.</w:t>
      </w:r>
    </w:p>
    <w:p w14:paraId="3219E168">
      <w:pPr>
        <w:pStyle w:val="16"/>
        <w:spacing w:after="80"/>
        <w:rPr>
          <w:rFonts w:hint="default" w:ascii="Times New Roman" w:hAnsi="Times New Roman" w:cs="Times New Roman"/>
        </w:rPr>
      </w:pPr>
      <w:r>
        <w:rPr>
          <w:rFonts w:hint="default" w:ascii="Times New Roman" w:hAnsi="Times New Roman" w:cs="Times New Roman"/>
          <w:b/>
        </w:rPr>
        <w:t xml:space="preserve">Why retain the evaluation index only as sensitivity? </w:t>
      </w:r>
      <w:r>
        <w:rPr>
          <w:rFonts w:hint="default" w:ascii="Times New Roman" w:hAnsi="Times New Roman" w:cs="Times New Roman"/>
        </w:rPr>
        <w:t>Its alpha was modest. A significant composite association does not override the measurement caution established in Phase 4A.</w:t>
      </w:r>
    </w:p>
    <w:p w14:paraId="69D22970">
      <w:pPr>
        <w:pStyle w:val="16"/>
        <w:spacing w:after="80"/>
        <w:rPr>
          <w:rFonts w:hint="default" w:ascii="Times New Roman" w:hAnsi="Times New Roman" w:cs="Times New Roman"/>
        </w:rPr>
      </w:pPr>
      <w:r>
        <w:rPr>
          <w:rFonts w:hint="default" w:ascii="Times New Roman" w:hAnsi="Times New Roman" w:cs="Times New Roman"/>
          <w:b/>
        </w:rPr>
        <w:t xml:space="preserve">How to interpret wide confidence intervals? </w:t>
      </w:r>
      <w:r>
        <w:rPr>
          <w:rFonts w:hint="default" w:ascii="Times New Roman" w:hAnsi="Times New Roman" w:cs="Times New Roman"/>
        </w:rPr>
        <w:t>The direction and magnitude are informative, but precision is limited. Report the interval and avoid describing the point estimate as exact.</w:t>
      </w:r>
    </w:p>
    <w:p w14:paraId="44C2A0A5">
      <w:pPr>
        <w:pStyle w:val="3"/>
        <w:keepNext/>
        <w:spacing w:before="160" w:after="80"/>
        <w:rPr>
          <w:rFonts w:hint="default" w:ascii="Times New Roman" w:hAnsi="Times New Roman" w:cs="Times New Roman"/>
        </w:rPr>
      </w:pPr>
      <w:r>
        <w:rPr>
          <w:rFonts w:hint="default" w:ascii="Times New Roman" w:hAnsi="Times New Roman" w:cs="Times New Roman"/>
        </w:rPr>
        <w:t>6. How the Analyses Connect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2664"/>
        <w:gridCol w:w="2664"/>
        <w:gridCol w:w="3168"/>
      </w:tblGrid>
      <w:tr w14:paraId="24C9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4" w:type="dxa"/>
            <w:shd w:val="clear" w:color="auto" w:fill="E7E6E6"/>
            <w:tcMar>
              <w:top w:w="80" w:type="dxa"/>
              <w:left w:w="80" w:type="dxa"/>
              <w:bottom w:w="80" w:type="dxa"/>
              <w:right w:w="80" w:type="dxa"/>
            </w:tcMar>
            <w:vAlign w:val="center"/>
          </w:tcPr>
          <w:p w14:paraId="4A27AE37">
            <w:pPr>
              <w:spacing w:after="20" w:line="240" w:lineRule="auto"/>
              <w:jc w:val="center"/>
              <w:rPr>
                <w:rFonts w:hint="default" w:ascii="Times New Roman" w:hAnsi="Times New Roman" w:cs="Times New Roman"/>
              </w:rPr>
            </w:pPr>
            <w:r>
              <w:rPr>
                <w:rFonts w:hint="default" w:ascii="Times New Roman" w:hAnsi="Times New Roman" w:cs="Times New Roman"/>
                <w:b/>
                <w:sz w:val="16"/>
              </w:rPr>
              <w:t>Stage</w:t>
            </w:r>
          </w:p>
        </w:tc>
        <w:tc>
          <w:tcPr>
            <w:tcW w:w="2664" w:type="dxa"/>
            <w:shd w:val="clear" w:color="auto" w:fill="E7E6E6"/>
            <w:tcMar>
              <w:top w:w="80" w:type="dxa"/>
              <w:left w:w="80" w:type="dxa"/>
              <w:bottom w:w="80" w:type="dxa"/>
              <w:right w:w="80" w:type="dxa"/>
            </w:tcMar>
            <w:vAlign w:val="center"/>
          </w:tcPr>
          <w:p w14:paraId="66C628AC">
            <w:pPr>
              <w:spacing w:after="20" w:line="240" w:lineRule="auto"/>
              <w:jc w:val="center"/>
              <w:rPr>
                <w:rFonts w:hint="default" w:ascii="Times New Roman" w:hAnsi="Times New Roman" w:cs="Times New Roman"/>
              </w:rPr>
            </w:pPr>
            <w:r>
              <w:rPr>
                <w:rFonts w:hint="default" w:ascii="Times New Roman" w:hAnsi="Times New Roman" w:cs="Times New Roman"/>
                <w:b/>
                <w:sz w:val="16"/>
              </w:rPr>
              <w:t>Learner logic</w:t>
            </w:r>
          </w:p>
        </w:tc>
        <w:tc>
          <w:tcPr>
            <w:tcW w:w="2664" w:type="dxa"/>
            <w:shd w:val="clear" w:color="auto" w:fill="E7E6E6"/>
            <w:tcMar>
              <w:top w:w="80" w:type="dxa"/>
              <w:left w:w="80" w:type="dxa"/>
              <w:bottom w:w="80" w:type="dxa"/>
              <w:right w:w="80" w:type="dxa"/>
            </w:tcMar>
            <w:vAlign w:val="center"/>
          </w:tcPr>
          <w:p w14:paraId="677105FE">
            <w:pPr>
              <w:spacing w:after="20" w:line="240" w:lineRule="auto"/>
              <w:jc w:val="center"/>
              <w:rPr>
                <w:rFonts w:hint="default" w:ascii="Times New Roman" w:hAnsi="Times New Roman" w:cs="Times New Roman"/>
              </w:rPr>
            </w:pPr>
            <w:r>
              <w:rPr>
                <w:rFonts w:hint="default" w:ascii="Times New Roman" w:hAnsi="Times New Roman" w:cs="Times New Roman"/>
                <w:b/>
                <w:sz w:val="16"/>
              </w:rPr>
              <w:t>Instructor logic</w:t>
            </w:r>
          </w:p>
        </w:tc>
        <w:tc>
          <w:tcPr>
            <w:tcW w:w="3024" w:type="dxa"/>
            <w:shd w:val="clear" w:color="auto" w:fill="E7E6E6"/>
            <w:tcMar>
              <w:top w:w="80" w:type="dxa"/>
              <w:left w:w="80" w:type="dxa"/>
              <w:bottom w:w="80" w:type="dxa"/>
              <w:right w:w="80" w:type="dxa"/>
            </w:tcMar>
            <w:vAlign w:val="center"/>
          </w:tcPr>
          <w:p w14:paraId="429DDBEC">
            <w:pPr>
              <w:spacing w:after="20" w:line="240" w:lineRule="auto"/>
              <w:jc w:val="center"/>
              <w:rPr>
                <w:rFonts w:hint="default" w:ascii="Times New Roman" w:hAnsi="Times New Roman" w:cs="Times New Roman"/>
              </w:rPr>
            </w:pPr>
            <w:r>
              <w:rPr>
                <w:rFonts w:hint="default" w:ascii="Times New Roman" w:hAnsi="Times New Roman" w:cs="Times New Roman"/>
                <w:b/>
                <w:sz w:val="16"/>
              </w:rPr>
              <w:t>Cross-stakeholder interpretation</w:t>
            </w:r>
          </w:p>
        </w:tc>
      </w:tr>
      <w:tr w14:paraId="2C256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80" w:type="dxa"/>
              <w:left w:w="80" w:type="dxa"/>
              <w:bottom w:w="80" w:type="dxa"/>
              <w:right w:w="80" w:type="dxa"/>
            </w:tcMar>
            <w:vAlign w:val="top"/>
          </w:tcPr>
          <w:p w14:paraId="59049E3B">
            <w:pPr>
              <w:spacing w:after="20" w:line="240" w:lineRule="auto"/>
              <w:rPr>
                <w:rFonts w:hint="default" w:ascii="Times New Roman" w:hAnsi="Times New Roman" w:cs="Times New Roman"/>
              </w:rPr>
            </w:pPr>
            <w:r>
              <w:rPr>
                <w:rFonts w:hint="default" w:ascii="Times New Roman" w:hAnsi="Times New Roman" w:cs="Times New Roman"/>
                <w:sz w:val="16"/>
              </w:rPr>
              <w:t>Foundation</w:t>
            </w:r>
          </w:p>
        </w:tc>
        <w:tc>
          <w:tcPr>
            <w:tcW w:w="2664" w:type="dxa"/>
            <w:tcMar>
              <w:top w:w="80" w:type="dxa"/>
              <w:left w:w="80" w:type="dxa"/>
              <w:bottom w:w="80" w:type="dxa"/>
              <w:right w:w="80" w:type="dxa"/>
            </w:tcMar>
            <w:vAlign w:val="top"/>
          </w:tcPr>
          <w:p w14:paraId="3DC03FE8">
            <w:pPr>
              <w:spacing w:after="20" w:line="240" w:lineRule="auto"/>
              <w:rPr>
                <w:rFonts w:hint="default" w:ascii="Times New Roman" w:hAnsi="Times New Roman" w:cs="Times New Roman"/>
              </w:rPr>
            </w:pPr>
            <w:r>
              <w:rPr>
                <w:rFonts w:hint="default" w:ascii="Times New Roman" w:hAnsi="Times New Roman" w:cs="Times New Roman"/>
                <w:sz w:val="16"/>
              </w:rPr>
              <w:t>Quality of current feedback experience is measured first.</w:t>
            </w:r>
          </w:p>
        </w:tc>
        <w:tc>
          <w:tcPr>
            <w:tcW w:w="2664" w:type="dxa"/>
            <w:tcMar>
              <w:top w:w="80" w:type="dxa"/>
              <w:left w:w="80" w:type="dxa"/>
              <w:bottom w:w="80" w:type="dxa"/>
              <w:right w:w="80" w:type="dxa"/>
            </w:tcMar>
            <w:vAlign w:val="top"/>
          </w:tcPr>
          <w:p w14:paraId="2C0703D0">
            <w:pPr>
              <w:spacing w:after="20" w:line="240" w:lineRule="auto"/>
              <w:rPr>
                <w:rFonts w:hint="default" w:ascii="Times New Roman" w:hAnsi="Times New Roman" w:cs="Times New Roman"/>
              </w:rPr>
            </w:pPr>
            <w:r>
              <w:rPr>
                <w:rFonts w:hint="default" w:ascii="Times New Roman" w:hAnsi="Times New Roman" w:cs="Times New Roman"/>
                <w:sz w:val="16"/>
              </w:rPr>
              <w:t>Operational and feedback-quality distributions are described first.</w:t>
            </w:r>
          </w:p>
        </w:tc>
        <w:tc>
          <w:tcPr>
            <w:tcW w:w="3024" w:type="dxa"/>
            <w:tcMar>
              <w:top w:w="80" w:type="dxa"/>
              <w:left w:w="80" w:type="dxa"/>
              <w:bottom w:w="80" w:type="dxa"/>
              <w:right w:w="80" w:type="dxa"/>
            </w:tcMar>
            <w:vAlign w:val="top"/>
          </w:tcPr>
          <w:p w14:paraId="46C2B841">
            <w:pPr>
              <w:spacing w:after="20" w:line="240" w:lineRule="auto"/>
              <w:rPr>
                <w:rFonts w:hint="default" w:ascii="Times New Roman" w:hAnsi="Times New Roman" w:cs="Times New Roman"/>
              </w:rPr>
            </w:pPr>
            <w:r>
              <w:rPr>
                <w:rFonts w:hint="default" w:ascii="Times New Roman" w:hAnsi="Times New Roman" w:cs="Times New Roman"/>
                <w:sz w:val="16"/>
              </w:rPr>
              <w:t>Stakeholders generally see value in the existing AI-supported process, but the specific valued features differ.</w:t>
            </w:r>
          </w:p>
        </w:tc>
      </w:tr>
      <w:tr w14:paraId="61F9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80" w:type="dxa"/>
              <w:left w:w="80" w:type="dxa"/>
              <w:bottom w:w="80" w:type="dxa"/>
              <w:right w:w="80" w:type="dxa"/>
            </w:tcMar>
            <w:vAlign w:val="top"/>
          </w:tcPr>
          <w:p w14:paraId="235EAAB0">
            <w:pPr>
              <w:spacing w:after="20" w:line="240" w:lineRule="auto"/>
              <w:rPr>
                <w:rFonts w:hint="default" w:ascii="Times New Roman" w:hAnsi="Times New Roman" w:cs="Times New Roman"/>
              </w:rPr>
            </w:pPr>
            <w:r>
              <w:rPr>
                <w:rFonts w:hint="default" w:ascii="Times New Roman" w:hAnsi="Times New Roman" w:cs="Times New Roman"/>
                <w:sz w:val="16"/>
              </w:rPr>
              <w:t>Readiness/acceptance</w:t>
            </w:r>
          </w:p>
        </w:tc>
        <w:tc>
          <w:tcPr>
            <w:tcW w:w="2664" w:type="dxa"/>
            <w:tcMar>
              <w:top w:w="80" w:type="dxa"/>
              <w:left w:w="80" w:type="dxa"/>
              <w:bottom w:w="80" w:type="dxa"/>
              <w:right w:w="80" w:type="dxa"/>
            </w:tcMar>
            <w:vAlign w:val="top"/>
          </w:tcPr>
          <w:p w14:paraId="63380B29">
            <w:pPr>
              <w:spacing w:after="20" w:line="240" w:lineRule="auto"/>
              <w:rPr>
                <w:rFonts w:hint="default" w:ascii="Times New Roman" w:hAnsi="Times New Roman" w:cs="Times New Roman"/>
              </w:rPr>
            </w:pPr>
            <w:r>
              <w:rPr>
                <w:rFonts w:hint="default" w:ascii="Times New Roman" w:hAnsi="Times New Roman" w:cs="Times New Roman"/>
                <w:sz w:val="16"/>
              </w:rPr>
              <w:t>AI awareness, prior experience, and feedback experience are associated with comfort.</w:t>
            </w:r>
          </w:p>
        </w:tc>
        <w:tc>
          <w:tcPr>
            <w:tcW w:w="2664" w:type="dxa"/>
            <w:tcMar>
              <w:top w:w="80" w:type="dxa"/>
              <w:left w:w="80" w:type="dxa"/>
              <w:bottom w:w="80" w:type="dxa"/>
              <w:right w:w="80" w:type="dxa"/>
            </w:tcMar>
            <w:vAlign w:val="top"/>
          </w:tcPr>
          <w:p w14:paraId="4AFF1F12">
            <w:pPr>
              <w:spacing w:after="20" w:line="240" w:lineRule="auto"/>
              <w:rPr>
                <w:rFonts w:hint="default" w:ascii="Times New Roman" w:hAnsi="Times New Roman" w:cs="Times New Roman"/>
              </w:rPr>
            </w:pPr>
            <w:r>
              <w:rPr>
                <w:rFonts w:hint="default" w:ascii="Times New Roman" w:hAnsi="Times New Roman" w:cs="Times New Roman"/>
                <w:sz w:val="16"/>
              </w:rPr>
              <w:t>Time savings, trust, and workflow fit are associated with appropriateness.</w:t>
            </w:r>
          </w:p>
        </w:tc>
        <w:tc>
          <w:tcPr>
            <w:tcW w:w="3024" w:type="dxa"/>
            <w:tcMar>
              <w:top w:w="80" w:type="dxa"/>
              <w:left w:w="80" w:type="dxa"/>
              <w:bottom w:w="80" w:type="dxa"/>
              <w:right w:w="80" w:type="dxa"/>
            </w:tcMar>
            <w:vAlign w:val="top"/>
          </w:tcPr>
          <w:p w14:paraId="4F0D1795">
            <w:pPr>
              <w:spacing w:after="20" w:line="240" w:lineRule="auto"/>
              <w:rPr>
                <w:rFonts w:hint="default" w:ascii="Times New Roman" w:hAnsi="Times New Roman" w:cs="Times New Roman"/>
              </w:rPr>
            </w:pPr>
            <w:r>
              <w:rPr>
                <w:rFonts w:hint="default" w:ascii="Times New Roman" w:hAnsi="Times New Roman" w:cs="Times New Roman"/>
                <w:sz w:val="16"/>
              </w:rPr>
              <w:t>Transparency, efficiency, and credible experience appear important for acceptance.</w:t>
            </w:r>
          </w:p>
        </w:tc>
      </w:tr>
      <w:tr w14:paraId="076D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80" w:type="dxa"/>
              <w:left w:w="80" w:type="dxa"/>
              <w:bottom w:w="80" w:type="dxa"/>
              <w:right w:w="80" w:type="dxa"/>
            </w:tcMar>
            <w:vAlign w:val="top"/>
          </w:tcPr>
          <w:p w14:paraId="7FCC59ED">
            <w:pPr>
              <w:spacing w:after="20" w:line="240" w:lineRule="auto"/>
              <w:rPr>
                <w:rFonts w:hint="default" w:ascii="Times New Roman" w:hAnsi="Times New Roman" w:cs="Times New Roman"/>
              </w:rPr>
            </w:pPr>
            <w:r>
              <w:rPr>
                <w:rFonts w:hint="default" w:ascii="Times New Roman" w:hAnsi="Times New Roman" w:cs="Times New Roman"/>
                <w:sz w:val="16"/>
              </w:rPr>
              <w:t>Evaluation</w:t>
            </w:r>
          </w:p>
        </w:tc>
        <w:tc>
          <w:tcPr>
            <w:tcW w:w="2664" w:type="dxa"/>
            <w:tcMar>
              <w:top w:w="80" w:type="dxa"/>
              <w:left w:w="80" w:type="dxa"/>
              <w:bottom w:w="80" w:type="dxa"/>
              <w:right w:w="80" w:type="dxa"/>
            </w:tcMar>
            <w:vAlign w:val="top"/>
          </w:tcPr>
          <w:p w14:paraId="15F43EFB">
            <w:pPr>
              <w:spacing w:after="20" w:line="240" w:lineRule="auto"/>
              <w:rPr>
                <w:rFonts w:hint="default" w:ascii="Times New Roman" w:hAnsi="Times New Roman" w:cs="Times New Roman"/>
              </w:rPr>
            </w:pPr>
            <w:r>
              <w:rPr>
                <w:rFonts w:hint="default" w:ascii="Times New Roman" w:hAnsi="Times New Roman" w:cs="Times New Roman"/>
                <w:sz w:val="16"/>
              </w:rPr>
              <w:t>Comfort is strongly associated with perceived usefulness.</w:t>
            </w:r>
          </w:p>
        </w:tc>
        <w:tc>
          <w:tcPr>
            <w:tcW w:w="2664" w:type="dxa"/>
            <w:tcMar>
              <w:top w:w="80" w:type="dxa"/>
              <w:left w:w="80" w:type="dxa"/>
              <w:bottom w:w="80" w:type="dxa"/>
              <w:right w:w="80" w:type="dxa"/>
            </w:tcMar>
            <w:vAlign w:val="top"/>
          </w:tcPr>
          <w:p w14:paraId="3FC695DF">
            <w:pPr>
              <w:spacing w:after="20" w:line="240" w:lineRule="auto"/>
              <w:rPr>
                <w:rFonts w:hint="default" w:ascii="Times New Roman" w:hAnsi="Times New Roman" w:cs="Times New Roman"/>
              </w:rPr>
            </w:pPr>
            <w:r>
              <w:rPr>
                <w:rFonts w:hint="default" w:ascii="Times New Roman" w:hAnsi="Times New Roman" w:cs="Times New Roman"/>
                <w:sz w:val="16"/>
              </w:rPr>
              <w:t>Accuracy and trust are connected; clarity and alignment are related but distinct.</w:t>
            </w:r>
          </w:p>
        </w:tc>
        <w:tc>
          <w:tcPr>
            <w:tcW w:w="3024" w:type="dxa"/>
            <w:tcMar>
              <w:top w:w="80" w:type="dxa"/>
              <w:left w:w="80" w:type="dxa"/>
              <w:bottom w:w="80" w:type="dxa"/>
              <w:right w:w="80" w:type="dxa"/>
            </w:tcMar>
            <w:vAlign w:val="top"/>
          </w:tcPr>
          <w:p w14:paraId="67EAEDEF">
            <w:pPr>
              <w:spacing w:after="20" w:line="240" w:lineRule="auto"/>
              <w:rPr>
                <w:rFonts w:hint="default" w:ascii="Times New Roman" w:hAnsi="Times New Roman" w:cs="Times New Roman"/>
              </w:rPr>
            </w:pPr>
            <w:r>
              <w:rPr>
                <w:rFonts w:hint="default" w:ascii="Times New Roman" w:hAnsi="Times New Roman" w:cs="Times New Roman"/>
                <w:sz w:val="16"/>
              </w:rPr>
              <w:t>Trust and usefulness are central, but quality dimensions should not be collapsed indiscriminately.</w:t>
            </w:r>
          </w:p>
        </w:tc>
      </w:tr>
      <w:tr w14:paraId="6DFB0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80" w:type="dxa"/>
              <w:left w:w="80" w:type="dxa"/>
              <w:bottom w:w="80" w:type="dxa"/>
              <w:right w:w="80" w:type="dxa"/>
            </w:tcMar>
            <w:vAlign w:val="top"/>
          </w:tcPr>
          <w:p w14:paraId="5BC2C8BF">
            <w:pPr>
              <w:spacing w:after="20" w:line="240" w:lineRule="auto"/>
              <w:rPr>
                <w:rFonts w:hint="default" w:ascii="Times New Roman" w:hAnsi="Times New Roman" w:cs="Times New Roman"/>
              </w:rPr>
            </w:pPr>
            <w:r>
              <w:rPr>
                <w:rFonts w:hint="default" w:ascii="Times New Roman" w:hAnsi="Times New Roman" w:cs="Times New Roman"/>
                <w:sz w:val="16"/>
              </w:rPr>
              <w:t>Implementation choice</w:t>
            </w:r>
          </w:p>
        </w:tc>
        <w:tc>
          <w:tcPr>
            <w:tcW w:w="2664" w:type="dxa"/>
            <w:tcMar>
              <w:top w:w="80" w:type="dxa"/>
              <w:left w:w="80" w:type="dxa"/>
              <w:bottom w:w="80" w:type="dxa"/>
              <w:right w:w="80" w:type="dxa"/>
            </w:tcMar>
            <w:vAlign w:val="top"/>
          </w:tcPr>
          <w:p w14:paraId="17C669B1">
            <w:pPr>
              <w:spacing w:after="20" w:line="240" w:lineRule="auto"/>
              <w:rPr>
                <w:rFonts w:hint="default" w:ascii="Times New Roman" w:hAnsi="Times New Roman" w:cs="Times New Roman"/>
              </w:rPr>
            </w:pPr>
            <w:r>
              <w:rPr>
                <w:rFonts w:hint="default" w:ascii="Times New Roman" w:hAnsi="Times New Roman" w:cs="Times New Roman"/>
                <w:sz w:val="16"/>
              </w:rPr>
              <w:t>Usefulness distinguishes more AI-forward preferences.</w:t>
            </w:r>
          </w:p>
        </w:tc>
        <w:tc>
          <w:tcPr>
            <w:tcW w:w="2664" w:type="dxa"/>
            <w:tcMar>
              <w:top w:w="80" w:type="dxa"/>
              <w:left w:w="80" w:type="dxa"/>
              <w:bottom w:w="80" w:type="dxa"/>
              <w:right w:w="80" w:type="dxa"/>
            </w:tcMar>
            <w:vAlign w:val="top"/>
          </w:tcPr>
          <w:p w14:paraId="6A20AACF">
            <w:pPr>
              <w:spacing w:after="20" w:line="240" w:lineRule="auto"/>
              <w:rPr>
                <w:rFonts w:hint="default" w:ascii="Times New Roman" w:hAnsi="Times New Roman" w:cs="Times New Roman"/>
              </w:rPr>
            </w:pPr>
            <w:r>
              <w:rPr>
                <w:rFonts w:hint="default" w:ascii="Times New Roman" w:hAnsi="Times New Roman" w:cs="Times New Roman"/>
                <w:sz w:val="16"/>
              </w:rPr>
              <w:t>Appropriateness and time impact distinguish continuation.</w:t>
            </w:r>
          </w:p>
        </w:tc>
        <w:tc>
          <w:tcPr>
            <w:tcW w:w="3024" w:type="dxa"/>
            <w:tcMar>
              <w:top w:w="80" w:type="dxa"/>
              <w:left w:w="80" w:type="dxa"/>
              <w:bottom w:w="80" w:type="dxa"/>
              <w:right w:w="80" w:type="dxa"/>
            </w:tcMar>
            <w:vAlign w:val="top"/>
          </w:tcPr>
          <w:p w14:paraId="556EA131">
            <w:pPr>
              <w:spacing w:after="20" w:line="240" w:lineRule="auto"/>
              <w:rPr>
                <w:rFonts w:hint="default" w:ascii="Times New Roman" w:hAnsi="Times New Roman" w:cs="Times New Roman"/>
              </w:rPr>
            </w:pPr>
            <w:r>
              <w:rPr>
                <w:rFonts w:hint="default" w:ascii="Times New Roman" w:hAnsi="Times New Roman" w:cs="Times New Roman"/>
                <w:sz w:val="16"/>
              </w:rPr>
              <w:t>More favorable evaluation supports continuation or AI-forward design, but not unrestricted automation.</w:t>
            </w:r>
          </w:p>
        </w:tc>
      </w:tr>
      <w:tr w14:paraId="685E8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80" w:type="dxa"/>
              <w:left w:w="80" w:type="dxa"/>
              <w:bottom w:w="80" w:type="dxa"/>
              <w:right w:w="80" w:type="dxa"/>
            </w:tcMar>
            <w:vAlign w:val="top"/>
          </w:tcPr>
          <w:p w14:paraId="2C1B764A">
            <w:pPr>
              <w:spacing w:after="20" w:line="240" w:lineRule="auto"/>
              <w:rPr>
                <w:rFonts w:hint="default" w:ascii="Times New Roman" w:hAnsi="Times New Roman" w:cs="Times New Roman"/>
              </w:rPr>
            </w:pPr>
            <w:r>
              <w:rPr>
                <w:rFonts w:hint="default" w:ascii="Times New Roman" w:hAnsi="Times New Roman" w:cs="Times New Roman"/>
                <w:sz w:val="16"/>
              </w:rPr>
              <w:t>Guardrail</w:t>
            </w:r>
          </w:p>
        </w:tc>
        <w:tc>
          <w:tcPr>
            <w:tcW w:w="2664" w:type="dxa"/>
            <w:tcMar>
              <w:top w:w="80" w:type="dxa"/>
              <w:left w:w="80" w:type="dxa"/>
              <w:bottom w:w="80" w:type="dxa"/>
              <w:right w:w="80" w:type="dxa"/>
            </w:tcMar>
            <w:vAlign w:val="top"/>
          </w:tcPr>
          <w:p w14:paraId="6955AE3F">
            <w:pPr>
              <w:spacing w:after="20" w:line="240" w:lineRule="auto"/>
              <w:rPr>
                <w:rFonts w:hint="default" w:ascii="Times New Roman" w:hAnsi="Times New Roman" w:cs="Times New Roman"/>
              </w:rPr>
            </w:pPr>
            <w:r>
              <w:rPr>
                <w:rFonts w:hint="default" w:ascii="Times New Roman" w:hAnsi="Times New Roman" w:cs="Times New Roman"/>
                <w:sz w:val="16"/>
              </w:rPr>
              <w:t>Universal human review remains the majority preference.</w:t>
            </w:r>
          </w:p>
        </w:tc>
        <w:tc>
          <w:tcPr>
            <w:tcW w:w="2664" w:type="dxa"/>
            <w:tcMar>
              <w:top w:w="80" w:type="dxa"/>
              <w:left w:w="80" w:type="dxa"/>
              <w:bottom w:w="80" w:type="dxa"/>
              <w:right w:w="80" w:type="dxa"/>
            </w:tcMar>
            <w:vAlign w:val="top"/>
          </w:tcPr>
          <w:p w14:paraId="6E953738">
            <w:pPr>
              <w:spacing w:after="20" w:line="240" w:lineRule="auto"/>
              <w:rPr>
                <w:rFonts w:hint="default" w:ascii="Times New Roman" w:hAnsi="Times New Roman" w:cs="Times New Roman"/>
              </w:rPr>
            </w:pPr>
            <w:r>
              <w:rPr>
                <w:rFonts w:hint="default" w:ascii="Times New Roman" w:hAnsi="Times New Roman" w:cs="Times New Roman"/>
                <w:sz w:val="16"/>
              </w:rPr>
              <w:t>An explicit human role remains the overwhelming preference.</w:t>
            </w:r>
          </w:p>
        </w:tc>
        <w:tc>
          <w:tcPr>
            <w:tcW w:w="3024" w:type="dxa"/>
            <w:tcMar>
              <w:top w:w="80" w:type="dxa"/>
              <w:left w:w="80" w:type="dxa"/>
              <w:bottom w:w="80" w:type="dxa"/>
              <w:right w:w="80" w:type="dxa"/>
            </w:tcMar>
            <w:vAlign w:val="top"/>
          </w:tcPr>
          <w:p w14:paraId="55EE20A7">
            <w:pPr>
              <w:spacing w:after="20" w:line="240" w:lineRule="auto"/>
              <w:rPr>
                <w:rFonts w:hint="default" w:ascii="Times New Roman" w:hAnsi="Times New Roman" w:cs="Times New Roman"/>
              </w:rPr>
            </w:pPr>
            <w:r>
              <w:rPr>
                <w:rFonts w:hint="default" w:ascii="Times New Roman" w:hAnsi="Times New Roman" w:cs="Times New Roman"/>
                <w:sz w:val="16"/>
              </w:rPr>
              <w:t>Visible human accountability is the strongest point of convergence.</w:t>
            </w:r>
          </w:p>
        </w:tc>
      </w:tr>
      <w:tr w14:paraId="61ACF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gridSpan w:val="4"/>
            <w:shd w:val="clear" w:color="auto" w:fill="F2F2F2"/>
            <w:tcMar>
              <w:top w:w="120" w:type="dxa"/>
              <w:left w:w="140" w:type="dxa"/>
              <w:bottom w:w="120" w:type="dxa"/>
              <w:right w:w="140" w:type="dxa"/>
            </w:tcMar>
          </w:tcPr>
          <w:p w14:paraId="071443B7">
            <w:pPr>
              <w:spacing w:after="20" w:line="240" w:lineRule="auto"/>
              <w:rPr>
                <w:rFonts w:hint="default" w:ascii="Times New Roman" w:hAnsi="Times New Roman" w:cs="Times New Roman"/>
              </w:rPr>
            </w:pPr>
            <w:r>
              <w:rPr>
                <w:rFonts w:hint="default" w:ascii="Times New Roman" w:hAnsi="Times New Roman" w:cs="Times New Roman"/>
                <w:b/>
                <w:sz w:val="17"/>
              </w:rPr>
              <w:t xml:space="preserve">Important distinction: </w:t>
            </w:r>
            <w:r>
              <w:rPr>
                <w:rFonts w:hint="default" w:ascii="Times New Roman" w:hAnsi="Times New Roman" w:cs="Times New Roman"/>
                <w:sz w:val="17"/>
              </w:rPr>
              <w:t>The learner phases form a coherent analytic narrative, but they were not estimated as a mediation model. The instructor phases similarly form an implementation narrative, but separate associations do not establish a causal chain. The connection is conceptual and evidence-synthesizing, not causal.</w:t>
            </w:r>
          </w:p>
        </w:tc>
      </w:tr>
    </w:tbl>
    <w:p w14:paraId="7161FDC8">
      <w:pPr>
        <w:spacing w:after="80"/>
        <w:rPr>
          <w:rFonts w:hint="default" w:ascii="Times New Roman" w:hAnsi="Times New Roman" w:cs="Times New Roman"/>
        </w:rPr>
      </w:pPr>
    </w:p>
    <w:p w14:paraId="7AE89390">
      <w:pPr>
        <w:pStyle w:val="4"/>
        <w:keepNext/>
        <w:spacing w:before="160" w:after="80"/>
        <w:rPr>
          <w:rFonts w:hint="default" w:ascii="Times New Roman" w:hAnsi="Times New Roman" w:cs="Times New Roman"/>
        </w:rPr>
      </w:pPr>
      <w:r>
        <w:rPr>
          <w:rFonts w:hint="default" w:ascii="Times New Roman" w:hAnsi="Times New Roman" w:cs="Times New Roman"/>
        </w:rPr>
        <w:t>Convergence and divergence to report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3744"/>
        <w:gridCol w:w="4320"/>
      </w:tblGrid>
      <w:tr w14:paraId="21A7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shd w:val="clear" w:color="auto" w:fill="E7E6E6"/>
            <w:tcMar>
              <w:top w:w="80" w:type="dxa"/>
              <w:left w:w="80" w:type="dxa"/>
              <w:bottom w:w="80" w:type="dxa"/>
              <w:right w:w="80" w:type="dxa"/>
            </w:tcMar>
            <w:vAlign w:val="center"/>
          </w:tcPr>
          <w:p w14:paraId="4C4C029B">
            <w:pPr>
              <w:spacing w:after="20" w:line="240" w:lineRule="auto"/>
              <w:jc w:val="center"/>
              <w:rPr>
                <w:rFonts w:hint="default" w:ascii="Times New Roman" w:hAnsi="Times New Roman" w:cs="Times New Roman"/>
              </w:rPr>
            </w:pPr>
            <w:r>
              <w:rPr>
                <w:rFonts w:hint="default" w:ascii="Times New Roman" w:hAnsi="Times New Roman" w:cs="Times New Roman"/>
                <w:b/>
                <w:sz w:val="16"/>
              </w:rPr>
              <w:t>Domain</w:t>
            </w:r>
          </w:p>
        </w:tc>
        <w:tc>
          <w:tcPr>
            <w:tcW w:w="3744" w:type="dxa"/>
            <w:shd w:val="clear" w:color="auto" w:fill="E7E6E6"/>
            <w:tcMar>
              <w:top w:w="80" w:type="dxa"/>
              <w:left w:w="80" w:type="dxa"/>
              <w:bottom w:w="80" w:type="dxa"/>
              <w:right w:w="80" w:type="dxa"/>
            </w:tcMar>
            <w:vAlign w:val="center"/>
          </w:tcPr>
          <w:p w14:paraId="53BCC562">
            <w:pPr>
              <w:spacing w:after="20" w:line="240" w:lineRule="auto"/>
              <w:jc w:val="center"/>
              <w:rPr>
                <w:rFonts w:hint="default" w:ascii="Times New Roman" w:hAnsi="Times New Roman" w:cs="Times New Roman"/>
              </w:rPr>
            </w:pPr>
            <w:r>
              <w:rPr>
                <w:rFonts w:hint="default" w:ascii="Times New Roman" w:hAnsi="Times New Roman" w:cs="Times New Roman"/>
                <w:b/>
                <w:sz w:val="16"/>
              </w:rPr>
              <w:t>Convergence</w:t>
            </w:r>
          </w:p>
        </w:tc>
        <w:tc>
          <w:tcPr>
            <w:tcW w:w="4320" w:type="dxa"/>
            <w:shd w:val="clear" w:color="auto" w:fill="E7E6E6"/>
            <w:tcMar>
              <w:top w:w="80" w:type="dxa"/>
              <w:left w:w="80" w:type="dxa"/>
              <w:bottom w:w="80" w:type="dxa"/>
              <w:right w:w="80" w:type="dxa"/>
            </w:tcMar>
            <w:vAlign w:val="center"/>
          </w:tcPr>
          <w:p w14:paraId="71CBA418">
            <w:pPr>
              <w:spacing w:after="20" w:line="240" w:lineRule="auto"/>
              <w:jc w:val="center"/>
              <w:rPr>
                <w:rFonts w:hint="default" w:ascii="Times New Roman" w:hAnsi="Times New Roman" w:cs="Times New Roman"/>
              </w:rPr>
            </w:pPr>
            <w:r>
              <w:rPr>
                <w:rFonts w:hint="default" w:ascii="Times New Roman" w:hAnsi="Times New Roman" w:cs="Times New Roman"/>
                <w:b/>
                <w:sz w:val="16"/>
              </w:rPr>
              <w:t>Divergence / nuance</w:t>
            </w:r>
          </w:p>
        </w:tc>
      </w:tr>
      <w:tr w14:paraId="5E84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80" w:type="dxa"/>
              <w:left w:w="80" w:type="dxa"/>
              <w:bottom w:w="80" w:type="dxa"/>
              <w:right w:w="80" w:type="dxa"/>
            </w:tcMar>
            <w:vAlign w:val="top"/>
          </w:tcPr>
          <w:p w14:paraId="06A0AA25">
            <w:pPr>
              <w:spacing w:after="20" w:line="240" w:lineRule="auto"/>
              <w:rPr>
                <w:rFonts w:hint="default" w:ascii="Times New Roman" w:hAnsi="Times New Roman" w:cs="Times New Roman"/>
              </w:rPr>
            </w:pPr>
            <w:r>
              <w:rPr>
                <w:rFonts w:hint="default" w:ascii="Times New Roman" w:hAnsi="Times New Roman" w:cs="Times New Roman"/>
                <w:sz w:val="16"/>
              </w:rPr>
              <w:t>Human oversight</w:t>
            </w:r>
          </w:p>
        </w:tc>
        <w:tc>
          <w:tcPr>
            <w:tcW w:w="3744" w:type="dxa"/>
            <w:tcMar>
              <w:top w:w="80" w:type="dxa"/>
              <w:left w:w="80" w:type="dxa"/>
              <w:bottom w:w="80" w:type="dxa"/>
              <w:right w:w="80" w:type="dxa"/>
            </w:tcMar>
            <w:vAlign w:val="top"/>
          </w:tcPr>
          <w:p w14:paraId="00C5BB27">
            <w:pPr>
              <w:spacing w:after="20" w:line="240" w:lineRule="auto"/>
              <w:rPr>
                <w:rFonts w:hint="default" w:ascii="Times New Roman" w:hAnsi="Times New Roman" w:cs="Times New Roman"/>
              </w:rPr>
            </w:pPr>
            <w:r>
              <w:rPr>
                <w:rFonts w:hint="default" w:ascii="Times New Roman" w:hAnsi="Times New Roman" w:cs="Times New Roman"/>
                <w:sz w:val="16"/>
              </w:rPr>
              <w:t>Both groups favor an explicit human role.</w:t>
            </w:r>
          </w:p>
        </w:tc>
        <w:tc>
          <w:tcPr>
            <w:tcW w:w="4320" w:type="dxa"/>
            <w:tcMar>
              <w:top w:w="80" w:type="dxa"/>
              <w:left w:w="80" w:type="dxa"/>
              <w:bottom w:w="80" w:type="dxa"/>
              <w:right w:w="80" w:type="dxa"/>
            </w:tcMar>
            <w:vAlign w:val="top"/>
          </w:tcPr>
          <w:p w14:paraId="7D177F44">
            <w:pPr>
              <w:spacing w:after="20" w:line="240" w:lineRule="auto"/>
              <w:rPr>
                <w:rFonts w:hint="default" w:ascii="Times New Roman" w:hAnsi="Times New Roman" w:cs="Times New Roman"/>
              </w:rPr>
            </w:pPr>
            <w:r>
              <w:rPr>
                <w:rFonts w:hint="default" w:ascii="Times New Roman" w:hAnsi="Times New Roman" w:cs="Times New Roman"/>
                <w:sz w:val="16"/>
              </w:rPr>
              <w:t>Learners most often favor universal human review; instructors’ preference categories reflect operational responsibility and future-model design.</w:t>
            </w:r>
          </w:p>
        </w:tc>
      </w:tr>
      <w:tr w14:paraId="6D9C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80" w:type="dxa"/>
              <w:left w:w="80" w:type="dxa"/>
              <w:bottom w:w="80" w:type="dxa"/>
              <w:right w:w="80" w:type="dxa"/>
            </w:tcMar>
            <w:vAlign w:val="top"/>
          </w:tcPr>
          <w:p w14:paraId="5F9D4296">
            <w:pPr>
              <w:spacing w:after="20" w:line="240" w:lineRule="auto"/>
              <w:rPr>
                <w:rFonts w:hint="default" w:ascii="Times New Roman" w:hAnsi="Times New Roman" w:cs="Times New Roman"/>
              </w:rPr>
            </w:pPr>
            <w:r>
              <w:rPr>
                <w:rFonts w:hint="default" w:ascii="Times New Roman" w:hAnsi="Times New Roman" w:cs="Times New Roman"/>
                <w:sz w:val="16"/>
              </w:rPr>
              <w:t>Acceptance</w:t>
            </w:r>
          </w:p>
        </w:tc>
        <w:tc>
          <w:tcPr>
            <w:tcW w:w="3744" w:type="dxa"/>
            <w:tcMar>
              <w:top w:w="80" w:type="dxa"/>
              <w:left w:w="80" w:type="dxa"/>
              <w:bottom w:w="80" w:type="dxa"/>
              <w:right w:w="80" w:type="dxa"/>
            </w:tcMar>
            <w:vAlign w:val="top"/>
          </w:tcPr>
          <w:p w14:paraId="3A09A71E">
            <w:pPr>
              <w:spacing w:after="20" w:line="240" w:lineRule="auto"/>
              <w:rPr>
                <w:rFonts w:hint="default" w:ascii="Times New Roman" w:hAnsi="Times New Roman" w:cs="Times New Roman"/>
              </w:rPr>
            </w:pPr>
            <w:r>
              <w:rPr>
                <w:rFonts w:hint="default" w:ascii="Times New Roman" w:hAnsi="Times New Roman" w:cs="Times New Roman"/>
                <w:sz w:val="16"/>
              </w:rPr>
              <w:t>Both groups show substantial support for AI-supported feedback.</w:t>
            </w:r>
          </w:p>
        </w:tc>
        <w:tc>
          <w:tcPr>
            <w:tcW w:w="4320" w:type="dxa"/>
            <w:tcMar>
              <w:top w:w="80" w:type="dxa"/>
              <w:left w:w="80" w:type="dxa"/>
              <w:bottom w:w="80" w:type="dxa"/>
              <w:right w:w="80" w:type="dxa"/>
            </w:tcMar>
            <w:vAlign w:val="top"/>
          </w:tcPr>
          <w:p w14:paraId="1CFEEFFB">
            <w:pPr>
              <w:spacing w:after="20" w:line="240" w:lineRule="auto"/>
              <w:rPr>
                <w:rFonts w:hint="default" w:ascii="Times New Roman" w:hAnsi="Times New Roman" w:cs="Times New Roman"/>
              </w:rPr>
            </w:pPr>
            <w:r>
              <w:rPr>
                <w:rFonts w:hint="default" w:ascii="Times New Roman" w:hAnsi="Times New Roman" w:cs="Times New Roman"/>
                <w:sz w:val="16"/>
              </w:rPr>
              <w:t>Learners’ acceptance is linked to comfort/usefulness; instructors’ acceptance is linked to efficiency, trust, and appropriateness.</w:t>
            </w:r>
          </w:p>
        </w:tc>
      </w:tr>
      <w:tr w14:paraId="60663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80" w:type="dxa"/>
              <w:left w:w="80" w:type="dxa"/>
              <w:bottom w:w="80" w:type="dxa"/>
              <w:right w:w="80" w:type="dxa"/>
            </w:tcMar>
            <w:vAlign w:val="top"/>
          </w:tcPr>
          <w:p w14:paraId="30FE3EB8">
            <w:pPr>
              <w:spacing w:after="20" w:line="240" w:lineRule="auto"/>
              <w:rPr>
                <w:rFonts w:hint="default" w:ascii="Times New Roman" w:hAnsi="Times New Roman" w:cs="Times New Roman"/>
              </w:rPr>
            </w:pPr>
            <w:r>
              <w:rPr>
                <w:rFonts w:hint="default" w:ascii="Times New Roman" w:hAnsi="Times New Roman" w:cs="Times New Roman"/>
                <w:sz w:val="16"/>
              </w:rPr>
              <w:t>Quality</w:t>
            </w:r>
          </w:p>
        </w:tc>
        <w:tc>
          <w:tcPr>
            <w:tcW w:w="3744" w:type="dxa"/>
            <w:tcMar>
              <w:top w:w="80" w:type="dxa"/>
              <w:left w:w="80" w:type="dxa"/>
              <w:bottom w:w="80" w:type="dxa"/>
              <w:right w:w="80" w:type="dxa"/>
            </w:tcMar>
            <w:vAlign w:val="top"/>
          </w:tcPr>
          <w:p w14:paraId="4E5E6DDE">
            <w:pPr>
              <w:spacing w:after="20" w:line="240" w:lineRule="auto"/>
              <w:rPr>
                <w:rFonts w:hint="default" w:ascii="Times New Roman" w:hAnsi="Times New Roman" w:cs="Times New Roman"/>
              </w:rPr>
            </w:pPr>
            <w:r>
              <w:rPr>
                <w:rFonts w:hint="default" w:ascii="Times New Roman" w:hAnsi="Times New Roman" w:cs="Times New Roman"/>
                <w:sz w:val="16"/>
              </w:rPr>
              <w:t>Both groups report generally favorable feedback-related experiences.</w:t>
            </w:r>
          </w:p>
        </w:tc>
        <w:tc>
          <w:tcPr>
            <w:tcW w:w="4320" w:type="dxa"/>
            <w:tcMar>
              <w:top w:w="80" w:type="dxa"/>
              <w:left w:w="80" w:type="dxa"/>
              <w:bottom w:w="80" w:type="dxa"/>
              <w:right w:w="80" w:type="dxa"/>
            </w:tcMar>
            <w:vAlign w:val="top"/>
          </w:tcPr>
          <w:p w14:paraId="5B4F625B">
            <w:pPr>
              <w:spacing w:after="20" w:line="240" w:lineRule="auto"/>
              <w:rPr>
                <w:rFonts w:hint="default" w:ascii="Times New Roman" w:hAnsi="Times New Roman" w:cs="Times New Roman"/>
              </w:rPr>
            </w:pPr>
            <w:r>
              <w:rPr>
                <w:rFonts w:hint="default" w:ascii="Times New Roman" w:hAnsi="Times New Roman" w:cs="Times New Roman"/>
                <w:sz w:val="16"/>
              </w:rPr>
              <w:t>Learner ratings are highly ceiling-compressed; instructor clarity and accuracy are less uniformly positive.</w:t>
            </w:r>
          </w:p>
        </w:tc>
      </w:tr>
      <w:tr w14:paraId="278DB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80" w:type="dxa"/>
              <w:left w:w="80" w:type="dxa"/>
              <w:bottom w:w="80" w:type="dxa"/>
              <w:right w:w="80" w:type="dxa"/>
            </w:tcMar>
            <w:vAlign w:val="top"/>
          </w:tcPr>
          <w:p w14:paraId="4129E649">
            <w:pPr>
              <w:spacing w:after="20" w:line="240" w:lineRule="auto"/>
              <w:rPr>
                <w:rFonts w:hint="default" w:ascii="Times New Roman" w:hAnsi="Times New Roman" w:cs="Times New Roman"/>
              </w:rPr>
            </w:pPr>
            <w:r>
              <w:rPr>
                <w:rFonts w:hint="default" w:ascii="Times New Roman" w:hAnsi="Times New Roman" w:cs="Times New Roman"/>
                <w:sz w:val="16"/>
              </w:rPr>
              <w:t>Implementation risk</w:t>
            </w:r>
          </w:p>
        </w:tc>
        <w:tc>
          <w:tcPr>
            <w:tcW w:w="3744" w:type="dxa"/>
            <w:tcMar>
              <w:top w:w="80" w:type="dxa"/>
              <w:left w:w="80" w:type="dxa"/>
              <w:bottom w:w="80" w:type="dxa"/>
              <w:right w:w="80" w:type="dxa"/>
            </w:tcMar>
            <w:vAlign w:val="top"/>
          </w:tcPr>
          <w:p w14:paraId="0048D0F7">
            <w:pPr>
              <w:spacing w:after="20" w:line="240" w:lineRule="auto"/>
              <w:rPr>
                <w:rFonts w:hint="default" w:ascii="Times New Roman" w:hAnsi="Times New Roman" w:cs="Times New Roman"/>
              </w:rPr>
            </w:pPr>
            <w:r>
              <w:rPr>
                <w:rFonts w:hint="default" w:ascii="Times New Roman" w:hAnsi="Times New Roman" w:cs="Times New Roman"/>
                <w:sz w:val="16"/>
              </w:rPr>
              <w:t>Both indicate that support is conditional rather than unconditional.</w:t>
            </w:r>
          </w:p>
        </w:tc>
        <w:tc>
          <w:tcPr>
            <w:tcW w:w="4320" w:type="dxa"/>
            <w:tcMar>
              <w:top w:w="80" w:type="dxa"/>
              <w:left w:w="80" w:type="dxa"/>
              <w:bottom w:w="80" w:type="dxa"/>
              <w:right w:w="80" w:type="dxa"/>
            </w:tcMar>
            <w:vAlign w:val="top"/>
          </w:tcPr>
          <w:p w14:paraId="60EA40C8">
            <w:pPr>
              <w:spacing w:after="20" w:line="240" w:lineRule="auto"/>
              <w:rPr>
                <w:rFonts w:hint="default" w:ascii="Times New Roman" w:hAnsi="Times New Roman" w:cs="Times New Roman"/>
              </w:rPr>
            </w:pPr>
            <w:r>
              <w:rPr>
                <w:rFonts w:hint="default" w:ascii="Times New Roman" w:hAnsi="Times New Roman" w:cs="Times New Roman"/>
                <w:sz w:val="16"/>
              </w:rPr>
              <w:t>Learners distinguish usefulness from automation authority; instructors identify workflow and modification needs.</w:t>
            </w:r>
          </w:p>
        </w:tc>
      </w:tr>
    </w:tbl>
    <w:p w14:paraId="2ABEDC58">
      <w:pPr>
        <w:pStyle w:val="3"/>
        <w:keepNext/>
        <w:spacing w:before="160" w:after="80"/>
        <w:rPr>
          <w:rFonts w:hint="default" w:ascii="Times New Roman" w:hAnsi="Times New Roman" w:cs="Times New Roman"/>
        </w:rPr>
      </w:pPr>
      <w:r>
        <w:rPr>
          <w:rFonts w:hint="default" w:ascii="Times New Roman" w:hAnsi="Times New Roman" w:cs="Times New Roman"/>
        </w:rPr>
        <w:t>7. Model-Selection Framework and Diagnostic Logic</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3240"/>
        <w:gridCol w:w="4752"/>
      </w:tblGrid>
      <w:tr w14:paraId="20C2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shd w:val="clear" w:color="auto" w:fill="E7E6E6"/>
            <w:tcMar>
              <w:top w:w="80" w:type="dxa"/>
              <w:left w:w="80" w:type="dxa"/>
              <w:bottom w:w="80" w:type="dxa"/>
              <w:right w:w="80" w:type="dxa"/>
            </w:tcMar>
            <w:vAlign w:val="center"/>
          </w:tcPr>
          <w:p w14:paraId="6F3AE32E">
            <w:pPr>
              <w:spacing w:after="20" w:line="240" w:lineRule="auto"/>
              <w:jc w:val="center"/>
              <w:rPr>
                <w:rFonts w:hint="default" w:ascii="Times New Roman" w:hAnsi="Times New Roman" w:cs="Times New Roman"/>
              </w:rPr>
            </w:pPr>
            <w:r>
              <w:rPr>
                <w:rFonts w:hint="default" w:ascii="Times New Roman" w:hAnsi="Times New Roman" w:cs="Times New Roman"/>
                <w:b/>
                <w:sz w:val="16"/>
              </w:rPr>
              <w:t>Decision criterion</w:t>
            </w:r>
          </w:p>
        </w:tc>
        <w:tc>
          <w:tcPr>
            <w:tcW w:w="3240" w:type="dxa"/>
            <w:shd w:val="clear" w:color="auto" w:fill="E7E6E6"/>
            <w:tcMar>
              <w:top w:w="80" w:type="dxa"/>
              <w:left w:w="80" w:type="dxa"/>
              <w:bottom w:w="80" w:type="dxa"/>
              <w:right w:w="80" w:type="dxa"/>
            </w:tcMar>
            <w:vAlign w:val="center"/>
          </w:tcPr>
          <w:p w14:paraId="5CC280AE">
            <w:pPr>
              <w:spacing w:after="20" w:line="240" w:lineRule="auto"/>
              <w:jc w:val="center"/>
              <w:rPr>
                <w:rFonts w:hint="default" w:ascii="Times New Roman" w:hAnsi="Times New Roman" w:cs="Times New Roman"/>
              </w:rPr>
            </w:pPr>
            <w:r>
              <w:rPr>
                <w:rFonts w:hint="default" w:ascii="Times New Roman" w:hAnsi="Times New Roman" w:cs="Times New Roman"/>
                <w:b/>
                <w:sz w:val="16"/>
              </w:rPr>
              <w:t>Question asked</w:t>
            </w:r>
          </w:p>
        </w:tc>
        <w:tc>
          <w:tcPr>
            <w:tcW w:w="4752" w:type="dxa"/>
            <w:shd w:val="clear" w:color="auto" w:fill="E7E6E6"/>
            <w:tcMar>
              <w:top w:w="80" w:type="dxa"/>
              <w:left w:w="80" w:type="dxa"/>
              <w:bottom w:w="80" w:type="dxa"/>
              <w:right w:w="80" w:type="dxa"/>
            </w:tcMar>
            <w:vAlign w:val="center"/>
          </w:tcPr>
          <w:p w14:paraId="709CEC5A">
            <w:pPr>
              <w:spacing w:after="20" w:line="240" w:lineRule="auto"/>
              <w:jc w:val="center"/>
              <w:rPr>
                <w:rFonts w:hint="default" w:ascii="Times New Roman" w:hAnsi="Times New Roman" w:cs="Times New Roman"/>
              </w:rPr>
            </w:pPr>
            <w:r>
              <w:rPr>
                <w:rFonts w:hint="default" w:ascii="Times New Roman" w:hAnsi="Times New Roman" w:cs="Times New Roman"/>
                <w:b/>
                <w:sz w:val="16"/>
              </w:rPr>
              <w:t>How it was used</w:t>
            </w:r>
          </w:p>
        </w:tc>
      </w:tr>
      <w:tr w14:paraId="71C7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Mar>
              <w:top w:w="80" w:type="dxa"/>
              <w:left w:w="80" w:type="dxa"/>
              <w:bottom w:w="80" w:type="dxa"/>
              <w:right w:w="80" w:type="dxa"/>
            </w:tcMar>
            <w:vAlign w:val="top"/>
          </w:tcPr>
          <w:p w14:paraId="1034EA3E">
            <w:pPr>
              <w:spacing w:after="20" w:line="240" w:lineRule="auto"/>
              <w:rPr>
                <w:rFonts w:hint="default" w:ascii="Times New Roman" w:hAnsi="Times New Roman" w:cs="Times New Roman"/>
              </w:rPr>
            </w:pPr>
            <w:r>
              <w:rPr>
                <w:rFonts w:hint="default" w:ascii="Times New Roman" w:hAnsi="Times New Roman" w:cs="Times New Roman"/>
                <w:sz w:val="16"/>
              </w:rPr>
              <w:t>Outcome measurement level</w:t>
            </w:r>
          </w:p>
        </w:tc>
        <w:tc>
          <w:tcPr>
            <w:tcW w:w="3240" w:type="dxa"/>
            <w:tcMar>
              <w:top w:w="80" w:type="dxa"/>
              <w:left w:w="80" w:type="dxa"/>
              <w:bottom w:w="80" w:type="dxa"/>
              <w:right w:w="80" w:type="dxa"/>
            </w:tcMar>
            <w:vAlign w:val="top"/>
          </w:tcPr>
          <w:p w14:paraId="330D63B6">
            <w:pPr>
              <w:spacing w:after="20" w:line="240" w:lineRule="auto"/>
              <w:rPr>
                <w:rFonts w:hint="default" w:ascii="Times New Roman" w:hAnsi="Times New Roman" w:cs="Times New Roman"/>
              </w:rPr>
            </w:pPr>
            <w:r>
              <w:rPr>
                <w:rFonts w:hint="default" w:ascii="Times New Roman" w:hAnsi="Times New Roman" w:cs="Times New Roman"/>
                <w:sz w:val="16"/>
              </w:rPr>
              <w:t>Is the outcome continuous, ordinal, nominal, or binary?</w:t>
            </w:r>
          </w:p>
        </w:tc>
        <w:tc>
          <w:tcPr>
            <w:tcW w:w="4752" w:type="dxa"/>
            <w:tcMar>
              <w:top w:w="80" w:type="dxa"/>
              <w:left w:w="80" w:type="dxa"/>
              <w:bottom w:w="80" w:type="dxa"/>
              <w:right w:w="80" w:type="dxa"/>
            </w:tcMar>
            <w:vAlign w:val="top"/>
          </w:tcPr>
          <w:p w14:paraId="36C9FD8E">
            <w:pPr>
              <w:spacing w:after="20" w:line="240" w:lineRule="auto"/>
              <w:rPr>
                <w:rFonts w:hint="default" w:ascii="Times New Roman" w:hAnsi="Times New Roman" w:cs="Times New Roman"/>
              </w:rPr>
            </w:pPr>
            <w:r>
              <w:rPr>
                <w:rFonts w:hint="default" w:ascii="Times New Roman" w:hAnsi="Times New Roman" w:cs="Times New Roman"/>
                <w:sz w:val="16"/>
              </w:rPr>
              <w:t>Ordinal cumulative-link models for comfort/usefulness; multinomial logit for nonordered preference; logistic for continuation.</w:t>
            </w:r>
          </w:p>
        </w:tc>
      </w:tr>
      <w:tr w14:paraId="3FCE8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Mar>
              <w:top w:w="80" w:type="dxa"/>
              <w:left w:w="80" w:type="dxa"/>
              <w:bottom w:w="80" w:type="dxa"/>
              <w:right w:w="80" w:type="dxa"/>
            </w:tcMar>
            <w:vAlign w:val="top"/>
          </w:tcPr>
          <w:p w14:paraId="2BF0C314">
            <w:pPr>
              <w:spacing w:after="20" w:line="240" w:lineRule="auto"/>
              <w:rPr>
                <w:rFonts w:hint="default" w:ascii="Times New Roman" w:hAnsi="Times New Roman" w:cs="Times New Roman"/>
              </w:rPr>
            </w:pPr>
            <w:r>
              <w:rPr>
                <w:rFonts w:hint="default" w:ascii="Times New Roman" w:hAnsi="Times New Roman" w:cs="Times New Roman"/>
                <w:sz w:val="16"/>
              </w:rPr>
              <w:t>Sample size and sparse cells</w:t>
            </w:r>
          </w:p>
        </w:tc>
        <w:tc>
          <w:tcPr>
            <w:tcW w:w="3240" w:type="dxa"/>
            <w:tcMar>
              <w:top w:w="80" w:type="dxa"/>
              <w:left w:w="80" w:type="dxa"/>
              <w:bottom w:w="80" w:type="dxa"/>
              <w:right w:w="80" w:type="dxa"/>
            </w:tcMar>
            <w:vAlign w:val="top"/>
          </w:tcPr>
          <w:p w14:paraId="4DE85E2D">
            <w:pPr>
              <w:spacing w:after="20" w:line="240" w:lineRule="auto"/>
              <w:rPr>
                <w:rFonts w:hint="default" w:ascii="Times New Roman" w:hAnsi="Times New Roman" w:cs="Times New Roman"/>
              </w:rPr>
            </w:pPr>
            <w:r>
              <w:rPr>
                <w:rFonts w:hint="default" w:ascii="Times New Roman" w:hAnsi="Times New Roman" w:cs="Times New Roman"/>
                <w:sz w:val="16"/>
              </w:rPr>
              <w:t>How many observations and outcome events support model complexity?</w:t>
            </w:r>
          </w:p>
        </w:tc>
        <w:tc>
          <w:tcPr>
            <w:tcW w:w="4752" w:type="dxa"/>
            <w:tcMar>
              <w:top w:w="80" w:type="dxa"/>
              <w:left w:w="80" w:type="dxa"/>
              <w:bottom w:w="80" w:type="dxa"/>
              <w:right w:w="80" w:type="dxa"/>
            </w:tcMar>
            <w:vAlign w:val="top"/>
          </w:tcPr>
          <w:p w14:paraId="25F8FC0D">
            <w:pPr>
              <w:spacing w:after="20" w:line="240" w:lineRule="auto"/>
              <w:rPr>
                <w:rFonts w:hint="default" w:ascii="Times New Roman" w:hAnsi="Times New Roman" w:cs="Times New Roman"/>
              </w:rPr>
            </w:pPr>
            <w:r>
              <w:rPr>
                <w:rFonts w:hint="default" w:ascii="Times New Roman" w:hAnsi="Times New Roman" w:cs="Times New Roman"/>
                <w:sz w:val="16"/>
              </w:rPr>
              <w:t>Learner N permits multivariable models; instructor N = 31 requires low-parameter and bias-reduced approaches.</w:t>
            </w:r>
          </w:p>
        </w:tc>
      </w:tr>
      <w:tr w14:paraId="6DAC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Mar>
              <w:top w:w="80" w:type="dxa"/>
              <w:left w:w="80" w:type="dxa"/>
              <w:bottom w:w="80" w:type="dxa"/>
              <w:right w:w="80" w:type="dxa"/>
            </w:tcMar>
            <w:vAlign w:val="top"/>
          </w:tcPr>
          <w:p w14:paraId="787D7AD6">
            <w:pPr>
              <w:spacing w:after="20" w:line="240" w:lineRule="auto"/>
              <w:rPr>
                <w:rFonts w:hint="default" w:ascii="Times New Roman" w:hAnsi="Times New Roman" w:cs="Times New Roman"/>
              </w:rPr>
            </w:pPr>
            <w:r>
              <w:rPr>
                <w:rFonts w:hint="default" w:ascii="Times New Roman" w:hAnsi="Times New Roman" w:cs="Times New Roman"/>
                <w:sz w:val="16"/>
              </w:rPr>
              <w:t>Assumption checks</w:t>
            </w:r>
          </w:p>
        </w:tc>
        <w:tc>
          <w:tcPr>
            <w:tcW w:w="3240" w:type="dxa"/>
            <w:tcMar>
              <w:top w:w="80" w:type="dxa"/>
              <w:left w:w="80" w:type="dxa"/>
              <w:bottom w:w="80" w:type="dxa"/>
              <w:right w:w="80" w:type="dxa"/>
            </w:tcMar>
            <w:vAlign w:val="top"/>
          </w:tcPr>
          <w:p w14:paraId="0A848423">
            <w:pPr>
              <w:spacing w:after="20" w:line="240" w:lineRule="auto"/>
              <w:rPr>
                <w:rFonts w:hint="default" w:ascii="Times New Roman" w:hAnsi="Times New Roman" w:cs="Times New Roman"/>
              </w:rPr>
            </w:pPr>
            <w:r>
              <w:rPr>
                <w:rFonts w:hint="default" w:ascii="Times New Roman" w:hAnsi="Times New Roman" w:cs="Times New Roman"/>
                <w:sz w:val="16"/>
              </w:rPr>
              <w:t>Does proportional odds or constant dispersion hold?</w:t>
            </w:r>
          </w:p>
        </w:tc>
        <w:tc>
          <w:tcPr>
            <w:tcW w:w="4752" w:type="dxa"/>
            <w:tcMar>
              <w:top w:w="80" w:type="dxa"/>
              <w:left w:w="80" w:type="dxa"/>
              <w:bottom w:w="80" w:type="dxa"/>
              <w:right w:w="80" w:type="dxa"/>
            </w:tcMar>
            <w:vAlign w:val="top"/>
          </w:tcPr>
          <w:p w14:paraId="4A6D176D">
            <w:pPr>
              <w:spacing w:after="20" w:line="240" w:lineRule="auto"/>
              <w:rPr>
                <w:rFonts w:hint="default" w:ascii="Times New Roman" w:hAnsi="Times New Roman" w:cs="Times New Roman"/>
              </w:rPr>
            </w:pPr>
            <w:r>
              <w:rPr>
                <w:rFonts w:hint="default" w:ascii="Times New Roman" w:hAnsi="Times New Roman" w:cs="Times New Roman"/>
                <w:sz w:val="16"/>
              </w:rPr>
              <w:t>Location-scale models were retained when scale effects improved fit.</w:t>
            </w:r>
          </w:p>
        </w:tc>
      </w:tr>
      <w:tr w14:paraId="535C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Mar>
              <w:top w:w="80" w:type="dxa"/>
              <w:left w:w="80" w:type="dxa"/>
              <w:bottom w:w="80" w:type="dxa"/>
              <w:right w:w="80" w:type="dxa"/>
            </w:tcMar>
            <w:vAlign w:val="top"/>
          </w:tcPr>
          <w:p w14:paraId="1DDB2504">
            <w:pPr>
              <w:spacing w:after="20" w:line="240" w:lineRule="auto"/>
              <w:rPr>
                <w:rFonts w:hint="default" w:ascii="Times New Roman" w:hAnsi="Times New Roman" w:cs="Times New Roman"/>
              </w:rPr>
            </w:pPr>
            <w:r>
              <w:rPr>
                <w:rFonts w:hint="default" w:ascii="Times New Roman" w:hAnsi="Times New Roman" w:cs="Times New Roman"/>
                <w:sz w:val="16"/>
              </w:rPr>
              <w:t>Nested-model evidence</w:t>
            </w:r>
          </w:p>
        </w:tc>
        <w:tc>
          <w:tcPr>
            <w:tcW w:w="3240" w:type="dxa"/>
            <w:tcMar>
              <w:top w:w="80" w:type="dxa"/>
              <w:left w:w="80" w:type="dxa"/>
              <w:bottom w:w="80" w:type="dxa"/>
              <w:right w:w="80" w:type="dxa"/>
            </w:tcMar>
            <w:vAlign w:val="top"/>
          </w:tcPr>
          <w:p w14:paraId="1443A726">
            <w:pPr>
              <w:spacing w:after="20" w:line="240" w:lineRule="auto"/>
              <w:rPr>
                <w:rFonts w:hint="default" w:ascii="Times New Roman" w:hAnsi="Times New Roman" w:cs="Times New Roman"/>
              </w:rPr>
            </w:pPr>
            <w:r>
              <w:rPr>
                <w:rFonts w:hint="default" w:ascii="Times New Roman" w:hAnsi="Times New Roman" w:cs="Times New Roman"/>
                <w:sz w:val="16"/>
              </w:rPr>
              <w:t>Does an added term materially improve fit?</w:t>
            </w:r>
          </w:p>
        </w:tc>
        <w:tc>
          <w:tcPr>
            <w:tcW w:w="4752" w:type="dxa"/>
            <w:tcMar>
              <w:top w:w="80" w:type="dxa"/>
              <w:left w:w="80" w:type="dxa"/>
              <w:bottom w:w="80" w:type="dxa"/>
              <w:right w:w="80" w:type="dxa"/>
            </w:tcMar>
            <w:vAlign w:val="top"/>
          </w:tcPr>
          <w:p w14:paraId="541D8696">
            <w:pPr>
              <w:spacing w:after="20" w:line="240" w:lineRule="auto"/>
              <w:rPr>
                <w:rFonts w:hint="default" w:ascii="Times New Roman" w:hAnsi="Times New Roman" w:cs="Times New Roman"/>
              </w:rPr>
            </w:pPr>
            <w:r>
              <w:rPr>
                <w:rFonts w:hint="default" w:ascii="Times New Roman" w:hAnsi="Times New Roman" w:cs="Times New Roman"/>
                <w:sz w:val="16"/>
              </w:rPr>
              <w:t>Likelihood-ratio tests selected scale components and evaluated feedback additions.</w:t>
            </w:r>
          </w:p>
        </w:tc>
      </w:tr>
      <w:tr w14:paraId="21D6D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Mar>
              <w:top w:w="80" w:type="dxa"/>
              <w:left w:w="80" w:type="dxa"/>
              <w:bottom w:w="80" w:type="dxa"/>
              <w:right w:w="80" w:type="dxa"/>
            </w:tcMar>
            <w:vAlign w:val="top"/>
          </w:tcPr>
          <w:p w14:paraId="19FE5232">
            <w:pPr>
              <w:spacing w:after="20" w:line="240" w:lineRule="auto"/>
              <w:rPr>
                <w:rFonts w:hint="default" w:ascii="Times New Roman" w:hAnsi="Times New Roman" w:cs="Times New Roman"/>
              </w:rPr>
            </w:pPr>
            <w:r>
              <w:rPr>
                <w:rFonts w:hint="default" w:ascii="Times New Roman" w:hAnsi="Times New Roman" w:cs="Times New Roman"/>
                <w:sz w:val="16"/>
              </w:rPr>
              <w:t>Information criteria</w:t>
            </w:r>
          </w:p>
        </w:tc>
        <w:tc>
          <w:tcPr>
            <w:tcW w:w="3240" w:type="dxa"/>
            <w:tcMar>
              <w:top w:w="80" w:type="dxa"/>
              <w:left w:w="80" w:type="dxa"/>
              <w:bottom w:w="80" w:type="dxa"/>
              <w:right w:w="80" w:type="dxa"/>
            </w:tcMar>
            <w:vAlign w:val="top"/>
          </w:tcPr>
          <w:p w14:paraId="17DE2805">
            <w:pPr>
              <w:spacing w:after="20" w:line="240" w:lineRule="auto"/>
              <w:rPr>
                <w:rFonts w:hint="default" w:ascii="Times New Roman" w:hAnsi="Times New Roman" w:cs="Times New Roman"/>
              </w:rPr>
            </w:pPr>
            <w:r>
              <w:rPr>
                <w:rFonts w:hint="default" w:ascii="Times New Roman" w:hAnsi="Times New Roman" w:cs="Times New Roman"/>
                <w:sz w:val="16"/>
              </w:rPr>
              <w:t>Does improved fit justify added parameters?</w:t>
            </w:r>
          </w:p>
        </w:tc>
        <w:tc>
          <w:tcPr>
            <w:tcW w:w="4752" w:type="dxa"/>
            <w:tcMar>
              <w:top w:w="80" w:type="dxa"/>
              <w:left w:w="80" w:type="dxa"/>
              <w:bottom w:w="80" w:type="dxa"/>
              <w:right w:w="80" w:type="dxa"/>
            </w:tcMar>
            <w:vAlign w:val="top"/>
          </w:tcPr>
          <w:p w14:paraId="5A502675">
            <w:pPr>
              <w:spacing w:after="20" w:line="240" w:lineRule="auto"/>
              <w:rPr>
                <w:rFonts w:hint="default" w:ascii="Times New Roman" w:hAnsi="Times New Roman" w:cs="Times New Roman"/>
              </w:rPr>
            </w:pPr>
            <w:r>
              <w:rPr>
                <w:rFonts w:hint="default" w:ascii="Times New Roman" w:hAnsi="Times New Roman" w:cs="Times New Roman"/>
                <w:sz w:val="16"/>
              </w:rPr>
              <w:t>AIC and BIC balance log-likelihood against complexity.</w:t>
            </w:r>
          </w:p>
        </w:tc>
      </w:tr>
      <w:tr w14:paraId="1CAA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Mar>
              <w:top w:w="80" w:type="dxa"/>
              <w:left w:w="80" w:type="dxa"/>
              <w:bottom w:w="80" w:type="dxa"/>
              <w:right w:w="80" w:type="dxa"/>
            </w:tcMar>
            <w:vAlign w:val="top"/>
          </w:tcPr>
          <w:p w14:paraId="29542CBF">
            <w:pPr>
              <w:spacing w:after="20" w:line="240" w:lineRule="auto"/>
              <w:rPr>
                <w:rFonts w:hint="default" w:ascii="Times New Roman" w:hAnsi="Times New Roman" w:cs="Times New Roman"/>
              </w:rPr>
            </w:pPr>
            <w:r>
              <w:rPr>
                <w:rFonts w:hint="default" w:ascii="Times New Roman" w:hAnsi="Times New Roman" w:cs="Times New Roman"/>
                <w:sz w:val="16"/>
              </w:rPr>
              <w:t>Numerical stability</w:t>
            </w:r>
          </w:p>
        </w:tc>
        <w:tc>
          <w:tcPr>
            <w:tcW w:w="3240" w:type="dxa"/>
            <w:tcMar>
              <w:top w:w="80" w:type="dxa"/>
              <w:left w:w="80" w:type="dxa"/>
              <w:bottom w:w="80" w:type="dxa"/>
              <w:right w:w="80" w:type="dxa"/>
            </w:tcMar>
            <w:vAlign w:val="top"/>
          </w:tcPr>
          <w:p w14:paraId="5386AD9F">
            <w:pPr>
              <w:spacing w:after="20" w:line="240" w:lineRule="auto"/>
              <w:rPr>
                <w:rFonts w:hint="default" w:ascii="Times New Roman" w:hAnsi="Times New Roman" w:cs="Times New Roman"/>
              </w:rPr>
            </w:pPr>
            <w:r>
              <w:rPr>
                <w:rFonts w:hint="default" w:ascii="Times New Roman" w:hAnsi="Times New Roman" w:cs="Times New Roman"/>
                <w:sz w:val="16"/>
              </w:rPr>
              <w:t>Did the model converge, and is the Hessian well conditioned?</w:t>
            </w:r>
          </w:p>
        </w:tc>
        <w:tc>
          <w:tcPr>
            <w:tcW w:w="4752" w:type="dxa"/>
            <w:tcMar>
              <w:top w:w="80" w:type="dxa"/>
              <w:left w:w="80" w:type="dxa"/>
              <w:bottom w:w="80" w:type="dxa"/>
              <w:right w:w="80" w:type="dxa"/>
            </w:tcMar>
            <w:vAlign w:val="top"/>
          </w:tcPr>
          <w:p w14:paraId="150BF057">
            <w:pPr>
              <w:spacing w:after="20" w:line="240" w:lineRule="auto"/>
              <w:rPr>
                <w:rFonts w:hint="default" w:ascii="Times New Roman" w:hAnsi="Times New Roman" w:cs="Times New Roman"/>
              </w:rPr>
            </w:pPr>
            <w:r>
              <w:rPr>
                <w:rFonts w:hint="default" w:ascii="Times New Roman" w:hAnsi="Times New Roman" w:cs="Times New Roman"/>
                <w:sz w:val="16"/>
              </w:rPr>
              <w:t>Convergence was required; high condition numbers triggered cautious interpretation and probability-based reporting.</w:t>
            </w:r>
          </w:p>
        </w:tc>
      </w:tr>
      <w:tr w14:paraId="296C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Mar>
              <w:top w:w="80" w:type="dxa"/>
              <w:left w:w="80" w:type="dxa"/>
              <w:bottom w:w="80" w:type="dxa"/>
              <w:right w:w="80" w:type="dxa"/>
            </w:tcMar>
            <w:vAlign w:val="top"/>
          </w:tcPr>
          <w:p w14:paraId="0D4E35A9">
            <w:pPr>
              <w:spacing w:after="20" w:line="240" w:lineRule="auto"/>
              <w:rPr>
                <w:rFonts w:hint="default" w:ascii="Times New Roman" w:hAnsi="Times New Roman" w:cs="Times New Roman"/>
              </w:rPr>
            </w:pPr>
            <w:r>
              <w:rPr>
                <w:rFonts w:hint="default" w:ascii="Times New Roman" w:hAnsi="Times New Roman" w:cs="Times New Roman"/>
                <w:sz w:val="16"/>
              </w:rPr>
              <w:t>Interpretability</w:t>
            </w:r>
          </w:p>
        </w:tc>
        <w:tc>
          <w:tcPr>
            <w:tcW w:w="3240" w:type="dxa"/>
            <w:tcMar>
              <w:top w:w="80" w:type="dxa"/>
              <w:left w:w="80" w:type="dxa"/>
              <w:bottom w:w="80" w:type="dxa"/>
              <w:right w:w="80" w:type="dxa"/>
            </w:tcMar>
            <w:vAlign w:val="top"/>
          </w:tcPr>
          <w:p w14:paraId="33CC5947">
            <w:pPr>
              <w:spacing w:after="20" w:line="240" w:lineRule="auto"/>
              <w:rPr>
                <w:rFonts w:hint="default" w:ascii="Times New Roman" w:hAnsi="Times New Roman" w:cs="Times New Roman"/>
              </w:rPr>
            </w:pPr>
            <w:r>
              <w:rPr>
                <w:rFonts w:hint="default" w:ascii="Times New Roman" w:hAnsi="Times New Roman" w:cs="Times New Roman"/>
                <w:sz w:val="16"/>
              </w:rPr>
              <w:t>Can leadership understand the effect?</w:t>
            </w:r>
          </w:p>
        </w:tc>
        <w:tc>
          <w:tcPr>
            <w:tcW w:w="4752" w:type="dxa"/>
            <w:tcMar>
              <w:top w:w="80" w:type="dxa"/>
              <w:left w:w="80" w:type="dxa"/>
              <w:bottom w:w="80" w:type="dxa"/>
              <w:right w:w="80" w:type="dxa"/>
            </w:tcMar>
            <w:vAlign w:val="top"/>
          </w:tcPr>
          <w:p w14:paraId="54325492">
            <w:pPr>
              <w:spacing w:after="20" w:line="240" w:lineRule="auto"/>
              <w:rPr>
                <w:rFonts w:hint="default" w:ascii="Times New Roman" w:hAnsi="Times New Roman" w:cs="Times New Roman"/>
              </w:rPr>
            </w:pPr>
            <w:r>
              <w:rPr>
                <w:rFonts w:hint="default" w:ascii="Times New Roman" w:hAnsi="Times New Roman" w:cs="Times New Roman"/>
                <w:sz w:val="16"/>
              </w:rPr>
              <w:t>Adjusted predicted probabilities were prioritized over raw nonlinear coefficients.</w:t>
            </w:r>
          </w:p>
        </w:tc>
      </w:tr>
    </w:tbl>
    <w:p w14:paraId="2C4041B8">
      <w:pPr>
        <w:pStyle w:val="4"/>
        <w:keepNext/>
        <w:spacing w:before="160" w:after="80"/>
        <w:rPr>
          <w:rFonts w:hint="default" w:ascii="Times New Roman" w:hAnsi="Times New Roman" w:cs="Times New Roman"/>
        </w:rPr>
      </w:pPr>
      <w:r>
        <w:rPr>
          <w:rFonts w:hint="default" w:ascii="Times New Roman" w:hAnsi="Times New Roman" w:cs="Times New Roman"/>
        </w:rPr>
        <w:t>Core formulas</w:t>
      </w:r>
    </w:p>
    <w:p w14:paraId="22BA12F7">
      <w:pPr>
        <w:pStyle w:val="16"/>
        <w:spacing w:after="80"/>
        <w:rPr>
          <w:rFonts w:hint="default" w:ascii="Times New Roman" w:hAnsi="Times New Roman" w:cs="Times New Roman"/>
        </w:rPr>
      </w:pPr>
      <w:r>
        <w:rPr>
          <w:rFonts w:hint="default" w:ascii="Times New Roman" w:hAnsi="Times New Roman" w:cs="Times New Roman"/>
          <w:b/>
        </w:rPr>
        <w:t xml:space="preserve">AIC: </w:t>
      </w:r>
      <w:r>
        <w:rPr>
          <w:rFonts w:hint="default" w:ascii="Times New Roman" w:hAnsi="Times New Roman" w:cs="Times New Roman"/>
        </w:rPr>
        <w:t>AIC = −2ℓ + 2k, where ℓ is the maximized log-likelihood and k is the number of estimated parameters. Lower values are preferred among models fitted to the same data and outcome.</w:t>
      </w:r>
    </w:p>
    <w:p w14:paraId="4B64E82E">
      <w:pPr>
        <w:pStyle w:val="16"/>
        <w:spacing w:after="80"/>
        <w:rPr>
          <w:rFonts w:hint="default" w:ascii="Times New Roman" w:hAnsi="Times New Roman" w:cs="Times New Roman"/>
        </w:rPr>
      </w:pPr>
      <w:r>
        <w:rPr>
          <w:rFonts w:hint="default" w:ascii="Times New Roman" w:hAnsi="Times New Roman" w:cs="Times New Roman"/>
          <w:b/>
        </w:rPr>
        <w:t xml:space="preserve">BIC: </w:t>
      </w:r>
      <w:r>
        <w:rPr>
          <w:rFonts w:hint="default" w:ascii="Times New Roman" w:hAnsi="Times New Roman" w:cs="Times New Roman"/>
        </w:rPr>
        <w:t>BIC = −2ℓ + k log(n). BIC penalizes complexity more strongly as n increases.</w:t>
      </w:r>
    </w:p>
    <w:p w14:paraId="5F196A7B">
      <w:pPr>
        <w:pStyle w:val="16"/>
        <w:spacing w:after="80"/>
        <w:rPr>
          <w:rFonts w:hint="default" w:ascii="Times New Roman" w:hAnsi="Times New Roman" w:cs="Times New Roman"/>
        </w:rPr>
      </w:pPr>
      <w:r>
        <w:rPr>
          <w:rFonts w:hint="default" w:ascii="Times New Roman" w:hAnsi="Times New Roman" w:cs="Times New Roman"/>
          <w:b/>
        </w:rPr>
        <w:t xml:space="preserve">Likelihood-ratio statistic: </w:t>
      </w:r>
      <w:r>
        <w:rPr>
          <w:rFonts w:hint="default" w:ascii="Times New Roman" w:hAnsi="Times New Roman" w:cs="Times New Roman"/>
        </w:rPr>
        <w:t>LR = 2(ℓfull − ℓreduced), compared with a χ² distribution using the difference in parameter counts as degrees of freedom.</w:t>
      </w:r>
    </w:p>
    <w:p w14:paraId="527B2A77">
      <w:pPr>
        <w:pStyle w:val="16"/>
        <w:spacing w:after="80"/>
        <w:rPr>
          <w:rFonts w:hint="default" w:ascii="Times New Roman" w:hAnsi="Times New Roman" w:cs="Times New Roman"/>
        </w:rPr>
      </w:pPr>
      <w:r>
        <w:rPr>
          <w:rFonts w:hint="default" w:ascii="Times New Roman" w:hAnsi="Times New Roman" w:cs="Times New Roman"/>
          <w:b/>
        </w:rPr>
        <w:t xml:space="preserve">Odds ratio: </w:t>
      </w:r>
      <w:r>
        <w:rPr>
          <w:rFonts w:hint="default" w:ascii="Times New Roman" w:hAnsi="Times New Roman" w:cs="Times New Roman"/>
        </w:rPr>
        <w:t>OR = exp(β) for binary logistic regression.</w:t>
      </w:r>
    </w:p>
    <w:p w14:paraId="78A7F676">
      <w:pPr>
        <w:pStyle w:val="16"/>
        <w:spacing w:after="80"/>
        <w:rPr>
          <w:rFonts w:hint="default" w:ascii="Times New Roman" w:hAnsi="Times New Roman" w:cs="Times New Roman"/>
        </w:rPr>
      </w:pPr>
      <w:r>
        <w:rPr>
          <w:rFonts w:hint="default" w:ascii="Times New Roman" w:hAnsi="Times New Roman" w:cs="Times New Roman"/>
          <w:b/>
        </w:rPr>
        <w:t xml:space="preserve">Relative risk ratio: </w:t>
      </w:r>
      <w:r>
        <w:rPr>
          <w:rFonts w:hint="default" w:ascii="Times New Roman" w:hAnsi="Times New Roman" w:cs="Times New Roman"/>
        </w:rPr>
        <w:t>RRR = exp(βk) for multinomial category k relative to the reference category.</w:t>
      </w:r>
    </w:p>
    <w:p w14:paraId="522D4418">
      <w:pPr>
        <w:pStyle w:val="16"/>
        <w:spacing w:after="80"/>
        <w:rPr>
          <w:rFonts w:hint="default" w:ascii="Times New Roman" w:hAnsi="Times New Roman" w:cs="Times New Roman"/>
        </w:rPr>
      </w:pPr>
      <w:r>
        <w:rPr>
          <w:rFonts w:hint="default" w:ascii="Times New Roman" w:hAnsi="Times New Roman" w:cs="Times New Roman"/>
          <w:b/>
        </w:rPr>
        <w:t xml:space="preserve">Confidence interval on ratio scale: </w:t>
      </w:r>
      <w:r>
        <w:rPr>
          <w:rFonts w:hint="default" w:ascii="Times New Roman" w:hAnsi="Times New Roman" w:cs="Times New Roman"/>
        </w:rPr>
        <w:t>[exp(β − 1.96SE), exp(β + 1.96SE)].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0AAC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F2F2F2"/>
            <w:tcMar>
              <w:top w:w="120" w:type="dxa"/>
              <w:left w:w="140" w:type="dxa"/>
              <w:bottom w:w="120" w:type="dxa"/>
              <w:right w:w="140" w:type="dxa"/>
            </w:tcMar>
          </w:tcPr>
          <w:p w14:paraId="68327AC7">
            <w:pPr>
              <w:spacing w:after="20" w:line="240" w:lineRule="auto"/>
              <w:rPr>
                <w:rFonts w:hint="default" w:ascii="Times New Roman" w:hAnsi="Times New Roman" w:cs="Times New Roman"/>
              </w:rPr>
            </w:pPr>
            <w:r>
              <w:rPr>
                <w:rFonts w:hint="default" w:ascii="Times New Roman" w:hAnsi="Times New Roman" w:cs="Times New Roman"/>
                <w:b/>
                <w:sz w:val="17"/>
              </w:rPr>
              <w:t xml:space="preserve">How to explain AIC/BIC orally: </w:t>
            </w:r>
            <w:r>
              <w:rPr>
                <w:rFonts w:hint="default" w:ascii="Times New Roman" w:hAnsi="Times New Roman" w:cs="Times New Roman"/>
                <w:sz w:val="17"/>
              </w:rPr>
              <w:t>“They are comparative fit measures, not hypothesis tests. A lower value indicates a better balance of fit and parsimony among models estimated on the same outcome and analytic sample. We did not select models solely because one coefficient was significant.”</w:t>
            </w:r>
          </w:p>
        </w:tc>
      </w:tr>
    </w:tbl>
    <w:p w14:paraId="3DC0A187">
      <w:pPr>
        <w:spacing w:after="80"/>
        <w:rPr>
          <w:rFonts w:hint="default" w:ascii="Times New Roman" w:hAnsi="Times New Roman" w:cs="Times New Roman"/>
        </w:rPr>
      </w:pPr>
    </w:p>
    <w:p w14:paraId="6F3CA8D3">
      <w:pPr>
        <w:pStyle w:val="4"/>
        <w:keepNext/>
        <w:spacing w:before="160" w:after="80"/>
        <w:rPr>
          <w:rFonts w:hint="default" w:ascii="Times New Roman" w:hAnsi="Times New Roman" w:cs="Times New Roman"/>
        </w:rPr>
      </w:pPr>
      <w:r>
        <w:rPr>
          <w:rFonts w:hint="default" w:ascii="Times New Roman" w:hAnsi="Times New Roman" w:cs="Times New Roman"/>
        </w:rPr>
        <w:t>Interpreting Hessian condition numbers</w:t>
      </w:r>
    </w:p>
    <w:p w14:paraId="01CC7C36">
      <w:pPr>
        <w:spacing w:after="80"/>
        <w:rPr>
          <w:rFonts w:hint="default" w:ascii="Times New Roman" w:hAnsi="Times New Roman" w:cs="Times New Roman"/>
        </w:rPr>
      </w:pPr>
      <w:r>
        <w:rPr>
          <w:rFonts w:hint="default" w:ascii="Times New Roman" w:hAnsi="Times New Roman" w:cs="Times New Roman"/>
        </w:rPr>
        <w:t>The Hessian summarizes the curvature of the likelihood around the estimate. A high condition number indicates that some parameter combinations are weakly identified or numerically sensitive, often because of sparse cells, highly correlated predictors, or uneven outcome distributions. It does not automatically invalidate a converged model, but it supports three cautions: emphasize overall patterns and predicted probabilities, avoid overinterpreting very large individual coefficients, and confirm the direction with sensitivity analyses where possible.</w:t>
      </w:r>
    </w:p>
    <w:p w14:paraId="70D09D9E">
      <w:pPr>
        <w:pStyle w:val="3"/>
        <w:keepNext/>
        <w:spacing w:before="160" w:after="80"/>
        <w:rPr>
          <w:rFonts w:hint="default" w:ascii="Times New Roman" w:hAnsi="Times New Roman" w:cs="Times New Roman"/>
        </w:rPr>
      </w:pPr>
      <w:r>
        <w:rPr>
          <w:rFonts w:hint="default" w:ascii="Times New Roman" w:hAnsi="Times New Roman" w:cs="Times New Roman"/>
        </w:rPr>
        <w:t>8. Anticipated Questions from Leadership</w:t>
      </w:r>
    </w:p>
    <w:p w14:paraId="13717BC5">
      <w:pPr>
        <w:spacing w:after="80"/>
        <w:rPr>
          <w:rFonts w:hint="default" w:ascii="Times New Roman" w:hAnsi="Times New Roman" w:cs="Times New Roman"/>
        </w:rPr>
      </w:pPr>
      <w:r>
        <w:rPr>
          <w:rFonts w:hint="default" w:ascii="Times New Roman" w:hAnsi="Times New Roman" w:cs="Times New Roman"/>
          <w:b/>
        </w:rPr>
        <w:t>Q: Why did you use different models for learners and instructors?</w:t>
      </w:r>
    </w:p>
    <w:p w14:paraId="38686DAF">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The outcome types and sample sizes differ. Learners provided enough observations for multivariable ordinal and multinomial models. The instructor sample had only 31 cases and eight discontinuation outcomes, so rank-based, exact, and bias-reduced low-parameter methods were more defensible.</w:t>
      </w:r>
    </w:p>
    <w:p w14:paraId="76EC6065">
      <w:pPr>
        <w:spacing w:after="80"/>
        <w:rPr>
          <w:rFonts w:hint="default" w:ascii="Times New Roman" w:hAnsi="Times New Roman" w:cs="Times New Roman"/>
        </w:rPr>
      </w:pPr>
      <w:r>
        <w:rPr>
          <w:rFonts w:hint="default" w:ascii="Times New Roman" w:hAnsi="Times New Roman" w:cs="Times New Roman"/>
          <w:b/>
        </w:rPr>
        <w:t>Q: Can the two stakeholder groups be statistically compared?</w:t>
      </w:r>
    </w:p>
    <w:p w14:paraId="0E8B689A">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Not as a pooled respondent-level analysis. They completed different instruments, with different scales and role-specific constructs. We can compare aligned themes and percentages descriptively, but a formal between-group test would require common items and a harmonized design.</w:t>
      </w:r>
    </w:p>
    <w:p w14:paraId="225D73DF">
      <w:pPr>
        <w:spacing w:after="80"/>
        <w:rPr>
          <w:rFonts w:hint="default" w:ascii="Times New Roman" w:hAnsi="Times New Roman" w:cs="Times New Roman"/>
        </w:rPr>
      </w:pPr>
      <w:r>
        <w:rPr>
          <w:rFonts w:hint="default" w:ascii="Times New Roman" w:hAnsi="Times New Roman" w:cs="Times New Roman"/>
          <w:b/>
        </w:rPr>
        <w:t>Q: Why not merge the two datasets and add a stakeholder indicator?</w:t>
      </w:r>
    </w:p>
    <w:p w14:paraId="3FBACE46">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That would create extensive structural missingness because most variables exist in only one instrument. A stakeholder coefficient would conflate role, instrument, scale wording, and sample composition, yielding a misleading pooled model.</w:t>
      </w:r>
    </w:p>
    <w:p w14:paraId="0CB8E9E5">
      <w:pPr>
        <w:spacing w:after="80"/>
        <w:rPr>
          <w:rFonts w:hint="default" w:ascii="Times New Roman" w:hAnsi="Times New Roman" w:cs="Times New Roman"/>
        </w:rPr>
      </w:pPr>
      <w:r>
        <w:rPr>
          <w:rFonts w:hint="default" w:ascii="Times New Roman" w:hAnsi="Times New Roman" w:cs="Times New Roman"/>
          <w:b/>
        </w:rPr>
        <w:t>Q: Why are the learner phases described as a sequence?</w:t>
      </w:r>
    </w:p>
    <w:p w14:paraId="444357AD">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The constructs become progressively more proximal to implementation choice: feedback experience, comfort, usefulness, then preferred model. The sequence organizes evidence; it is not a tested causal or mediation model.</w:t>
      </w:r>
    </w:p>
    <w:p w14:paraId="5BBF83A7">
      <w:pPr>
        <w:spacing w:after="80"/>
        <w:rPr>
          <w:rFonts w:hint="default" w:ascii="Times New Roman" w:hAnsi="Times New Roman" w:cs="Times New Roman"/>
        </w:rPr>
      </w:pPr>
      <w:r>
        <w:rPr>
          <w:rFonts w:hint="default" w:ascii="Times New Roman" w:hAnsi="Times New Roman" w:cs="Times New Roman"/>
          <w:b/>
        </w:rPr>
        <w:t>Q: Why not run mediation or structural equation modeling?</w:t>
      </w:r>
    </w:p>
    <w:p w14:paraId="5EC62EFA">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The data are cross-sectional, the learner four-item CFA was inadmissible, and the instructor sample is far too small. A mediation claim would exceed the design and measurement evidence.</w:t>
      </w:r>
    </w:p>
    <w:p w14:paraId="5BAF4F5B">
      <w:pPr>
        <w:spacing w:after="80"/>
        <w:rPr>
          <w:rFonts w:hint="default" w:ascii="Times New Roman" w:hAnsi="Times New Roman" w:cs="Times New Roman"/>
        </w:rPr>
      </w:pPr>
      <w:r>
        <w:rPr>
          <w:rFonts w:hint="default" w:ascii="Times New Roman" w:hAnsi="Times New Roman" w:cs="Times New Roman"/>
          <w:b/>
        </w:rPr>
        <w:t>Q: Why use ordinal regression rather than treating five-point items as continuous?</w:t>
      </w:r>
    </w:p>
    <w:p w14:paraId="79371776">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Ordinal regression preserves ordering without assuming equal distance between categories. It models cumulative category probabilities and respects the bounded outcome.</w:t>
      </w:r>
    </w:p>
    <w:p w14:paraId="66CD0E40">
      <w:pPr>
        <w:spacing w:after="80"/>
        <w:rPr>
          <w:rFonts w:hint="default" w:ascii="Times New Roman" w:hAnsi="Times New Roman" w:cs="Times New Roman"/>
        </w:rPr>
      </w:pPr>
      <w:r>
        <w:rPr>
          <w:rFonts w:hint="default" w:ascii="Times New Roman" w:hAnsi="Times New Roman" w:cs="Times New Roman"/>
          <w:b/>
        </w:rPr>
        <w:t>Q: What is a location-scale ordinal model in plain language?</w:t>
      </w:r>
    </w:p>
    <w:p w14:paraId="269D74B6">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A standard ordinal model assumes predictors shift responses upward or downward by the same mechanism for everyone. A location-scale model also allows a predictor to change how concentrated or dispersed the latent responses are. Here, awareness affected comfort dispersion, and comfort affected usefulness dispersion.</w:t>
      </w:r>
    </w:p>
    <w:p w14:paraId="3C8CCD6F">
      <w:pPr>
        <w:spacing w:after="80"/>
        <w:rPr>
          <w:rFonts w:hint="default" w:ascii="Times New Roman" w:hAnsi="Times New Roman" w:cs="Times New Roman"/>
        </w:rPr>
      </w:pPr>
      <w:r>
        <w:rPr>
          <w:rFonts w:hint="default" w:ascii="Times New Roman" w:hAnsi="Times New Roman" w:cs="Times New Roman"/>
          <w:b/>
        </w:rPr>
        <w:t>Q: Why show adjusted probabilities instead of only coefficients?</w:t>
      </w:r>
    </w:p>
    <w:p w14:paraId="3B780493">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Raw coefficients in nonlinear models are difficult to interpret, especially when a predictor appears in both location and scale equations. Probabilities directly answer questions such as the chance of agreeing at each awareness or comfort level.</w:t>
      </w:r>
    </w:p>
    <w:p w14:paraId="1CA08920">
      <w:pPr>
        <w:spacing w:after="80"/>
        <w:rPr>
          <w:rFonts w:hint="default" w:ascii="Times New Roman" w:hAnsi="Times New Roman" w:cs="Times New Roman"/>
        </w:rPr>
      </w:pPr>
      <w:r>
        <w:rPr>
          <w:rFonts w:hint="default" w:ascii="Times New Roman" w:hAnsi="Times New Roman" w:cs="Times New Roman"/>
          <w:b/>
        </w:rPr>
        <w:t>Q: Why was feedback experience dropped from the final usefulness model?</w:t>
      </w:r>
    </w:p>
    <w:p w14:paraId="7B2D4237">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It did not improve fit after AI comfort was included; the nested likelihood-ratio p-value was .917. Retaining it would add complexity without explanatory value.</w:t>
      </w:r>
    </w:p>
    <w:p w14:paraId="372D69E7">
      <w:pPr>
        <w:spacing w:after="80"/>
        <w:rPr>
          <w:rFonts w:hint="default" w:ascii="Times New Roman" w:hAnsi="Times New Roman" w:cs="Times New Roman"/>
        </w:rPr>
      </w:pPr>
      <w:r>
        <w:rPr>
          <w:rFonts w:hint="default" w:ascii="Times New Roman" w:hAnsi="Times New Roman" w:cs="Times New Roman"/>
          <w:b/>
        </w:rPr>
        <w:t>Q: Why was feedback experience retained in the preference model even though individual Wald tests were not significant?</w:t>
      </w:r>
    </w:p>
    <w:p w14:paraId="44E09736">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The omnibus likelihood-ratio test showed that the set of feedback coefficients improved overall fit across categories (p = .010). Omnibus model contribution and individual category-specific Wald tests answer different questions.</w:t>
      </w:r>
    </w:p>
    <w:p w14:paraId="320D6C39">
      <w:pPr>
        <w:spacing w:after="80"/>
        <w:rPr>
          <w:rFonts w:hint="default" w:ascii="Times New Roman" w:hAnsi="Times New Roman" w:cs="Times New Roman"/>
        </w:rPr>
      </w:pPr>
      <w:r>
        <w:rPr>
          <w:rFonts w:hint="default" w:ascii="Times New Roman" w:hAnsi="Times New Roman" w:cs="Times New Roman"/>
          <w:b/>
        </w:rPr>
        <w:t>Q: Why is “human-led grading with AI support” the multinomial reference?</w:t>
      </w:r>
    </w:p>
    <w:p w14:paraId="55C14264">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It was the largest single category and provides a substantively clear baseline: AI assists, but humans retain grading control. All RRRs describe movement relative to that policy-relevant baseline.</w:t>
      </w:r>
    </w:p>
    <w:p w14:paraId="6913F801">
      <w:pPr>
        <w:spacing w:after="80"/>
        <w:rPr>
          <w:rFonts w:hint="default" w:ascii="Times New Roman" w:hAnsi="Times New Roman" w:cs="Times New Roman"/>
        </w:rPr>
      </w:pPr>
      <w:r>
        <w:rPr>
          <w:rFonts w:hint="default" w:ascii="Times New Roman" w:hAnsi="Times New Roman" w:cs="Times New Roman"/>
          <w:b/>
        </w:rPr>
        <w:t>Q: Why not order the preference categories from human-led to AI-led?</w:t>
      </w:r>
    </w:p>
    <w:p w14:paraId="4893AA8E">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The categories vary on more than one dimension, including who initiates feedback and whether review is universal or dispute-triggered. “No preference” has no defensible position on a single ordinal continuum.</w:t>
      </w:r>
    </w:p>
    <w:p w14:paraId="35F223B4">
      <w:pPr>
        <w:spacing w:after="80"/>
        <w:rPr>
          <w:rFonts w:hint="default" w:ascii="Times New Roman" w:hAnsi="Times New Roman" w:cs="Times New Roman"/>
        </w:rPr>
      </w:pPr>
      <w:r>
        <w:rPr>
          <w:rFonts w:hint="default" w:ascii="Times New Roman" w:hAnsi="Times New Roman" w:cs="Times New Roman"/>
          <w:b/>
        </w:rPr>
        <w:t>Q: What does an RRR of 5.19 mean?</w:t>
      </w:r>
    </w:p>
    <w:p w14:paraId="1A14D687">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For a one-level increase in perceived usefulness, the relative probability of choosing AI-led feedback with disputed-only human review rather than human-led grading is estimated to multiply by 5.19, holding feedback experience constant. It is not a fivefold increase in absolute probability.</w:t>
      </w:r>
    </w:p>
    <w:p w14:paraId="4E5FA566">
      <w:pPr>
        <w:spacing w:after="80"/>
        <w:rPr>
          <w:rFonts w:hint="default" w:ascii="Times New Roman" w:hAnsi="Times New Roman" w:cs="Times New Roman"/>
        </w:rPr>
      </w:pPr>
      <w:r>
        <w:rPr>
          <w:rFonts w:hint="default" w:ascii="Times New Roman" w:hAnsi="Times New Roman" w:cs="Times New Roman"/>
          <w:b/>
        </w:rPr>
        <w:t>Q: Why use Spearman correlations for instructors?</w:t>
      </w:r>
    </w:p>
    <w:p w14:paraId="0995BBF4">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The variables are ordinal and N = 31. Spearman estimates monotonic association using ranks and does not require normal distributions or equal category spacing.</w:t>
      </w:r>
    </w:p>
    <w:p w14:paraId="34797C2B">
      <w:pPr>
        <w:spacing w:after="80"/>
        <w:rPr>
          <w:rFonts w:hint="default" w:ascii="Times New Roman" w:hAnsi="Times New Roman" w:cs="Times New Roman"/>
        </w:rPr>
      </w:pPr>
      <w:r>
        <w:rPr>
          <w:rFonts w:hint="default" w:ascii="Times New Roman" w:hAnsi="Times New Roman" w:cs="Times New Roman"/>
          <w:b/>
        </w:rPr>
        <w:t>Q: Why adjust p-values?</w:t>
      </w:r>
    </w:p>
    <w:p w14:paraId="02021EB9">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Multiple related tests increase the chance of false-positive findings. Benjamini–Hochberg controls the expected false-discovery rate across each prespecified test family.</w:t>
      </w:r>
    </w:p>
    <w:p w14:paraId="174B507B">
      <w:pPr>
        <w:spacing w:after="80"/>
        <w:rPr>
          <w:rFonts w:hint="default" w:ascii="Times New Roman" w:hAnsi="Times New Roman" w:cs="Times New Roman"/>
        </w:rPr>
      </w:pPr>
      <w:r>
        <w:rPr>
          <w:rFonts w:hint="default" w:ascii="Times New Roman" w:hAnsi="Times New Roman" w:cs="Times New Roman"/>
          <w:b/>
        </w:rPr>
        <w:t>Q: Why use Fisher exact tests?</w:t>
      </w:r>
    </w:p>
    <w:p w14:paraId="3D3928B2">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Some 2×2 cells were sparse. Fisher’s test does not rely on large-sample expected-count approximations. It was treated as sensitivity evidence because dichotomization sacrifices ordinal information.</w:t>
      </w:r>
    </w:p>
    <w:p w14:paraId="68F7C648">
      <w:pPr>
        <w:spacing w:after="80"/>
        <w:rPr>
          <w:rFonts w:hint="default" w:ascii="Times New Roman" w:hAnsi="Times New Roman" w:cs="Times New Roman"/>
        </w:rPr>
      </w:pPr>
      <w:r>
        <w:rPr>
          <w:rFonts w:hint="default" w:ascii="Times New Roman" w:hAnsi="Times New Roman" w:cs="Times New Roman"/>
          <w:b/>
        </w:rPr>
        <w:t>Q: Why use bias-reduced logistic regression?</w:t>
      </w:r>
    </w:p>
    <w:p w14:paraId="13D20F23">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With only eight discontinuation responses, conventional logistic regression can be biased or unstable and may experience separation. Mean bias reduction produces finite, more stable estimates.</w:t>
      </w:r>
    </w:p>
    <w:p w14:paraId="55E89EDB">
      <w:pPr>
        <w:spacing w:after="80"/>
        <w:rPr>
          <w:rFonts w:hint="default" w:ascii="Times New Roman" w:hAnsi="Times New Roman" w:cs="Times New Roman"/>
        </w:rPr>
      </w:pPr>
      <w:r>
        <w:rPr>
          <w:rFonts w:hint="default" w:ascii="Times New Roman" w:hAnsi="Times New Roman" w:cs="Times New Roman"/>
          <w:b/>
        </w:rPr>
        <w:t>Q: Why no multivariable instructor continuation model?</w:t>
      </w:r>
    </w:p>
    <w:p w14:paraId="21451A88">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The smaller outcome group contains only eight cases. Including several predictors would overfit the data and produce unstable “adjusted” effects. Separate models are more transparent, although they do not establish independent effects.</w:t>
      </w:r>
    </w:p>
    <w:p w14:paraId="7E39A9E0">
      <w:pPr>
        <w:spacing w:after="80"/>
        <w:rPr>
          <w:rFonts w:hint="default" w:ascii="Times New Roman" w:hAnsi="Times New Roman" w:cs="Times New Roman"/>
        </w:rPr>
      </w:pPr>
      <w:r>
        <w:rPr>
          <w:rFonts w:hint="default" w:ascii="Times New Roman" w:hAnsi="Times New Roman" w:cs="Times New Roman"/>
          <w:b/>
        </w:rPr>
        <w:t>Q: What is the biggest learner limitation?</w:t>
      </w:r>
    </w:p>
    <w:p w14:paraId="15D5ED5A">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The feedback index has a severe ceiling effect, and some ordinal/multinomial cells are sparse. The models are associational and numerical diagnostics require caution with very large coefficients.</w:t>
      </w:r>
    </w:p>
    <w:p w14:paraId="109DC8F0">
      <w:pPr>
        <w:spacing w:after="80"/>
        <w:rPr>
          <w:rFonts w:hint="default" w:ascii="Times New Roman" w:hAnsi="Times New Roman" w:cs="Times New Roman"/>
        </w:rPr>
      </w:pPr>
      <w:r>
        <w:rPr>
          <w:rFonts w:hint="default" w:ascii="Times New Roman" w:hAnsi="Times New Roman" w:cs="Times New Roman"/>
          <w:b/>
        </w:rPr>
        <w:t>Q: What is the biggest instructor limitation?</w:t>
      </w:r>
    </w:p>
    <w:p w14:paraId="5DF823A2">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The small, highly experienced, all-female analytic sample limits precision and generalizability. Wide confidence intervals and separate unadjusted models should be emphasized.</w:t>
      </w:r>
    </w:p>
    <w:p w14:paraId="17941920">
      <w:pPr>
        <w:spacing w:after="80"/>
        <w:rPr>
          <w:rFonts w:hint="default" w:ascii="Times New Roman" w:hAnsi="Times New Roman" w:cs="Times New Roman"/>
        </w:rPr>
      </w:pPr>
      <w:r>
        <w:rPr>
          <w:rFonts w:hint="default" w:ascii="Times New Roman" w:hAnsi="Times New Roman" w:cs="Times New Roman"/>
          <w:b/>
        </w:rPr>
        <w:t>Q: What is the strongest cross-stakeholder conclusion?</w:t>
      </w:r>
    </w:p>
    <w:p w14:paraId="5D8710CB">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Both groups are open to AI-supported feedback, but both retain meaningful human accountability. Implementation success depends on usefulness and comfort for learners and on efficiency, trust, appropriateness, and workflow for instructors.</w:t>
      </w:r>
    </w:p>
    <w:p w14:paraId="53073761">
      <w:pPr>
        <w:spacing w:after="80"/>
        <w:rPr>
          <w:rFonts w:hint="default" w:ascii="Times New Roman" w:hAnsi="Times New Roman" w:cs="Times New Roman"/>
        </w:rPr>
      </w:pPr>
      <w:r>
        <w:rPr>
          <w:rFonts w:hint="default" w:ascii="Times New Roman" w:hAnsi="Times New Roman" w:cs="Times New Roman"/>
          <w:b/>
        </w:rPr>
        <w:t>Q: What practical action follows from the results?</w:t>
      </w:r>
    </w:p>
    <w:p w14:paraId="52182BAD">
      <w:pPr>
        <w:spacing w:after="80"/>
        <w:rPr>
          <w:rFonts w:hint="default" w:ascii="Times New Roman" w:hAnsi="Times New Roman" w:cs="Times New Roman"/>
        </w:rPr>
      </w:pPr>
      <w:r>
        <w:rPr>
          <w:rFonts w:hint="default" w:ascii="Times New Roman" w:hAnsi="Times New Roman" w:cs="Times New Roman"/>
          <w:b/>
        </w:rPr>
        <w:t xml:space="preserve">A: </w:t>
      </w:r>
      <w:r>
        <w:rPr>
          <w:rFonts w:hint="default" w:ascii="Times New Roman" w:hAnsi="Times New Roman" w:cs="Times New Roman"/>
        </w:rPr>
        <w:t>Continue developing an AI-supported model with visible human oversight; increase transparency about AI use; preserve time savings; improve feedback clarity and workflow integration; and collect qualitative evidence on safeguards and implementation friction.</w:t>
      </w:r>
    </w:p>
    <w:p w14:paraId="3246F787">
      <w:pPr>
        <w:pStyle w:val="3"/>
        <w:keepNext/>
        <w:spacing w:before="160" w:after="80"/>
        <w:rPr>
          <w:rFonts w:hint="default" w:ascii="Times New Roman" w:hAnsi="Times New Roman" w:cs="Times New Roman"/>
        </w:rPr>
      </w:pPr>
      <w:r>
        <w:rPr>
          <w:rFonts w:hint="default" w:ascii="Times New Roman" w:hAnsi="Times New Roman" w:cs="Times New Roman"/>
        </w:rPr>
        <w:t>9. Recommendation on Combining the Workbooks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5099D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shd w:val="clear" w:color="auto" w:fill="F2F2F2"/>
            <w:tcMar>
              <w:top w:w="120" w:type="dxa"/>
              <w:left w:w="140" w:type="dxa"/>
              <w:bottom w:w="120" w:type="dxa"/>
              <w:right w:w="140" w:type="dxa"/>
            </w:tcMar>
          </w:tcPr>
          <w:p w14:paraId="166BB650">
            <w:pPr>
              <w:spacing w:after="20" w:line="240" w:lineRule="auto"/>
              <w:rPr>
                <w:rFonts w:hint="default" w:ascii="Times New Roman" w:hAnsi="Times New Roman" w:cs="Times New Roman"/>
              </w:rPr>
            </w:pPr>
            <w:r>
              <w:rPr>
                <w:rFonts w:hint="default" w:ascii="Times New Roman" w:hAnsi="Times New Roman" w:cs="Times New Roman"/>
                <w:b/>
                <w:sz w:val="17"/>
              </w:rPr>
              <w:t xml:space="preserve">Recommendation: </w:t>
            </w:r>
            <w:r>
              <w:rPr>
                <w:rFonts w:hint="default" w:ascii="Times New Roman" w:hAnsi="Times New Roman" w:cs="Times New Roman"/>
                <w:sz w:val="17"/>
              </w:rPr>
              <w:t>Keep the learner and instructor integrated workbooks separate as the authoritative analytic records. Do not combine them into one mega-workbook or one pooled dataset. Create a third, compact cross-stakeholder synthesis workbook or executive brief that references—not duplicates—the source analyses.</w:t>
            </w:r>
          </w:p>
        </w:tc>
      </w:tr>
    </w:tbl>
    <w:p w14:paraId="08342C56">
      <w:pPr>
        <w:spacing w:after="80"/>
        <w:rPr>
          <w:rFonts w:hint="default" w:ascii="Times New Roman" w:hAnsi="Times New Roman" w:cs="Times New Roman"/>
        </w:rPr>
      </w:pPr>
    </w:p>
    <w:p w14:paraId="2ACBBA8E">
      <w:pPr>
        <w:pStyle w:val="4"/>
        <w:keepNext/>
        <w:spacing w:before="160" w:after="80"/>
        <w:rPr>
          <w:rFonts w:hint="default" w:ascii="Times New Roman" w:hAnsi="Times New Roman" w:cs="Times New Roman"/>
        </w:rPr>
      </w:pPr>
      <w:r>
        <w:rPr>
          <w:rFonts w:hint="default" w:ascii="Times New Roman" w:hAnsi="Times New Roman" w:cs="Times New Roman"/>
        </w:rPr>
        <w:t>Why the current separation should remain</w:t>
      </w:r>
    </w:p>
    <w:p w14:paraId="46FFBFF9">
      <w:pPr>
        <w:pStyle w:val="16"/>
        <w:spacing w:after="80"/>
        <w:rPr>
          <w:rFonts w:hint="default" w:ascii="Times New Roman" w:hAnsi="Times New Roman" w:cs="Times New Roman"/>
        </w:rPr>
      </w:pPr>
      <w:r>
        <w:rPr>
          <w:rFonts w:hint="default" w:ascii="Times New Roman" w:hAnsi="Times New Roman" w:cs="Times New Roman"/>
          <w:b/>
        </w:rPr>
        <w:t xml:space="preserve">Analytic integrity: </w:t>
      </w:r>
      <w:r>
        <w:rPr>
          <w:rFonts w:hint="default" w:ascii="Times New Roman" w:hAnsi="Times New Roman" w:cs="Times New Roman"/>
        </w:rPr>
        <w:t>The groups have different instruments, outcomes, denominators, sample sizes, and statistical methods.</w:t>
      </w:r>
    </w:p>
    <w:p w14:paraId="3C40470D">
      <w:pPr>
        <w:pStyle w:val="16"/>
        <w:spacing w:after="80"/>
        <w:rPr>
          <w:rFonts w:hint="default" w:ascii="Times New Roman" w:hAnsi="Times New Roman" w:cs="Times New Roman"/>
        </w:rPr>
      </w:pPr>
      <w:r>
        <w:rPr>
          <w:rFonts w:hint="default" w:ascii="Times New Roman" w:hAnsi="Times New Roman" w:cs="Times New Roman"/>
          <w:b/>
        </w:rPr>
        <w:t xml:space="preserve">Auditability: </w:t>
      </w:r>
      <w:r>
        <w:rPr>
          <w:rFonts w:hint="default" w:ascii="Times New Roman" w:hAnsi="Times New Roman" w:cs="Times New Roman"/>
        </w:rPr>
        <w:t>Separate files preserve clear links from each result to the relevant source phase and model.</w:t>
      </w:r>
    </w:p>
    <w:p w14:paraId="496486C0">
      <w:pPr>
        <w:pStyle w:val="16"/>
        <w:spacing w:after="80"/>
        <w:rPr>
          <w:rFonts w:hint="default" w:ascii="Times New Roman" w:hAnsi="Times New Roman" w:cs="Times New Roman"/>
        </w:rPr>
      </w:pPr>
      <w:r>
        <w:rPr>
          <w:rFonts w:hint="default" w:ascii="Times New Roman" w:hAnsi="Times New Roman" w:cs="Times New Roman"/>
          <w:b/>
        </w:rPr>
        <w:t xml:space="preserve">Reduced confusion: </w:t>
      </w:r>
      <w:r>
        <w:rPr>
          <w:rFonts w:hint="default" w:ascii="Times New Roman" w:hAnsi="Times New Roman" w:cs="Times New Roman"/>
        </w:rPr>
        <w:t>A combined workbook could invite inappropriate comparisons of coefficients, p-values, and percentages that are not based on identical questions.</w:t>
      </w:r>
    </w:p>
    <w:p w14:paraId="7121AE4F">
      <w:pPr>
        <w:pStyle w:val="16"/>
        <w:spacing w:after="80"/>
        <w:rPr>
          <w:rFonts w:hint="default" w:ascii="Times New Roman" w:hAnsi="Times New Roman" w:cs="Times New Roman"/>
        </w:rPr>
      </w:pPr>
      <w:r>
        <w:rPr>
          <w:rFonts w:hint="default" w:ascii="Times New Roman" w:hAnsi="Times New Roman" w:cs="Times New Roman"/>
          <w:b/>
        </w:rPr>
        <w:t xml:space="preserve">Maintainability: </w:t>
      </w:r>
      <w:r>
        <w:rPr>
          <w:rFonts w:hint="default" w:ascii="Times New Roman" w:hAnsi="Times New Roman" w:cs="Times New Roman"/>
        </w:rPr>
        <w:t>Future updates can be made to one stakeholder analysis without destabilizing the other.</w:t>
      </w:r>
    </w:p>
    <w:p w14:paraId="541D3561">
      <w:pPr>
        <w:pStyle w:val="4"/>
        <w:keepNext/>
        <w:spacing w:before="160" w:after="80"/>
        <w:rPr>
          <w:rFonts w:hint="default" w:ascii="Times New Roman" w:hAnsi="Times New Roman" w:cs="Times New Roman"/>
        </w:rPr>
      </w:pPr>
      <w:r>
        <w:rPr>
          <w:rFonts w:hint="default" w:ascii="Times New Roman" w:hAnsi="Times New Roman" w:cs="Times New Roman"/>
        </w:rPr>
        <w:t>Recommended third synthesis workbook</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3024"/>
        <w:gridCol w:w="4320"/>
      </w:tblGrid>
      <w:tr w14:paraId="3E63C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E7E6E6"/>
            <w:tcMar>
              <w:top w:w="80" w:type="dxa"/>
              <w:left w:w="80" w:type="dxa"/>
              <w:bottom w:w="80" w:type="dxa"/>
              <w:right w:w="80" w:type="dxa"/>
            </w:tcMar>
            <w:vAlign w:val="center"/>
          </w:tcPr>
          <w:p w14:paraId="2D8C740A">
            <w:pPr>
              <w:spacing w:after="20" w:line="240" w:lineRule="auto"/>
              <w:jc w:val="center"/>
              <w:rPr>
                <w:rFonts w:hint="default" w:ascii="Times New Roman" w:hAnsi="Times New Roman" w:cs="Times New Roman"/>
              </w:rPr>
            </w:pPr>
            <w:r>
              <w:rPr>
                <w:rFonts w:hint="default" w:ascii="Times New Roman" w:hAnsi="Times New Roman" w:cs="Times New Roman"/>
                <w:b/>
                <w:sz w:val="16"/>
              </w:rPr>
              <w:t>Suggested sheet</w:t>
            </w:r>
          </w:p>
        </w:tc>
        <w:tc>
          <w:tcPr>
            <w:tcW w:w="3024" w:type="dxa"/>
            <w:shd w:val="clear" w:color="auto" w:fill="E7E6E6"/>
            <w:tcMar>
              <w:top w:w="80" w:type="dxa"/>
              <w:left w:w="80" w:type="dxa"/>
              <w:bottom w:w="80" w:type="dxa"/>
              <w:right w:w="80" w:type="dxa"/>
            </w:tcMar>
            <w:vAlign w:val="center"/>
          </w:tcPr>
          <w:p w14:paraId="4F9B0E84">
            <w:pPr>
              <w:spacing w:after="20" w:line="240" w:lineRule="auto"/>
              <w:jc w:val="center"/>
              <w:rPr>
                <w:rFonts w:hint="default" w:ascii="Times New Roman" w:hAnsi="Times New Roman" w:cs="Times New Roman"/>
              </w:rPr>
            </w:pPr>
            <w:r>
              <w:rPr>
                <w:rFonts w:hint="default" w:ascii="Times New Roman" w:hAnsi="Times New Roman" w:cs="Times New Roman"/>
                <w:b/>
                <w:sz w:val="16"/>
              </w:rPr>
              <w:t>Purpose</w:t>
            </w:r>
          </w:p>
        </w:tc>
        <w:tc>
          <w:tcPr>
            <w:tcW w:w="4320" w:type="dxa"/>
            <w:shd w:val="clear" w:color="auto" w:fill="E7E6E6"/>
            <w:tcMar>
              <w:top w:w="80" w:type="dxa"/>
              <w:left w:w="80" w:type="dxa"/>
              <w:bottom w:w="80" w:type="dxa"/>
              <w:right w:w="80" w:type="dxa"/>
            </w:tcMar>
            <w:vAlign w:val="center"/>
          </w:tcPr>
          <w:p w14:paraId="100BEC76">
            <w:pPr>
              <w:spacing w:after="20" w:line="240" w:lineRule="auto"/>
              <w:jc w:val="center"/>
              <w:rPr>
                <w:rFonts w:hint="default" w:ascii="Times New Roman" w:hAnsi="Times New Roman" w:cs="Times New Roman"/>
              </w:rPr>
            </w:pPr>
            <w:r>
              <w:rPr>
                <w:rFonts w:hint="default" w:ascii="Times New Roman" w:hAnsi="Times New Roman" w:cs="Times New Roman"/>
                <w:b/>
                <w:sz w:val="16"/>
              </w:rPr>
              <w:t>Key content</w:t>
            </w:r>
          </w:p>
        </w:tc>
      </w:tr>
      <w:tr w14:paraId="1F3F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80" w:type="dxa"/>
              <w:bottom w:w="80" w:type="dxa"/>
              <w:right w:w="80" w:type="dxa"/>
            </w:tcMar>
            <w:vAlign w:val="top"/>
          </w:tcPr>
          <w:p w14:paraId="3BD214DA">
            <w:pPr>
              <w:spacing w:after="20" w:line="240" w:lineRule="auto"/>
              <w:rPr>
                <w:rFonts w:hint="default" w:ascii="Times New Roman" w:hAnsi="Times New Roman" w:cs="Times New Roman"/>
              </w:rPr>
            </w:pPr>
            <w:r>
              <w:rPr>
                <w:rFonts w:hint="default" w:ascii="Times New Roman" w:hAnsi="Times New Roman" w:cs="Times New Roman"/>
                <w:sz w:val="16"/>
              </w:rPr>
              <w:t>1. Executive Overview</w:t>
            </w:r>
          </w:p>
        </w:tc>
        <w:tc>
          <w:tcPr>
            <w:tcW w:w="3024" w:type="dxa"/>
            <w:tcMar>
              <w:top w:w="80" w:type="dxa"/>
              <w:left w:w="80" w:type="dxa"/>
              <w:bottom w:w="80" w:type="dxa"/>
              <w:right w:w="80" w:type="dxa"/>
            </w:tcMar>
            <w:vAlign w:val="top"/>
          </w:tcPr>
          <w:p w14:paraId="18B15EB3">
            <w:pPr>
              <w:spacing w:after="20" w:line="240" w:lineRule="auto"/>
              <w:rPr>
                <w:rFonts w:hint="default" w:ascii="Times New Roman" w:hAnsi="Times New Roman" w:cs="Times New Roman"/>
              </w:rPr>
            </w:pPr>
            <w:r>
              <w:rPr>
                <w:rFonts w:hint="default" w:ascii="Times New Roman" w:hAnsi="Times New Roman" w:cs="Times New Roman"/>
                <w:sz w:val="16"/>
              </w:rPr>
              <w:t>One-page leadership summary</w:t>
            </w:r>
          </w:p>
        </w:tc>
        <w:tc>
          <w:tcPr>
            <w:tcW w:w="4320" w:type="dxa"/>
            <w:tcMar>
              <w:top w:w="80" w:type="dxa"/>
              <w:left w:w="80" w:type="dxa"/>
              <w:bottom w:w="80" w:type="dxa"/>
              <w:right w:w="80" w:type="dxa"/>
            </w:tcMar>
            <w:vAlign w:val="top"/>
          </w:tcPr>
          <w:p w14:paraId="50B13DBD">
            <w:pPr>
              <w:spacing w:after="20" w:line="240" w:lineRule="auto"/>
              <w:rPr>
                <w:rFonts w:hint="default" w:ascii="Times New Roman" w:hAnsi="Times New Roman" w:cs="Times New Roman"/>
              </w:rPr>
            </w:pPr>
            <w:r>
              <w:rPr>
                <w:rFonts w:hint="default" w:ascii="Times New Roman" w:hAnsi="Times New Roman" w:cs="Times New Roman"/>
                <w:sz w:val="16"/>
              </w:rPr>
              <w:t>Samples, 6–10 headline findings, shared conclusion, major limitations.</w:t>
            </w:r>
          </w:p>
        </w:tc>
      </w:tr>
      <w:tr w14:paraId="4C20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80" w:type="dxa"/>
              <w:bottom w:w="80" w:type="dxa"/>
              <w:right w:w="80" w:type="dxa"/>
            </w:tcMar>
            <w:vAlign w:val="top"/>
          </w:tcPr>
          <w:p w14:paraId="566C7F26">
            <w:pPr>
              <w:spacing w:after="20" w:line="240" w:lineRule="auto"/>
              <w:rPr>
                <w:rFonts w:hint="default" w:ascii="Times New Roman" w:hAnsi="Times New Roman" w:cs="Times New Roman"/>
              </w:rPr>
            </w:pPr>
            <w:r>
              <w:rPr>
                <w:rFonts w:hint="default" w:ascii="Times New Roman" w:hAnsi="Times New Roman" w:cs="Times New Roman"/>
                <w:sz w:val="16"/>
              </w:rPr>
              <w:t>2. Cross-Stakeholder Domain Matrix</w:t>
            </w:r>
          </w:p>
        </w:tc>
        <w:tc>
          <w:tcPr>
            <w:tcW w:w="3024" w:type="dxa"/>
            <w:tcMar>
              <w:top w:w="80" w:type="dxa"/>
              <w:left w:w="80" w:type="dxa"/>
              <w:bottom w:w="80" w:type="dxa"/>
              <w:right w:w="80" w:type="dxa"/>
            </w:tcMar>
            <w:vAlign w:val="top"/>
          </w:tcPr>
          <w:p w14:paraId="2A9E9843">
            <w:pPr>
              <w:spacing w:after="20" w:line="240" w:lineRule="auto"/>
              <w:rPr>
                <w:rFonts w:hint="default" w:ascii="Times New Roman" w:hAnsi="Times New Roman" w:cs="Times New Roman"/>
              </w:rPr>
            </w:pPr>
            <w:r>
              <w:rPr>
                <w:rFonts w:hint="default" w:ascii="Times New Roman" w:hAnsi="Times New Roman" w:cs="Times New Roman"/>
                <w:sz w:val="16"/>
              </w:rPr>
              <w:t>Compare only aligned domains</w:t>
            </w:r>
          </w:p>
        </w:tc>
        <w:tc>
          <w:tcPr>
            <w:tcW w:w="4320" w:type="dxa"/>
            <w:tcMar>
              <w:top w:w="80" w:type="dxa"/>
              <w:left w:w="80" w:type="dxa"/>
              <w:bottom w:w="80" w:type="dxa"/>
              <w:right w:w="80" w:type="dxa"/>
            </w:tcMar>
            <w:vAlign w:val="top"/>
          </w:tcPr>
          <w:p w14:paraId="5B2DFD23">
            <w:pPr>
              <w:spacing w:after="20" w:line="240" w:lineRule="auto"/>
              <w:rPr>
                <w:rFonts w:hint="default" w:ascii="Times New Roman" w:hAnsi="Times New Roman" w:cs="Times New Roman"/>
              </w:rPr>
            </w:pPr>
            <w:r>
              <w:rPr>
                <w:rFonts w:hint="default" w:ascii="Times New Roman" w:hAnsi="Times New Roman" w:cs="Times New Roman"/>
                <w:sz w:val="16"/>
              </w:rPr>
              <w:t>Feedback quality, trust/usefulness, efficiency/workflow, continuation/preference, human oversight.</w:t>
            </w:r>
          </w:p>
        </w:tc>
      </w:tr>
      <w:tr w14:paraId="2B64C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80" w:type="dxa"/>
              <w:bottom w:w="80" w:type="dxa"/>
              <w:right w:w="80" w:type="dxa"/>
            </w:tcMar>
            <w:vAlign w:val="top"/>
          </w:tcPr>
          <w:p w14:paraId="09E83B86">
            <w:pPr>
              <w:spacing w:after="20" w:line="240" w:lineRule="auto"/>
              <w:rPr>
                <w:rFonts w:hint="default" w:ascii="Times New Roman" w:hAnsi="Times New Roman" w:cs="Times New Roman"/>
              </w:rPr>
            </w:pPr>
            <w:r>
              <w:rPr>
                <w:rFonts w:hint="default" w:ascii="Times New Roman" w:hAnsi="Times New Roman" w:cs="Times New Roman"/>
                <w:sz w:val="16"/>
              </w:rPr>
              <w:t>3. Convergence and Divergence</w:t>
            </w:r>
          </w:p>
        </w:tc>
        <w:tc>
          <w:tcPr>
            <w:tcW w:w="3024" w:type="dxa"/>
            <w:tcMar>
              <w:top w:w="80" w:type="dxa"/>
              <w:left w:w="80" w:type="dxa"/>
              <w:bottom w:w="80" w:type="dxa"/>
              <w:right w:w="80" w:type="dxa"/>
            </w:tcMar>
            <w:vAlign w:val="top"/>
          </w:tcPr>
          <w:p w14:paraId="0F659047">
            <w:pPr>
              <w:spacing w:after="20" w:line="240" w:lineRule="auto"/>
              <w:rPr>
                <w:rFonts w:hint="default" w:ascii="Times New Roman" w:hAnsi="Times New Roman" w:cs="Times New Roman"/>
              </w:rPr>
            </w:pPr>
            <w:r>
              <w:rPr>
                <w:rFonts w:hint="default" w:ascii="Times New Roman" w:hAnsi="Times New Roman" w:cs="Times New Roman"/>
                <w:sz w:val="16"/>
              </w:rPr>
              <w:t>Identify where groups agree or differ</w:t>
            </w:r>
          </w:p>
        </w:tc>
        <w:tc>
          <w:tcPr>
            <w:tcW w:w="4320" w:type="dxa"/>
            <w:tcMar>
              <w:top w:w="80" w:type="dxa"/>
              <w:left w:w="80" w:type="dxa"/>
              <w:bottom w:w="80" w:type="dxa"/>
              <w:right w:w="80" w:type="dxa"/>
            </w:tcMar>
            <w:vAlign w:val="top"/>
          </w:tcPr>
          <w:p w14:paraId="76630A04">
            <w:pPr>
              <w:spacing w:after="20" w:line="240" w:lineRule="auto"/>
              <w:rPr>
                <w:rFonts w:hint="default" w:ascii="Times New Roman" w:hAnsi="Times New Roman" w:cs="Times New Roman"/>
              </w:rPr>
            </w:pPr>
            <w:r>
              <w:rPr>
                <w:rFonts w:hint="default" w:ascii="Times New Roman" w:hAnsi="Times New Roman" w:cs="Times New Roman"/>
                <w:sz w:val="16"/>
              </w:rPr>
              <w:t>Evidence, interpretation, action implication, caution.</w:t>
            </w:r>
          </w:p>
        </w:tc>
      </w:tr>
      <w:tr w14:paraId="1C393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80" w:type="dxa"/>
              <w:bottom w:w="80" w:type="dxa"/>
              <w:right w:w="80" w:type="dxa"/>
            </w:tcMar>
            <w:vAlign w:val="top"/>
          </w:tcPr>
          <w:p w14:paraId="1DC1CC35">
            <w:pPr>
              <w:spacing w:after="20" w:line="240" w:lineRule="auto"/>
              <w:rPr>
                <w:rFonts w:hint="default" w:ascii="Times New Roman" w:hAnsi="Times New Roman" w:cs="Times New Roman"/>
              </w:rPr>
            </w:pPr>
            <w:r>
              <w:rPr>
                <w:rFonts w:hint="default" w:ascii="Times New Roman" w:hAnsi="Times New Roman" w:cs="Times New Roman"/>
                <w:sz w:val="16"/>
              </w:rPr>
              <w:t>4. Method Map</w:t>
            </w:r>
          </w:p>
        </w:tc>
        <w:tc>
          <w:tcPr>
            <w:tcW w:w="3024" w:type="dxa"/>
            <w:tcMar>
              <w:top w:w="80" w:type="dxa"/>
              <w:left w:w="80" w:type="dxa"/>
              <w:bottom w:w="80" w:type="dxa"/>
              <w:right w:w="80" w:type="dxa"/>
            </w:tcMar>
            <w:vAlign w:val="top"/>
          </w:tcPr>
          <w:p w14:paraId="2B8EA0F5">
            <w:pPr>
              <w:spacing w:after="20" w:line="240" w:lineRule="auto"/>
              <w:rPr>
                <w:rFonts w:hint="default" w:ascii="Times New Roman" w:hAnsi="Times New Roman" w:cs="Times New Roman"/>
              </w:rPr>
            </w:pPr>
            <w:r>
              <w:rPr>
                <w:rFonts w:hint="default" w:ascii="Times New Roman" w:hAnsi="Times New Roman" w:cs="Times New Roman"/>
                <w:sz w:val="16"/>
              </w:rPr>
              <w:t>Prevent methodological confusion</w:t>
            </w:r>
          </w:p>
        </w:tc>
        <w:tc>
          <w:tcPr>
            <w:tcW w:w="4320" w:type="dxa"/>
            <w:tcMar>
              <w:top w:w="80" w:type="dxa"/>
              <w:left w:w="80" w:type="dxa"/>
              <w:bottom w:w="80" w:type="dxa"/>
              <w:right w:w="80" w:type="dxa"/>
            </w:tcMar>
            <w:vAlign w:val="top"/>
          </w:tcPr>
          <w:p w14:paraId="07C71E60">
            <w:pPr>
              <w:spacing w:after="20" w:line="240" w:lineRule="auto"/>
              <w:rPr>
                <w:rFonts w:hint="default" w:ascii="Times New Roman" w:hAnsi="Times New Roman" w:cs="Times New Roman"/>
              </w:rPr>
            </w:pPr>
            <w:r>
              <w:rPr>
                <w:rFonts w:hint="default" w:ascii="Times New Roman" w:hAnsi="Times New Roman" w:cs="Times New Roman"/>
                <w:sz w:val="16"/>
              </w:rPr>
              <w:t>Outcome type, N, method, effect-size metric, model-selection rationale.</w:t>
            </w:r>
          </w:p>
        </w:tc>
      </w:tr>
      <w:tr w14:paraId="78C7B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80" w:type="dxa"/>
              <w:bottom w:w="80" w:type="dxa"/>
              <w:right w:w="80" w:type="dxa"/>
            </w:tcMar>
            <w:vAlign w:val="top"/>
          </w:tcPr>
          <w:p w14:paraId="7924BC83">
            <w:pPr>
              <w:spacing w:after="20" w:line="240" w:lineRule="auto"/>
              <w:rPr>
                <w:rFonts w:hint="default" w:ascii="Times New Roman" w:hAnsi="Times New Roman" w:cs="Times New Roman"/>
              </w:rPr>
            </w:pPr>
            <w:r>
              <w:rPr>
                <w:rFonts w:hint="default" w:ascii="Times New Roman" w:hAnsi="Times New Roman" w:cs="Times New Roman"/>
                <w:sz w:val="16"/>
              </w:rPr>
              <w:t>5. Recommendations and Evidence Strength</w:t>
            </w:r>
          </w:p>
        </w:tc>
        <w:tc>
          <w:tcPr>
            <w:tcW w:w="3024" w:type="dxa"/>
            <w:tcMar>
              <w:top w:w="80" w:type="dxa"/>
              <w:left w:w="80" w:type="dxa"/>
              <w:bottom w:w="80" w:type="dxa"/>
              <w:right w:w="80" w:type="dxa"/>
            </w:tcMar>
            <w:vAlign w:val="top"/>
          </w:tcPr>
          <w:p w14:paraId="0508B3B9">
            <w:pPr>
              <w:spacing w:after="20" w:line="240" w:lineRule="auto"/>
              <w:rPr>
                <w:rFonts w:hint="default" w:ascii="Times New Roman" w:hAnsi="Times New Roman" w:cs="Times New Roman"/>
              </w:rPr>
            </w:pPr>
            <w:r>
              <w:rPr>
                <w:rFonts w:hint="default" w:ascii="Times New Roman" w:hAnsi="Times New Roman" w:cs="Times New Roman"/>
                <w:sz w:val="16"/>
              </w:rPr>
              <w:t>Translate results into action</w:t>
            </w:r>
          </w:p>
        </w:tc>
        <w:tc>
          <w:tcPr>
            <w:tcW w:w="4320" w:type="dxa"/>
            <w:tcMar>
              <w:top w:w="80" w:type="dxa"/>
              <w:left w:w="80" w:type="dxa"/>
              <w:bottom w:w="80" w:type="dxa"/>
              <w:right w:w="80" w:type="dxa"/>
            </w:tcMar>
            <w:vAlign w:val="top"/>
          </w:tcPr>
          <w:p w14:paraId="0ABBE502">
            <w:pPr>
              <w:spacing w:after="20" w:line="240" w:lineRule="auto"/>
              <w:rPr>
                <w:rFonts w:hint="default" w:ascii="Times New Roman" w:hAnsi="Times New Roman" w:cs="Times New Roman"/>
              </w:rPr>
            </w:pPr>
            <w:r>
              <w:rPr>
                <w:rFonts w:hint="default" w:ascii="Times New Roman" w:hAnsi="Times New Roman" w:cs="Times New Roman"/>
                <w:sz w:val="16"/>
              </w:rPr>
              <w:t>Recommendation, learner evidence, instructor evidence, qualitative evidence, confidence rating.</w:t>
            </w:r>
          </w:p>
        </w:tc>
      </w:tr>
      <w:tr w14:paraId="77BE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80" w:type="dxa"/>
              <w:bottom w:w="80" w:type="dxa"/>
              <w:right w:w="80" w:type="dxa"/>
            </w:tcMar>
            <w:vAlign w:val="top"/>
          </w:tcPr>
          <w:p w14:paraId="330E7BC2">
            <w:pPr>
              <w:spacing w:after="20" w:line="240" w:lineRule="auto"/>
              <w:rPr>
                <w:rFonts w:hint="default" w:ascii="Times New Roman" w:hAnsi="Times New Roman" w:cs="Times New Roman"/>
              </w:rPr>
            </w:pPr>
            <w:r>
              <w:rPr>
                <w:rFonts w:hint="default" w:ascii="Times New Roman" w:hAnsi="Times New Roman" w:cs="Times New Roman"/>
                <w:sz w:val="16"/>
              </w:rPr>
              <w:t>6. Source Index</w:t>
            </w:r>
          </w:p>
        </w:tc>
        <w:tc>
          <w:tcPr>
            <w:tcW w:w="3024" w:type="dxa"/>
            <w:tcMar>
              <w:top w:w="80" w:type="dxa"/>
              <w:left w:w="80" w:type="dxa"/>
              <w:bottom w:w="80" w:type="dxa"/>
              <w:right w:w="80" w:type="dxa"/>
            </w:tcMar>
            <w:vAlign w:val="top"/>
          </w:tcPr>
          <w:p w14:paraId="38961ED2">
            <w:pPr>
              <w:spacing w:after="20" w:line="240" w:lineRule="auto"/>
              <w:rPr>
                <w:rFonts w:hint="default" w:ascii="Times New Roman" w:hAnsi="Times New Roman" w:cs="Times New Roman"/>
              </w:rPr>
            </w:pPr>
            <w:r>
              <w:rPr>
                <w:rFonts w:hint="default" w:ascii="Times New Roman" w:hAnsi="Times New Roman" w:cs="Times New Roman"/>
                <w:sz w:val="16"/>
              </w:rPr>
              <w:t>Preserve traceability</w:t>
            </w:r>
          </w:p>
        </w:tc>
        <w:tc>
          <w:tcPr>
            <w:tcW w:w="4320" w:type="dxa"/>
            <w:tcMar>
              <w:top w:w="80" w:type="dxa"/>
              <w:left w:w="80" w:type="dxa"/>
              <w:bottom w:w="80" w:type="dxa"/>
              <w:right w:w="80" w:type="dxa"/>
            </w:tcMar>
            <w:vAlign w:val="top"/>
          </w:tcPr>
          <w:p w14:paraId="54FC54E8">
            <w:pPr>
              <w:spacing w:after="20" w:line="240" w:lineRule="auto"/>
              <w:rPr>
                <w:rFonts w:hint="default" w:ascii="Times New Roman" w:hAnsi="Times New Roman" w:cs="Times New Roman"/>
              </w:rPr>
            </w:pPr>
            <w:r>
              <w:rPr>
                <w:rFonts w:hint="default" w:ascii="Times New Roman" w:hAnsi="Times New Roman" w:cs="Times New Roman"/>
                <w:sz w:val="16"/>
              </w:rPr>
              <w:t>Source workbook, sheet, statistic, figure/file path.</w:t>
            </w:r>
          </w:p>
        </w:tc>
      </w:tr>
    </w:tbl>
    <w:p w14:paraId="1866B06B">
      <w:pPr>
        <w:pStyle w:val="16"/>
        <w:spacing w:after="80"/>
        <w:rPr>
          <w:rFonts w:hint="default" w:ascii="Times New Roman" w:hAnsi="Times New Roman" w:cs="Times New Roman"/>
        </w:rPr>
      </w:pPr>
      <w:r>
        <w:rPr>
          <w:rFonts w:hint="default" w:ascii="Times New Roman" w:hAnsi="Times New Roman" w:cs="Times New Roman"/>
          <w:b/>
        </w:rPr>
        <w:t xml:space="preserve">Do include: </w:t>
      </w:r>
      <w:r>
        <w:rPr>
          <w:rFonts w:hint="default" w:ascii="Times New Roman" w:hAnsi="Times New Roman" w:cs="Times New Roman"/>
        </w:rPr>
        <w:t>side-by-side comparable percentages, qualitative convergence/divergence, model names, and direct source-sheet references.</w:t>
      </w:r>
    </w:p>
    <w:p w14:paraId="3B58B87D">
      <w:pPr>
        <w:pStyle w:val="16"/>
        <w:spacing w:after="80"/>
        <w:rPr>
          <w:rFonts w:hint="default" w:ascii="Times New Roman" w:hAnsi="Times New Roman" w:cs="Times New Roman"/>
        </w:rPr>
      </w:pPr>
      <w:r>
        <w:rPr>
          <w:rFonts w:hint="default" w:ascii="Times New Roman" w:hAnsi="Times New Roman" w:cs="Times New Roman"/>
          <w:b/>
        </w:rPr>
        <w:t xml:space="preserve">Do not include: </w:t>
      </w:r>
      <w:r>
        <w:rPr>
          <w:rFonts w:hint="default" w:ascii="Times New Roman" w:hAnsi="Times New Roman" w:cs="Times New Roman"/>
        </w:rPr>
        <w:t>pooled respondent rows, combined p-values, averaged coefficients, or a single “overall stakeholder score.”</w:t>
      </w:r>
    </w:p>
    <w:p w14:paraId="70A3EAC3">
      <w:pPr>
        <w:pStyle w:val="16"/>
        <w:spacing w:after="80"/>
        <w:rPr>
          <w:rFonts w:hint="default" w:ascii="Times New Roman" w:hAnsi="Times New Roman" w:cs="Times New Roman"/>
        </w:rPr>
      </w:pPr>
      <w:r>
        <w:rPr>
          <w:rFonts w:hint="default" w:ascii="Times New Roman" w:hAnsi="Times New Roman" w:cs="Times New Roman"/>
          <w:b/>
        </w:rPr>
        <w:t xml:space="preserve">Preferred framing: </w:t>
      </w:r>
      <w:r>
        <w:rPr>
          <w:rFonts w:hint="default" w:ascii="Times New Roman" w:hAnsi="Times New Roman" w:cs="Times New Roman"/>
        </w:rPr>
        <w:t>“Parallel stakeholder analyses with an integrated interpretation layer.”</w:t>
      </w:r>
    </w:p>
    <w:p w14:paraId="0F6D5ADB">
      <w:pPr>
        <w:pStyle w:val="3"/>
        <w:keepNext/>
        <w:spacing w:before="160" w:after="80"/>
        <w:rPr>
          <w:rFonts w:hint="default" w:ascii="Times New Roman" w:hAnsi="Times New Roman" w:cs="Times New Roman"/>
        </w:rPr>
      </w:pPr>
      <w:r>
        <w:rPr>
          <w:rFonts w:hint="default" w:ascii="Times New Roman" w:hAnsi="Times New Roman" w:cs="Times New Roman"/>
        </w:rPr>
        <w:t>10. Meeting Cheat Sheet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200"/>
      </w:tblGrid>
      <w:tr w14:paraId="3E974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E7E6E6"/>
            <w:tcMar>
              <w:top w:w="80" w:type="dxa"/>
              <w:left w:w="80" w:type="dxa"/>
              <w:bottom w:w="80" w:type="dxa"/>
              <w:right w:w="80" w:type="dxa"/>
            </w:tcMar>
            <w:vAlign w:val="center"/>
          </w:tcPr>
          <w:p w14:paraId="04BCAFCE">
            <w:pPr>
              <w:spacing w:after="20" w:line="240" w:lineRule="auto"/>
              <w:jc w:val="center"/>
              <w:rPr>
                <w:rFonts w:hint="default" w:ascii="Times New Roman" w:hAnsi="Times New Roman" w:cs="Times New Roman"/>
              </w:rPr>
            </w:pPr>
            <w:r>
              <w:rPr>
                <w:rFonts w:hint="default" w:ascii="Times New Roman" w:hAnsi="Times New Roman" w:cs="Times New Roman"/>
                <w:b/>
                <w:sz w:val="17"/>
              </w:rPr>
              <w:t>Topic</w:t>
            </w:r>
          </w:p>
        </w:tc>
        <w:tc>
          <w:tcPr>
            <w:tcW w:w="7056" w:type="dxa"/>
            <w:shd w:val="clear" w:color="auto" w:fill="E7E6E6"/>
            <w:tcMar>
              <w:top w:w="80" w:type="dxa"/>
              <w:left w:w="80" w:type="dxa"/>
              <w:bottom w:w="80" w:type="dxa"/>
              <w:right w:w="80" w:type="dxa"/>
            </w:tcMar>
            <w:vAlign w:val="center"/>
          </w:tcPr>
          <w:p w14:paraId="45E6EBB5">
            <w:pPr>
              <w:spacing w:after="20" w:line="240" w:lineRule="auto"/>
              <w:jc w:val="center"/>
              <w:rPr>
                <w:rFonts w:hint="default" w:ascii="Times New Roman" w:hAnsi="Times New Roman" w:cs="Times New Roman"/>
              </w:rPr>
            </w:pPr>
            <w:r>
              <w:rPr>
                <w:rFonts w:hint="default" w:ascii="Times New Roman" w:hAnsi="Times New Roman" w:cs="Times New Roman"/>
                <w:b/>
                <w:sz w:val="17"/>
              </w:rPr>
              <w:t>Boss-ready response</w:t>
            </w:r>
          </w:p>
        </w:tc>
      </w:tr>
      <w:tr w14:paraId="59AF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5D47A5D9">
            <w:pPr>
              <w:spacing w:after="20" w:line="240" w:lineRule="auto"/>
              <w:rPr>
                <w:rFonts w:hint="default" w:ascii="Times New Roman" w:hAnsi="Times New Roman" w:cs="Times New Roman"/>
              </w:rPr>
            </w:pPr>
            <w:r>
              <w:rPr>
                <w:rFonts w:hint="default" w:ascii="Times New Roman" w:hAnsi="Times New Roman" w:cs="Times New Roman"/>
                <w:sz w:val="17"/>
              </w:rPr>
              <w:t>Why these methods?</w:t>
            </w:r>
          </w:p>
        </w:tc>
        <w:tc>
          <w:tcPr>
            <w:tcW w:w="7056" w:type="dxa"/>
            <w:tcMar>
              <w:top w:w="80" w:type="dxa"/>
              <w:left w:w="80" w:type="dxa"/>
              <w:bottom w:w="80" w:type="dxa"/>
              <w:right w:w="80" w:type="dxa"/>
            </w:tcMar>
            <w:vAlign w:val="top"/>
          </w:tcPr>
          <w:p w14:paraId="296F3C2D">
            <w:pPr>
              <w:spacing w:after="20" w:line="240" w:lineRule="auto"/>
              <w:rPr>
                <w:rFonts w:hint="default" w:ascii="Times New Roman" w:hAnsi="Times New Roman" w:cs="Times New Roman"/>
              </w:rPr>
            </w:pPr>
            <w:r>
              <w:rPr>
                <w:rFonts w:hint="default" w:ascii="Times New Roman" w:hAnsi="Times New Roman" w:cs="Times New Roman"/>
                <w:sz w:val="17"/>
              </w:rPr>
              <w:t>Methods matched outcome type, sample size, sparsity, assumptions, and interpretability.</w:t>
            </w:r>
          </w:p>
        </w:tc>
      </w:tr>
      <w:tr w14:paraId="3870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0A2D0034">
            <w:pPr>
              <w:spacing w:after="20" w:line="240" w:lineRule="auto"/>
              <w:rPr>
                <w:rFonts w:hint="default" w:ascii="Times New Roman" w:hAnsi="Times New Roman" w:cs="Times New Roman"/>
              </w:rPr>
            </w:pPr>
            <w:r>
              <w:rPr>
                <w:rFonts w:hint="default" w:ascii="Times New Roman" w:hAnsi="Times New Roman" w:cs="Times New Roman"/>
                <w:sz w:val="17"/>
              </w:rPr>
              <w:t>Learner sample</w:t>
            </w:r>
          </w:p>
        </w:tc>
        <w:tc>
          <w:tcPr>
            <w:tcW w:w="7056" w:type="dxa"/>
            <w:tcMar>
              <w:top w:w="80" w:type="dxa"/>
              <w:left w:w="80" w:type="dxa"/>
              <w:bottom w:w="80" w:type="dxa"/>
              <w:right w:w="80" w:type="dxa"/>
            </w:tcMar>
            <w:vAlign w:val="top"/>
          </w:tcPr>
          <w:p w14:paraId="113DA152">
            <w:pPr>
              <w:spacing w:after="20" w:line="240" w:lineRule="auto"/>
              <w:rPr>
                <w:rFonts w:hint="default" w:ascii="Times New Roman" w:hAnsi="Times New Roman" w:cs="Times New Roman"/>
              </w:rPr>
            </w:pPr>
            <w:r>
              <w:rPr>
                <w:rFonts w:hint="default" w:ascii="Times New Roman" w:hAnsi="Times New Roman" w:cs="Times New Roman"/>
                <w:sz w:val="17"/>
              </w:rPr>
              <w:t>N = 170; preferred-model N = 169.</w:t>
            </w:r>
          </w:p>
        </w:tc>
      </w:tr>
      <w:tr w14:paraId="4DDB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79430038">
            <w:pPr>
              <w:spacing w:after="20" w:line="240" w:lineRule="auto"/>
              <w:rPr>
                <w:rFonts w:hint="default" w:ascii="Times New Roman" w:hAnsi="Times New Roman" w:cs="Times New Roman"/>
              </w:rPr>
            </w:pPr>
            <w:r>
              <w:rPr>
                <w:rFonts w:hint="default" w:ascii="Times New Roman" w:hAnsi="Times New Roman" w:cs="Times New Roman"/>
                <w:sz w:val="17"/>
              </w:rPr>
              <w:t>Instructor sample</w:t>
            </w:r>
          </w:p>
        </w:tc>
        <w:tc>
          <w:tcPr>
            <w:tcW w:w="7056" w:type="dxa"/>
            <w:tcMar>
              <w:top w:w="80" w:type="dxa"/>
              <w:left w:w="80" w:type="dxa"/>
              <w:bottom w:w="80" w:type="dxa"/>
              <w:right w:w="80" w:type="dxa"/>
            </w:tcMar>
            <w:vAlign w:val="top"/>
          </w:tcPr>
          <w:p w14:paraId="59702821">
            <w:pPr>
              <w:spacing w:after="20" w:line="240" w:lineRule="auto"/>
              <w:rPr>
                <w:rFonts w:hint="default" w:ascii="Times New Roman" w:hAnsi="Times New Roman" w:cs="Times New Roman"/>
              </w:rPr>
            </w:pPr>
            <w:r>
              <w:rPr>
                <w:rFonts w:hint="default" w:ascii="Times New Roman" w:hAnsi="Times New Roman" w:cs="Times New Roman"/>
                <w:sz w:val="17"/>
              </w:rPr>
              <w:t>N = 31; only eight recommended discontinuation.</w:t>
            </w:r>
          </w:p>
        </w:tc>
      </w:tr>
      <w:tr w14:paraId="20535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4F761EB9">
            <w:pPr>
              <w:spacing w:after="20" w:line="240" w:lineRule="auto"/>
              <w:rPr>
                <w:rFonts w:hint="default" w:ascii="Times New Roman" w:hAnsi="Times New Roman" w:cs="Times New Roman"/>
              </w:rPr>
            </w:pPr>
            <w:r>
              <w:rPr>
                <w:rFonts w:hint="default" w:ascii="Times New Roman" w:hAnsi="Times New Roman" w:cs="Times New Roman"/>
                <w:sz w:val="17"/>
              </w:rPr>
              <w:t>Learner measurement</w:t>
            </w:r>
          </w:p>
        </w:tc>
        <w:tc>
          <w:tcPr>
            <w:tcW w:w="7056" w:type="dxa"/>
            <w:tcMar>
              <w:top w:w="80" w:type="dxa"/>
              <w:left w:w="80" w:type="dxa"/>
              <w:bottom w:w="80" w:type="dxa"/>
              <w:right w:w="80" w:type="dxa"/>
            </w:tcMar>
            <w:vAlign w:val="top"/>
          </w:tcPr>
          <w:p w14:paraId="10B856A1">
            <w:pPr>
              <w:spacing w:after="20" w:line="240" w:lineRule="auto"/>
              <w:rPr>
                <w:rFonts w:hint="default" w:ascii="Times New Roman" w:hAnsi="Times New Roman" w:cs="Times New Roman"/>
              </w:rPr>
            </w:pPr>
            <w:r>
              <w:rPr>
                <w:rFonts w:hint="default" w:ascii="Times New Roman" w:hAnsi="Times New Roman" w:cs="Times New Roman"/>
                <w:sz w:val="17"/>
              </w:rPr>
              <w:t>Ordinal alpha = 0.903; mean = 4.80; 71.2% ceiling.</w:t>
            </w:r>
          </w:p>
        </w:tc>
      </w:tr>
      <w:tr w14:paraId="06CE1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189FB581">
            <w:pPr>
              <w:spacing w:after="20" w:line="240" w:lineRule="auto"/>
              <w:rPr>
                <w:rFonts w:hint="default" w:ascii="Times New Roman" w:hAnsi="Times New Roman" w:cs="Times New Roman"/>
              </w:rPr>
            </w:pPr>
            <w:r>
              <w:rPr>
                <w:rFonts w:hint="default" w:ascii="Times New Roman" w:hAnsi="Times New Roman" w:cs="Times New Roman"/>
                <w:sz w:val="17"/>
              </w:rPr>
              <w:t>Learner comfort</w:t>
            </w:r>
          </w:p>
        </w:tc>
        <w:tc>
          <w:tcPr>
            <w:tcW w:w="7056" w:type="dxa"/>
            <w:tcMar>
              <w:top w:w="80" w:type="dxa"/>
              <w:left w:w="80" w:type="dxa"/>
              <w:bottom w:w="80" w:type="dxa"/>
              <w:right w:w="80" w:type="dxa"/>
            </w:tcMar>
            <w:vAlign w:val="top"/>
          </w:tcPr>
          <w:p w14:paraId="5E18194F">
            <w:pPr>
              <w:spacing w:after="20" w:line="240" w:lineRule="auto"/>
              <w:rPr>
                <w:rFonts w:hint="default" w:ascii="Times New Roman" w:hAnsi="Times New Roman" w:cs="Times New Roman"/>
              </w:rPr>
            </w:pPr>
            <w:r>
              <w:rPr>
                <w:rFonts w:hint="default" w:ascii="Times New Roman" w:hAnsi="Times New Roman" w:cs="Times New Roman"/>
                <w:sz w:val="17"/>
              </w:rPr>
              <w:t>Adjusted agreement rises from 48.6% to 82.2% across awareness.</w:t>
            </w:r>
          </w:p>
        </w:tc>
      </w:tr>
      <w:tr w14:paraId="7A9F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03197537">
            <w:pPr>
              <w:spacing w:after="20" w:line="240" w:lineRule="auto"/>
              <w:rPr>
                <w:rFonts w:hint="default" w:ascii="Times New Roman" w:hAnsi="Times New Roman" w:cs="Times New Roman"/>
              </w:rPr>
            </w:pPr>
            <w:r>
              <w:rPr>
                <w:rFonts w:hint="default" w:ascii="Times New Roman" w:hAnsi="Times New Roman" w:cs="Times New Roman"/>
                <w:sz w:val="17"/>
              </w:rPr>
              <w:t>Learner usefulness</w:t>
            </w:r>
          </w:p>
        </w:tc>
        <w:tc>
          <w:tcPr>
            <w:tcW w:w="7056" w:type="dxa"/>
            <w:tcMar>
              <w:top w:w="80" w:type="dxa"/>
              <w:left w:w="80" w:type="dxa"/>
              <w:bottom w:w="80" w:type="dxa"/>
              <w:right w:w="80" w:type="dxa"/>
            </w:tcMar>
            <w:vAlign w:val="top"/>
          </w:tcPr>
          <w:p w14:paraId="5CDAA74F">
            <w:pPr>
              <w:spacing w:after="20" w:line="240" w:lineRule="auto"/>
              <w:rPr>
                <w:rFonts w:hint="default" w:ascii="Times New Roman" w:hAnsi="Times New Roman" w:cs="Times New Roman"/>
              </w:rPr>
            </w:pPr>
            <w:r>
              <w:rPr>
                <w:rFonts w:hint="default" w:ascii="Times New Roman" w:hAnsi="Times New Roman" w:cs="Times New Roman"/>
                <w:sz w:val="17"/>
              </w:rPr>
              <w:t>68.8% observed agreement; adjusted agreement rises from 1.1% to 90.4% across comfort.</w:t>
            </w:r>
          </w:p>
        </w:tc>
      </w:tr>
      <w:tr w14:paraId="5B221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7D9DDD7D">
            <w:pPr>
              <w:spacing w:after="20" w:line="240" w:lineRule="auto"/>
              <w:rPr>
                <w:rFonts w:hint="default" w:ascii="Times New Roman" w:hAnsi="Times New Roman" w:cs="Times New Roman"/>
              </w:rPr>
            </w:pPr>
            <w:r>
              <w:rPr>
                <w:rFonts w:hint="default" w:ascii="Times New Roman" w:hAnsi="Times New Roman" w:cs="Times New Roman"/>
                <w:sz w:val="17"/>
              </w:rPr>
              <w:t>Learner preference</w:t>
            </w:r>
          </w:p>
        </w:tc>
        <w:tc>
          <w:tcPr>
            <w:tcW w:w="7056" w:type="dxa"/>
            <w:tcMar>
              <w:top w:w="80" w:type="dxa"/>
              <w:left w:w="80" w:type="dxa"/>
              <w:bottom w:w="80" w:type="dxa"/>
              <w:right w:w="80" w:type="dxa"/>
            </w:tcMar>
            <w:vAlign w:val="top"/>
          </w:tcPr>
          <w:p w14:paraId="6A932155">
            <w:pPr>
              <w:spacing w:after="20" w:line="240" w:lineRule="auto"/>
              <w:rPr>
                <w:rFonts w:hint="default" w:ascii="Times New Roman" w:hAnsi="Times New Roman" w:cs="Times New Roman"/>
              </w:rPr>
            </w:pPr>
            <w:r>
              <w:rPr>
                <w:rFonts w:hint="default" w:ascii="Times New Roman" w:hAnsi="Times New Roman" w:cs="Times New Roman"/>
                <w:sz w:val="17"/>
              </w:rPr>
              <w:t>65.7% universal human review; AI-forward probability rises 6.0% to 65.0% across usefulness.</w:t>
            </w:r>
          </w:p>
        </w:tc>
      </w:tr>
      <w:tr w14:paraId="08AF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2C4D16F4">
            <w:pPr>
              <w:spacing w:after="20" w:line="240" w:lineRule="auto"/>
              <w:rPr>
                <w:rFonts w:hint="default" w:ascii="Times New Roman" w:hAnsi="Times New Roman" w:cs="Times New Roman"/>
              </w:rPr>
            </w:pPr>
            <w:r>
              <w:rPr>
                <w:rFonts w:hint="default" w:ascii="Times New Roman" w:hAnsi="Times New Roman" w:cs="Times New Roman"/>
                <w:sz w:val="17"/>
              </w:rPr>
              <w:t>Instructor implementation</w:t>
            </w:r>
          </w:p>
        </w:tc>
        <w:tc>
          <w:tcPr>
            <w:tcW w:w="7056" w:type="dxa"/>
            <w:tcMar>
              <w:top w:w="80" w:type="dxa"/>
              <w:left w:w="80" w:type="dxa"/>
              <w:bottom w:w="80" w:type="dxa"/>
              <w:right w:w="80" w:type="dxa"/>
            </w:tcMar>
            <w:vAlign w:val="top"/>
          </w:tcPr>
          <w:p w14:paraId="3E25D84C">
            <w:pPr>
              <w:spacing w:after="20" w:line="240" w:lineRule="auto"/>
              <w:rPr>
                <w:rFonts w:hint="default" w:ascii="Times New Roman" w:hAnsi="Times New Roman" w:cs="Times New Roman"/>
              </w:rPr>
            </w:pPr>
            <w:r>
              <w:rPr>
                <w:rFonts w:hint="default" w:ascii="Times New Roman" w:hAnsi="Times New Roman" w:cs="Times New Roman"/>
                <w:sz w:val="17"/>
              </w:rPr>
              <w:t>74.2% time savings; 74.2% continuation; 87.1% explicit human role.</w:t>
            </w:r>
          </w:p>
        </w:tc>
      </w:tr>
      <w:tr w14:paraId="06A8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30DB9CB2">
            <w:pPr>
              <w:spacing w:after="20" w:line="240" w:lineRule="auto"/>
              <w:rPr>
                <w:rFonts w:hint="default" w:ascii="Times New Roman" w:hAnsi="Times New Roman" w:cs="Times New Roman"/>
              </w:rPr>
            </w:pPr>
            <w:r>
              <w:rPr>
                <w:rFonts w:hint="default" w:ascii="Times New Roman" w:hAnsi="Times New Roman" w:cs="Times New Roman"/>
                <w:sz w:val="17"/>
              </w:rPr>
              <w:t>Instructor strongest association</w:t>
            </w:r>
          </w:p>
        </w:tc>
        <w:tc>
          <w:tcPr>
            <w:tcW w:w="7056" w:type="dxa"/>
            <w:tcMar>
              <w:top w:w="80" w:type="dxa"/>
              <w:left w:w="80" w:type="dxa"/>
              <w:bottom w:w="80" w:type="dxa"/>
              <w:right w:w="80" w:type="dxa"/>
            </w:tcMar>
            <w:vAlign w:val="top"/>
          </w:tcPr>
          <w:p w14:paraId="0B33067D">
            <w:pPr>
              <w:spacing w:after="20" w:line="240" w:lineRule="auto"/>
              <w:rPr>
                <w:rFonts w:hint="default" w:ascii="Times New Roman" w:hAnsi="Times New Roman" w:cs="Times New Roman"/>
              </w:rPr>
            </w:pPr>
            <w:r>
              <w:rPr>
                <w:rFonts w:hint="default" w:ascii="Times New Roman" w:hAnsi="Times New Roman" w:cs="Times New Roman"/>
                <w:sz w:val="17"/>
              </w:rPr>
              <w:t>Time savings–appropriateness ρ = 0.630, BH p = .001.</w:t>
            </w:r>
          </w:p>
        </w:tc>
      </w:tr>
      <w:tr w14:paraId="5122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0C4719ED">
            <w:pPr>
              <w:spacing w:after="20" w:line="240" w:lineRule="auto"/>
              <w:rPr>
                <w:rFonts w:hint="default" w:ascii="Times New Roman" w:hAnsi="Times New Roman" w:cs="Times New Roman"/>
              </w:rPr>
            </w:pPr>
            <w:r>
              <w:rPr>
                <w:rFonts w:hint="default" w:ascii="Times New Roman" w:hAnsi="Times New Roman" w:cs="Times New Roman"/>
                <w:sz w:val="17"/>
              </w:rPr>
              <w:t>Instructor continuation</w:t>
            </w:r>
          </w:p>
        </w:tc>
        <w:tc>
          <w:tcPr>
            <w:tcW w:w="7056" w:type="dxa"/>
            <w:tcMar>
              <w:top w:w="80" w:type="dxa"/>
              <w:left w:w="80" w:type="dxa"/>
              <w:bottom w:w="80" w:type="dxa"/>
              <w:right w:w="80" w:type="dxa"/>
            </w:tcMar>
            <w:vAlign w:val="top"/>
          </w:tcPr>
          <w:p w14:paraId="5B0BAE17">
            <w:pPr>
              <w:spacing w:after="20" w:line="240" w:lineRule="auto"/>
              <w:rPr>
                <w:rFonts w:hint="default" w:ascii="Times New Roman" w:hAnsi="Times New Roman" w:cs="Times New Roman"/>
              </w:rPr>
            </w:pPr>
            <w:r>
              <w:rPr>
                <w:rFonts w:hint="default" w:ascii="Times New Roman" w:hAnsi="Times New Roman" w:cs="Times New Roman"/>
                <w:sz w:val="17"/>
              </w:rPr>
              <w:t>Appropriateness OR = 10.24; time impact OR = 11.66; both BH p = .013.</w:t>
            </w:r>
          </w:p>
        </w:tc>
      </w:tr>
      <w:tr w14:paraId="2D7B8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7DA1F56D">
            <w:pPr>
              <w:spacing w:after="20" w:line="240" w:lineRule="auto"/>
              <w:rPr>
                <w:rFonts w:hint="default" w:ascii="Times New Roman" w:hAnsi="Times New Roman" w:cs="Times New Roman"/>
              </w:rPr>
            </w:pPr>
            <w:r>
              <w:rPr>
                <w:rFonts w:hint="default" w:ascii="Times New Roman" w:hAnsi="Times New Roman" w:cs="Times New Roman"/>
                <w:sz w:val="17"/>
              </w:rPr>
              <w:t>Causal claim?</w:t>
            </w:r>
          </w:p>
        </w:tc>
        <w:tc>
          <w:tcPr>
            <w:tcW w:w="7056" w:type="dxa"/>
            <w:tcMar>
              <w:top w:w="80" w:type="dxa"/>
              <w:left w:w="80" w:type="dxa"/>
              <w:bottom w:w="80" w:type="dxa"/>
              <w:right w:w="80" w:type="dxa"/>
            </w:tcMar>
            <w:vAlign w:val="top"/>
          </w:tcPr>
          <w:p w14:paraId="6D2E9CF7">
            <w:pPr>
              <w:spacing w:after="20" w:line="240" w:lineRule="auto"/>
              <w:rPr>
                <w:rFonts w:hint="default" w:ascii="Times New Roman" w:hAnsi="Times New Roman" w:cs="Times New Roman"/>
              </w:rPr>
            </w:pPr>
            <w:r>
              <w:rPr>
                <w:rFonts w:hint="default" w:ascii="Times New Roman" w:hAnsi="Times New Roman" w:cs="Times New Roman"/>
                <w:sz w:val="17"/>
              </w:rPr>
              <w:t>No. Cross-sectional, stakeholder-specific associations only.</w:t>
            </w:r>
          </w:p>
        </w:tc>
      </w:tr>
      <w:tr w14:paraId="62476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80" w:type="dxa"/>
              <w:left w:w="80" w:type="dxa"/>
              <w:bottom w:w="80" w:type="dxa"/>
              <w:right w:w="80" w:type="dxa"/>
            </w:tcMar>
            <w:vAlign w:val="top"/>
          </w:tcPr>
          <w:p w14:paraId="5B662FF0">
            <w:pPr>
              <w:spacing w:after="20" w:line="240" w:lineRule="auto"/>
              <w:rPr>
                <w:rFonts w:hint="default" w:ascii="Times New Roman" w:hAnsi="Times New Roman" w:cs="Times New Roman"/>
              </w:rPr>
            </w:pPr>
            <w:r>
              <w:rPr>
                <w:rFonts w:hint="default" w:ascii="Times New Roman" w:hAnsi="Times New Roman" w:cs="Times New Roman"/>
                <w:sz w:val="17"/>
              </w:rPr>
              <w:t>Combine workbooks?</w:t>
            </w:r>
          </w:p>
        </w:tc>
        <w:tc>
          <w:tcPr>
            <w:tcW w:w="7056" w:type="dxa"/>
            <w:tcMar>
              <w:top w:w="80" w:type="dxa"/>
              <w:left w:w="80" w:type="dxa"/>
              <w:bottom w:w="80" w:type="dxa"/>
              <w:right w:w="80" w:type="dxa"/>
            </w:tcMar>
            <w:vAlign w:val="top"/>
          </w:tcPr>
          <w:p w14:paraId="19F3142A">
            <w:pPr>
              <w:spacing w:after="20" w:line="240" w:lineRule="auto"/>
              <w:rPr>
                <w:rFonts w:hint="default" w:ascii="Times New Roman" w:hAnsi="Times New Roman" w:cs="Times New Roman"/>
              </w:rPr>
            </w:pPr>
            <w:r>
              <w:rPr>
                <w:rFonts w:hint="default" w:ascii="Times New Roman" w:hAnsi="Times New Roman" w:cs="Times New Roman"/>
                <w:sz w:val="17"/>
              </w:rPr>
              <w:t>Keep separate; add a third cross-stakeholder synthesis layer.</w:t>
            </w:r>
          </w:p>
        </w:tc>
      </w:tr>
      <w:tr w14:paraId="723F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0" w:type="dxa"/>
            <w:gridSpan w:val="2"/>
            <w:shd w:val="clear" w:color="auto" w:fill="F2F2F2"/>
            <w:tcMar>
              <w:top w:w="120" w:type="dxa"/>
              <w:left w:w="140" w:type="dxa"/>
              <w:bottom w:w="120" w:type="dxa"/>
              <w:right w:w="140" w:type="dxa"/>
            </w:tcMar>
          </w:tcPr>
          <w:p w14:paraId="208B4446">
            <w:pPr>
              <w:spacing w:after="20" w:line="240" w:lineRule="auto"/>
              <w:rPr>
                <w:rFonts w:hint="default" w:ascii="Times New Roman" w:hAnsi="Times New Roman" w:cs="Times New Roman"/>
              </w:rPr>
            </w:pPr>
            <w:r>
              <w:rPr>
                <w:rFonts w:hint="default" w:ascii="Times New Roman" w:hAnsi="Times New Roman" w:cs="Times New Roman"/>
                <w:b/>
                <w:sz w:val="17"/>
              </w:rPr>
              <w:t xml:space="preserve">Final sentence for the meeting: </w:t>
            </w:r>
            <w:r>
              <w:rPr>
                <w:rFonts w:hint="default" w:ascii="Times New Roman" w:hAnsi="Times New Roman" w:cs="Times New Roman"/>
                <w:sz w:val="17"/>
              </w:rPr>
              <w:t>“The evidence supports continued AI-assisted feedback development with targeted workflow and clarity improvements, but the common implementation guardrail is explicit human oversight. The statistical architecture is deliberately stakeholder-specific, and the next reporting step should be synthesis rather than pooling.”</w:t>
            </w:r>
          </w:p>
        </w:tc>
      </w:tr>
    </w:tbl>
    <w:p w14:paraId="65FDC48D">
      <w:pPr>
        <w:spacing w:after="80"/>
        <w:rPr>
          <w:rFonts w:hint="default" w:ascii="Times New Roman" w:hAnsi="Times New Roman" w:cs="Times New Roman"/>
        </w:rPr>
      </w:pPr>
    </w:p>
    <w:p w14:paraId="0C678496">
      <w:pPr>
        <w:pStyle w:val="3"/>
        <w:keepNext/>
        <w:pageBreakBefore/>
        <w:spacing w:before="160" w:after="80"/>
        <w:rPr>
          <w:rFonts w:hint="default" w:ascii="Times New Roman" w:hAnsi="Times New Roman" w:cs="Times New Roman"/>
        </w:rPr>
      </w:pPr>
      <w:r>
        <w:rPr>
          <w:rFonts w:hint="default" w:ascii="Times New Roman" w:hAnsi="Times New Roman" w:cs="Times New Roman"/>
        </w:rPr>
        <w:t>Appendix A. Symbols and Denotations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7704"/>
      </w:tblGrid>
      <w:tr w14:paraId="76FA2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32" w:type="dxa"/>
            <w:shd w:val="clear" w:color="auto" w:fill="E7E6E6"/>
            <w:tcMar>
              <w:top w:w="80" w:type="dxa"/>
              <w:left w:w="80" w:type="dxa"/>
              <w:bottom w:w="80" w:type="dxa"/>
              <w:right w:w="80" w:type="dxa"/>
            </w:tcMar>
            <w:vAlign w:val="center"/>
          </w:tcPr>
          <w:p w14:paraId="2EAA85C6">
            <w:pPr>
              <w:spacing w:after="20" w:line="240" w:lineRule="auto"/>
              <w:jc w:val="center"/>
              <w:rPr>
                <w:rFonts w:hint="default" w:ascii="Times New Roman" w:hAnsi="Times New Roman" w:cs="Times New Roman"/>
              </w:rPr>
            </w:pPr>
            <w:r>
              <w:rPr>
                <w:rFonts w:hint="default" w:ascii="Times New Roman" w:hAnsi="Times New Roman" w:cs="Times New Roman"/>
                <w:b/>
                <w:sz w:val="16"/>
              </w:rPr>
              <w:t>Symbol</w:t>
            </w:r>
          </w:p>
        </w:tc>
        <w:tc>
          <w:tcPr>
            <w:tcW w:w="7704" w:type="dxa"/>
            <w:shd w:val="clear" w:color="auto" w:fill="E7E6E6"/>
            <w:tcMar>
              <w:top w:w="80" w:type="dxa"/>
              <w:left w:w="80" w:type="dxa"/>
              <w:bottom w:w="80" w:type="dxa"/>
              <w:right w:w="80" w:type="dxa"/>
            </w:tcMar>
            <w:vAlign w:val="center"/>
          </w:tcPr>
          <w:p w14:paraId="4C3FA0EE">
            <w:pPr>
              <w:spacing w:after="20" w:line="240" w:lineRule="auto"/>
              <w:jc w:val="center"/>
              <w:rPr>
                <w:rFonts w:hint="default" w:ascii="Times New Roman" w:hAnsi="Times New Roman" w:cs="Times New Roman"/>
              </w:rPr>
            </w:pPr>
            <w:r>
              <w:rPr>
                <w:rFonts w:hint="default" w:ascii="Times New Roman" w:hAnsi="Times New Roman" w:cs="Times New Roman"/>
                <w:b/>
                <w:sz w:val="16"/>
              </w:rPr>
              <w:t>Definition</w:t>
            </w:r>
          </w:p>
        </w:tc>
      </w:tr>
      <w:tr w14:paraId="0B03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2C1C70D3">
            <w:pPr>
              <w:spacing w:after="20" w:line="240" w:lineRule="auto"/>
              <w:rPr>
                <w:rFonts w:hint="default" w:ascii="Times New Roman" w:hAnsi="Times New Roman" w:cs="Times New Roman"/>
              </w:rPr>
            </w:pPr>
            <w:r>
              <w:rPr>
                <w:rFonts w:hint="default" w:ascii="Times New Roman" w:hAnsi="Times New Roman" w:cs="Times New Roman"/>
                <w:sz w:val="16"/>
              </w:rPr>
              <w:t>i</w:t>
            </w:r>
          </w:p>
        </w:tc>
        <w:tc>
          <w:tcPr>
            <w:tcW w:w="7704" w:type="dxa"/>
            <w:tcMar>
              <w:top w:w="80" w:type="dxa"/>
              <w:left w:w="80" w:type="dxa"/>
              <w:bottom w:w="80" w:type="dxa"/>
              <w:right w:w="80" w:type="dxa"/>
            </w:tcMar>
            <w:vAlign w:val="top"/>
          </w:tcPr>
          <w:p w14:paraId="67A39BF1">
            <w:pPr>
              <w:spacing w:after="20" w:line="240" w:lineRule="auto"/>
              <w:rPr>
                <w:rFonts w:hint="default" w:ascii="Times New Roman" w:hAnsi="Times New Roman" w:cs="Times New Roman"/>
              </w:rPr>
            </w:pPr>
            <w:r>
              <w:rPr>
                <w:rFonts w:hint="default" w:ascii="Times New Roman" w:hAnsi="Times New Roman" w:cs="Times New Roman"/>
                <w:sz w:val="16"/>
              </w:rPr>
              <w:t>Respondent index.</w:t>
            </w:r>
          </w:p>
        </w:tc>
      </w:tr>
      <w:tr w14:paraId="67B3A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3786BC83">
            <w:pPr>
              <w:spacing w:after="20" w:line="240" w:lineRule="auto"/>
              <w:rPr>
                <w:rFonts w:hint="default" w:ascii="Times New Roman" w:hAnsi="Times New Roman" w:cs="Times New Roman"/>
              </w:rPr>
            </w:pPr>
            <w:r>
              <w:rPr>
                <w:rFonts w:hint="default" w:ascii="Times New Roman" w:hAnsi="Times New Roman" w:cs="Times New Roman"/>
                <w:sz w:val="16"/>
              </w:rPr>
              <w:t>j</w:t>
            </w:r>
          </w:p>
        </w:tc>
        <w:tc>
          <w:tcPr>
            <w:tcW w:w="7704" w:type="dxa"/>
            <w:tcMar>
              <w:top w:w="80" w:type="dxa"/>
              <w:left w:w="80" w:type="dxa"/>
              <w:bottom w:w="80" w:type="dxa"/>
              <w:right w:w="80" w:type="dxa"/>
            </w:tcMar>
            <w:vAlign w:val="top"/>
          </w:tcPr>
          <w:p w14:paraId="0F0CFEC8">
            <w:pPr>
              <w:spacing w:after="20" w:line="240" w:lineRule="auto"/>
              <w:rPr>
                <w:rFonts w:hint="default" w:ascii="Times New Roman" w:hAnsi="Times New Roman" w:cs="Times New Roman"/>
              </w:rPr>
            </w:pPr>
            <w:r>
              <w:rPr>
                <w:rFonts w:hint="default" w:ascii="Times New Roman" w:hAnsi="Times New Roman" w:cs="Times New Roman"/>
                <w:sz w:val="16"/>
              </w:rPr>
              <w:t>Ordinal threshold/category cut point.</w:t>
            </w:r>
          </w:p>
        </w:tc>
      </w:tr>
      <w:tr w14:paraId="38BA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36F14317">
            <w:pPr>
              <w:spacing w:after="20" w:line="240" w:lineRule="auto"/>
              <w:rPr>
                <w:rFonts w:hint="default" w:ascii="Times New Roman" w:hAnsi="Times New Roman" w:cs="Times New Roman"/>
              </w:rPr>
            </w:pPr>
            <w:r>
              <w:rPr>
                <w:rFonts w:hint="default" w:ascii="Times New Roman" w:hAnsi="Times New Roman" w:cs="Times New Roman"/>
                <w:sz w:val="16"/>
              </w:rPr>
              <w:t>k</w:t>
            </w:r>
          </w:p>
        </w:tc>
        <w:tc>
          <w:tcPr>
            <w:tcW w:w="7704" w:type="dxa"/>
            <w:tcMar>
              <w:top w:w="80" w:type="dxa"/>
              <w:left w:w="80" w:type="dxa"/>
              <w:bottom w:w="80" w:type="dxa"/>
              <w:right w:w="80" w:type="dxa"/>
            </w:tcMar>
            <w:vAlign w:val="top"/>
          </w:tcPr>
          <w:p w14:paraId="054AFAA0">
            <w:pPr>
              <w:spacing w:after="20" w:line="240" w:lineRule="auto"/>
              <w:rPr>
                <w:rFonts w:hint="default" w:ascii="Times New Roman" w:hAnsi="Times New Roman" w:cs="Times New Roman"/>
              </w:rPr>
            </w:pPr>
            <w:r>
              <w:rPr>
                <w:rFonts w:hint="default" w:ascii="Times New Roman" w:hAnsi="Times New Roman" w:cs="Times New Roman"/>
                <w:sz w:val="16"/>
              </w:rPr>
              <w:t>Nonreference multinomial outcome category.</w:t>
            </w:r>
          </w:p>
        </w:tc>
      </w:tr>
      <w:tr w14:paraId="504D9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21656C96">
            <w:pPr>
              <w:spacing w:after="20" w:line="240" w:lineRule="auto"/>
              <w:rPr>
                <w:rFonts w:hint="default" w:ascii="Times New Roman" w:hAnsi="Times New Roman" w:cs="Times New Roman"/>
              </w:rPr>
            </w:pPr>
            <w:r>
              <w:rPr>
                <w:rFonts w:hint="default" w:ascii="Times New Roman" w:hAnsi="Times New Roman" w:cs="Times New Roman"/>
                <w:sz w:val="16"/>
              </w:rPr>
              <w:t>Xᵢr</w:t>
            </w:r>
          </w:p>
        </w:tc>
        <w:tc>
          <w:tcPr>
            <w:tcW w:w="7704" w:type="dxa"/>
            <w:tcMar>
              <w:top w:w="80" w:type="dxa"/>
              <w:left w:w="80" w:type="dxa"/>
              <w:bottom w:w="80" w:type="dxa"/>
              <w:right w:w="80" w:type="dxa"/>
            </w:tcMar>
            <w:vAlign w:val="top"/>
          </w:tcPr>
          <w:p w14:paraId="062DFFF7">
            <w:pPr>
              <w:spacing w:after="20" w:line="240" w:lineRule="auto"/>
              <w:rPr>
                <w:rFonts w:hint="default" w:ascii="Times New Roman" w:hAnsi="Times New Roman" w:cs="Times New Roman"/>
              </w:rPr>
            </w:pPr>
            <w:r>
              <w:rPr>
                <w:rFonts w:hint="default" w:ascii="Times New Roman" w:hAnsi="Times New Roman" w:cs="Times New Roman"/>
                <w:sz w:val="16"/>
              </w:rPr>
              <w:t>Item r for respondent i.</w:t>
            </w:r>
          </w:p>
        </w:tc>
      </w:tr>
      <w:tr w14:paraId="78D9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7E1BF714">
            <w:pPr>
              <w:spacing w:after="20" w:line="240" w:lineRule="auto"/>
              <w:rPr>
                <w:rFonts w:hint="default" w:ascii="Times New Roman" w:hAnsi="Times New Roman" w:cs="Times New Roman"/>
              </w:rPr>
            </w:pPr>
            <w:r>
              <w:rPr>
                <w:rFonts w:hint="default" w:ascii="Times New Roman" w:hAnsi="Times New Roman" w:cs="Times New Roman"/>
                <w:sz w:val="16"/>
              </w:rPr>
              <w:t>Fᵢ</w:t>
            </w:r>
          </w:p>
        </w:tc>
        <w:tc>
          <w:tcPr>
            <w:tcW w:w="7704" w:type="dxa"/>
            <w:tcMar>
              <w:top w:w="80" w:type="dxa"/>
              <w:left w:w="80" w:type="dxa"/>
              <w:bottom w:w="80" w:type="dxa"/>
              <w:right w:w="80" w:type="dxa"/>
            </w:tcMar>
            <w:vAlign w:val="top"/>
          </w:tcPr>
          <w:p w14:paraId="44A1CE54">
            <w:pPr>
              <w:spacing w:after="20" w:line="240" w:lineRule="auto"/>
              <w:rPr>
                <w:rFonts w:hint="default" w:ascii="Times New Roman" w:hAnsi="Times New Roman" w:cs="Times New Roman"/>
              </w:rPr>
            </w:pPr>
            <w:r>
              <w:rPr>
                <w:rFonts w:hint="default" w:ascii="Times New Roman" w:hAnsi="Times New Roman" w:cs="Times New Roman"/>
                <w:sz w:val="16"/>
              </w:rPr>
              <w:t>Four-item learner feedback-experience mean.</w:t>
            </w:r>
          </w:p>
        </w:tc>
      </w:tr>
      <w:tr w14:paraId="2C76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10EEE072">
            <w:pPr>
              <w:spacing w:after="20" w:line="240" w:lineRule="auto"/>
              <w:rPr>
                <w:rFonts w:hint="default" w:ascii="Times New Roman" w:hAnsi="Times New Roman" w:cs="Times New Roman"/>
              </w:rPr>
            </w:pPr>
            <w:r>
              <w:rPr>
                <w:rFonts w:hint="default" w:ascii="Times New Roman" w:hAnsi="Times New Roman" w:cs="Times New Roman"/>
                <w:sz w:val="16"/>
              </w:rPr>
              <w:t>F*ᵢ</w:t>
            </w:r>
          </w:p>
        </w:tc>
        <w:tc>
          <w:tcPr>
            <w:tcW w:w="7704" w:type="dxa"/>
            <w:tcMar>
              <w:top w:w="80" w:type="dxa"/>
              <w:left w:w="80" w:type="dxa"/>
              <w:bottom w:w="80" w:type="dxa"/>
              <w:right w:w="80" w:type="dxa"/>
            </w:tcMar>
            <w:vAlign w:val="top"/>
          </w:tcPr>
          <w:p w14:paraId="642B34A3">
            <w:pPr>
              <w:spacing w:after="20" w:line="240" w:lineRule="auto"/>
              <w:rPr>
                <w:rFonts w:hint="default" w:ascii="Times New Roman" w:hAnsi="Times New Roman" w:cs="Times New Roman"/>
              </w:rPr>
            </w:pPr>
            <w:r>
              <w:rPr>
                <w:rFonts w:hint="default" w:ascii="Times New Roman" w:hAnsi="Times New Roman" w:cs="Times New Roman"/>
                <w:sz w:val="16"/>
              </w:rPr>
              <w:t>Centered/rescaled feedback index; one unit represents a 0.5-point increase.</w:t>
            </w:r>
          </w:p>
        </w:tc>
      </w:tr>
      <w:tr w14:paraId="27F3D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50378319">
            <w:pPr>
              <w:spacing w:after="20" w:line="240" w:lineRule="auto"/>
              <w:rPr>
                <w:rFonts w:hint="default" w:ascii="Times New Roman" w:hAnsi="Times New Roman" w:cs="Times New Roman"/>
              </w:rPr>
            </w:pPr>
            <w:r>
              <w:rPr>
                <w:rFonts w:hint="default" w:ascii="Times New Roman" w:hAnsi="Times New Roman" w:cs="Times New Roman"/>
                <w:sz w:val="16"/>
              </w:rPr>
              <w:t>Aᵢ</w:t>
            </w:r>
          </w:p>
        </w:tc>
        <w:tc>
          <w:tcPr>
            <w:tcW w:w="7704" w:type="dxa"/>
            <w:tcMar>
              <w:top w:w="80" w:type="dxa"/>
              <w:left w:w="80" w:type="dxa"/>
              <w:bottom w:w="80" w:type="dxa"/>
              <w:right w:w="80" w:type="dxa"/>
            </w:tcMar>
            <w:vAlign w:val="top"/>
          </w:tcPr>
          <w:p w14:paraId="413159DF">
            <w:pPr>
              <w:spacing w:after="20" w:line="240" w:lineRule="auto"/>
              <w:rPr>
                <w:rFonts w:hint="default" w:ascii="Times New Roman" w:hAnsi="Times New Roman" w:cs="Times New Roman"/>
              </w:rPr>
            </w:pPr>
            <w:r>
              <w:rPr>
                <w:rFonts w:hint="default" w:ascii="Times New Roman" w:hAnsi="Times New Roman" w:cs="Times New Roman"/>
                <w:sz w:val="16"/>
              </w:rPr>
              <w:t>AI awareness score: 0 = not aware, 1 = somewhat aware, 2 = fully aware.</w:t>
            </w:r>
          </w:p>
        </w:tc>
      </w:tr>
      <w:tr w14:paraId="0852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7F42B92F">
            <w:pPr>
              <w:spacing w:after="20" w:line="240" w:lineRule="auto"/>
              <w:rPr>
                <w:rFonts w:hint="default" w:ascii="Times New Roman" w:hAnsi="Times New Roman" w:cs="Times New Roman"/>
              </w:rPr>
            </w:pPr>
            <w:r>
              <w:rPr>
                <w:rFonts w:hint="default" w:ascii="Times New Roman" w:hAnsi="Times New Roman" w:cs="Times New Roman"/>
                <w:sz w:val="16"/>
              </w:rPr>
              <w:t>Cᵢ</w:t>
            </w:r>
          </w:p>
        </w:tc>
        <w:tc>
          <w:tcPr>
            <w:tcW w:w="7704" w:type="dxa"/>
            <w:tcMar>
              <w:top w:w="80" w:type="dxa"/>
              <w:left w:w="80" w:type="dxa"/>
              <w:bottom w:w="80" w:type="dxa"/>
              <w:right w:w="80" w:type="dxa"/>
            </w:tcMar>
            <w:vAlign w:val="top"/>
          </w:tcPr>
          <w:p w14:paraId="3DB54ECF">
            <w:pPr>
              <w:spacing w:after="20" w:line="240" w:lineRule="auto"/>
              <w:rPr>
                <w:rFonts w:hint="default" w:ascii="Times New Roman" w:hAnsi="Times New Roman" w:cs="Times New Roman"/>
              </w:rPr>
            </w:pPr>
            <w:r>
              <w:rPr>
                <w:rFonts w:hint="default" w:ascii="Times New Roman" w:hAnsi="Times New Roman" w:cs="Times New Roman"/>
                <w:sz w:val="16"/>
              </w:rPr>
              <w:t>Learner AI comfort score.</w:t>
            </w:r>
          </w:p>
        </w:tc>
      </w:tr>
      <w:tr w14:paraId="4FA4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79B1C2AD">
            <w:pPr>
              <w:spacing w:after="20" w:line="240" w:lineRule="auto"/>
              <w:rPr>
                <w:rFonts w:hint="default" w:ascii="Times New Roman" w:hAnsi="Times New Roman" w:cs="Times New Roman"/>
              </w:rPr>
            </w:pPr>
            <w:r>
              <w:rPr>
                <w:rFonts w:hint="default" w:ascii="Times New Roman" w:hAnsi="Times New Roman" w:cs="Times New Roman"/>
                <w:sz w:val="16"/>
              </w:rPr>
              <w:t>Yᶜᵢ</w:t>
            </w:r>
          </w:p>
        </w:tc>
        <w:tc>
          <w:tcPr>
            <w:tcW w:w="7704" w:type="dxa"/>
            <w:tcMar>
              <w:top w:w="80" w:type="dxa"/>
              <w:left w:w="80" w:type="dxa"/>
              <w:bottom w:w="80" w:type="dxa"/>
              <w:right w:w="80" w:type="dxa"/>
            </w:tcMar>
            <w:vAlign w:val="top"/>
          </w:tcPr>
          <w:p w14:paraId="232D216B">
            <w:pPr>
              <w:spacing w:after="20" w:line="240" w:lineRule="auto"/>
              <w:rPr>
                <w:rFonts w:hint="default" w:ascii="Times New Roman" w:hAnsi="Times New Roman" w:cs="Times New Roman"/>
              </w:rPr>
            </w:pPr>
            <w:r>
              <w:rPr>
                <w:rFonts w:hint="default" w:ascii="Times New Roman" w:hAnsi="Times New Roman" w:cs="Times New Roman"/>
                <w:sz w:val="16"/>
              </w:rPr>
              <w:t>Ordered AI-comfort outcome.</w:t>
            </w:r>
          </w:p>
        </w:tc>
      </w:tr>
      <w:tr w14:paraId="39EE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14C4C8DB">
            <w:pPr>
              <w:spacing w:after="20" w:line="240" w:lineRule="auto"/>
              <w:rPr>
                <w:rFonts w:hint="default" w:ascii="Times New Roman" w:hAnsi="Times New Roman" w:cs="Times New Roman"/>
              </w:rPr>
            </w:pPr>
            <w:r>
              <w:rPr>
                <w:rFonts w:hint="default" w:ascii="Times New Roman" w:hAnsi="Times New Roman" w:cs="Times New Roman"/>
                <w:sz w:val="16"/>
              </w:rPr>
              <w:t>Yᵁᵢ</w:t>
            </w:r>
          </w:p>
        </w:tc>
        <w:tc>
          <w:tcPr>
            <w:tcW w:w="7704" w:type="dxa"/>
            <w:tcMar>
              <w:top w:w="80" w:type="dxa"/>
              <w:left w:w="80" w:type="dxa"/>
              <w:bottom w:w="80" w:type="dxa"/>
              <w:right w:w="80" w:type="dxa"/>
            </w:tcMar>
            <w:vAlign w:val="top"/>
          </w:tcPr>
          <w:p w14:paraId="29678DC0">
            <w:pPr>
              <w:spacing w:after="20" w:line="240" w:lineRule="auto"/>
              <w:rPr>
                <w:rFonts w:hint="default" w:ascii="Times New Roman" w:hAnsi="Times New Roman" w:cs="Times New Roman"/>
              </w:rPr>
            </w:pPr>
            <w:r>
              <w:rPr>
                <w:rFonts w:hint="default" w:ascii="Times New Roman" w:hAnsi="Times New Roman" w:cs="Times New Roman"/>
                <w:sz w:val="16"/>
              </w:rPr>
              <w:t>Ordered perceived-AI-usefulness outcome.</w:t>
            </w:r>
          </w:p>
        </w:tc>
      </w:tr>
      <w:tr w14:paraId="7310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6B62F1E2">
            <w:pPr>
              <w:spacing w:after="20" w:line="240" w:lineRule="auto"/>
              <w:rPr>
                <w:rFonts w:hint="default" w:ascii="Times New Roman" w:hAnsi="Times New Roman" w:cs="Times New Roman"/>
              </w:rPr>
            </w:pPr>
            <w:r>
              <w:rPr>
                <w:rFonts w:hint="default" w:ascii="Times New Roman" w:hAnsi="Times New Roman" w:cs="Times New Roman"/>
                <w:sz w:val="16"/>
              </w:rPr>
              <w:t>Uᵢ</w:t>
            </w:r>
          </w:p>
        </w:tc>
        <w:tc>
          <w:tcPr>
            <w:tcW w:w="7704" w:type="dxa"/>
            <w:tcMar>
              <w:top w:w="80" w:type="dxa"/>
              <w:left w:w="80" w:type="dxa"/>
              <w:bottom w:w="80" w:type="dxa"/>
              <w:right w:w="80" w:type="dxa"/>
            </w:tcMar>
            <w:vAlign w:val="top"/>
          </w:tcPr>
          <w:p w14:paraId="503EAF78">
            <w:pPr>
              <w:spacing w:after="20" w:line="240" w:lineRule="auto"/>
              <w:rPr>
                <w:rFonts w:hint="default" w:ascii="Times New Roman" w:hAnsi="Times New Roman" w:cs="Times New Roman"/>
              </w:rPr>
            </w:pPr>
            <w:r>
              <w:rPr>
                <w:rFonts w:hint="default" w:ascii="Times New Roman" w:hAnsi="Times New Roman" w:cs="Times New Roman"/>
                <w:sz w:val="16"/>
              </w:rPr>
              <w:t>Perceived AI usefulness score used in the preference model.</w:t>
            </w:r>
          </w:p>
        </w:tc>
      </w:tr>
      <w:tr w14:paraId="1102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5E1D7C10">
            <w:pPr>
              <w:spacing w:after="20" w:line="240" w:lineRule="auto"/>
              <w:rPr>
                <w:rFonts w:hint="default" w:ascii="Times New Roman" w:hAnsi="Times New Roman" w:cs="Times New Roman"/>
              </w:rPr>
            </w:pPr>
            <w:r>
              <w:rPr>
                <w:rFonts w:hint="default" w:ascii="Times New Roman" w:hAnsi="Times New Roman" w:cs="Times New Roman"/>
                <w:sz w:val="16"/>
              </w:rPr>
              <w:t>Mᵢ</w:t>
            </w:r>
          </w:p>
        </w:tc>
        <w:tc>
          <w:tcPr>
            <w:tcW w:w="7704" w:type="dxa"/>
            <w:tcMar>
              <w:top w:w="80" w:type="dxa"/>
              <w:left w:w="80" w:type="dxa"/>
              <w:bottom w:w="80" w:type="dxa"/>
              <w:right w:w="80" w:type="dxa"/>
            </w:tcMar>
            <w:vAlign w:val="top"/>
          </w:tcPr>
          <w:p w14:paraId="431344FB">
            <w:pPr>
              <w:spacing w:after="20" w:line="240" w:lineRule="auto"/>
              <w:rPr>
                <w:rFonts w:hint="default" w:ascii="Times New Roman" w:hAnsi="Times New Roman" w:cs="Times New Roman"/>
              </w:rPr>
            </w:pPr>
            <w:r>
              <w:rPr>
                <w:rFonts w:hint="default" w:ascii="Times New Roman" w:hAnsi="Times New Roman" w:cs="Times New Roman"/>
                <w:sz w:val="16"/>
              </w:rPr>
              <w:t>Preferred feedback-model category.</w:t>
            </w:r>
          </w:p>
        </w:tc>
      </w:tr>
      <w:tr w14:paraId="27C7B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66893FF2">
            <w:pPr>
              <w:spacing w:after="20" w:line="240" w:lineRule="auto"/>
              <w:rPr>
                <w:rFonts w:hint="default" w:ascii="Times New Roman" w:hAnsi="Times New Roman" w:cs="Times New Roman"/>
              </w:rPr>
            </w:pPr>
            <w:r>
              <w:rPr>
                <w:rFonts w:hint="default" w:ascii="Times New Roman" w:hAnsi="Times New Roman" w:cs="Times New Roman"/>
                <w:sz w:val="16"/>
              </w:rPr>
              <w:t>Cᶜᵒⁿᵗᵢ</w:t>
            </w:r>
          </w:p>
        </w:tc>
        <w:tc>
          <w:tcPr>
            <w:tcW w:w="7704" w:type="dxa"/>
            <w:tcMar>
              <w:top w:w="80" w:type="dxa"/>
              <w:left w:w="80" w:type="dxa"/>
              <w:bottom w:w="80" w:type="dxa"/>
              <w:right w:w="80" w:type="dxa"/>
            </w:tcMar>
            <w:vAlign w:val="top"/>
          </w:tcPr>
          <w:p w14:paraId="57D28EE3">
            <w:pPr>
              <w:spacing w:after="20" w:line="240" w:lineRule="auto"/>
              <w:rPr>
                <w:rFonts w:hint="default" w:ascii="Times New Roman" w:hAnsi="Times New Roman" w:cs="Times New Roman"/>
              </w:rPr>
            </w:pPr>
            <w:r>
              <w:rPr>
                <w:rFonts w:hint="default" w:ascii="Times New Roman" w:hAnsi="Times New Roman" w:cs="Times New Roman"/>
                <w:sz w:val="16"/>
              </w:rPr>
              <w:t>Instructor continuation indicator: 1 = continue, 0 = discontinue.</w:t>
            </w:r>
          </w:p>
        </w:tc>
      </w:tr>
      <w:tr w14:paraId="405FE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3E470BFD">
            <w:pPr>
              <w:spacing w:after="20" w:line="240" w:lineRule="auto"/>
              <w:rPr>
                <w:rFonts w:hint="default" w:ascii="Times New Roman" w:hAnsi="Times New Roman" w:cs="Times New Roman"/>
              </w:rPr>
            </w:pPr>
            <w:r>
              <w:rPr>
                <w:rFonts w:hint="default" w:ascii="Times New Roman" w:hAnsi="Times New Roman" w:cs="Times New Roman"/>
                <w:sz w:val="16"/>
              </w:rPr>
              <w:t>ηᵢ</w:t>
            </w:r>
          </w:p>
        </w:tc>
        <w:tc>
          <w:tcPr>
            <w:tcW w:w="7704" w:type="dxa"/>
            <w:tcMar>
              <w:top w:w="80" w:type="dxa"/>
              <w:left w:w="80" w:type="dxa"/>
              <w:bottom w:w="80" w:type="dxa"/>
              <w:right w:w="80" w:type="dxa"/>
            </w:tcMar>
            <w:vAlign w:val="top"/>
          </w:tcPr>
          <w:p w14:paraId="2584E5AD">
            <w:pPr>
              <w:spacing w:after="20" w:line="240" w:lineRule="auto"/>
              <w:rPr>
                <w:rFonts w:hint="default" w:ascii="Times New Roman" w:hAnsi="Times New Roman" w:cs="Times New Roman"/>
              </w:rPr>
            </w:pPr>
            <w:r>
              <w:rPr>
                <w:rFonts w:hint="default" w:ascii="Times New Roman" w:hAnsi="Times New Roman" w:cs="Times New Roman"/>
                <w:sz w:val="16"/>
              </w:rPr>
              <w:t>Location/linear predictor.</w:t>
            </w:r>
          </w:p>
        </w:tc>
      </w:tr>
      <w:tr w14:paraId="4BA3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087BAB83">
            <w:pPr>
              <w:spacing w:after="20" w:line="240" w:lineRule="auto"/>
              <w:rPr>
                <w:rFonts w:hint="default" w:ascii="Times New Roman" w:hAnsi="Times New Roman" w:cs="Times New Roman"/>
              </w:rPr>
            </w:pPr>
            <w:r>
              <w:rPr>
                <w:rFonts w:hint="default" w:ascii="Times New Roman" w:hAnsi="Times New Roman" w:cs="Times New Roman"/>
                <w:sz w:val="16"/>
              </w:rPr>
              <w:t>σᵢ</w:t>
            </w:r>
          </w:p>
        </w:tc>
        <w:tc>
          <w:tcPr>
            <w:tcW w:w="7704" w:type="dxa"/>
            <w:tcMar>
              <w:top w:w="80" w:type="dxa"/>
              <w:left w:w="80" w:type="dxa"/>
              <w:bottom w:w="80" w:type="dxa"/>
              <w:right w:w="80" w:type="dxa"/>
            </w:tcMar>
            <w:vAlign w:val="top"/>
          </w:tcPr>
          <w:p w14:paraId="53977B09">
            <w:pPr>
              <w:spacing w:after="20" w:line="240" w:lineRule="auto"/>
              <w:rPr>
                <w:rFonts w:hint="default" w:ascii="Times New Roman" w:hAnsi="Times New Roman" w:cs="Times New Roman"/>
              </w:rPr>
            </w:pPr>
            <w:r>
              <w:rPr>
                <w:rFonts w:hint="default" w:ascii="Times New Roman" w:hAnsi="Times New Roman" w:cs="Times New Roman"/>
                <w:sz w:val="16"/>
              </w:rPr>
              <w:t>Scale or latent-response dispersion parameter.</w:t>
            </w:r>
          </w:p>
        </w:tc>
      </w:tr>
      <w:tr w14:paraId="3A741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2126485E">
            <w:pPr>
              <w:spacing w:after="20" w:line="240" w:lineRule="auto"/>
              <w:rPr>
                <w:rFonts w:hint="default" w:ascii="Times New Roman" w:hAnsi="Times New Roman" w:cs="Times New Roman"/>
              </w:rPr>
            </w:pPr>
            <w:r>
              <w:rPr>
                <w:rFonts w:hint="default" w:ascii="Times New Roman" w:hAnsi="Times New Roman" w:cs="Times New Roman"/>
                <w:sz w:val="16"/>
              </w:rPr>
              <w:t>τⱼ</w:t>
            </w:r>
          </w:p>
        </w:tc>
        <w:tc>
          <w:tcPr>
            <w:tcW w:w="7704" w:type="dxa"/>
            <w:tcMar>
              <w:top w:w="80" w:type="dxa"/>
              <w:left w:w="80" w:type="dxa"/>
              <w:bottom w:w="80" w:type="dxa"/>
              <w:right w:w="80" w:type="dxa"/>
            </w:tcMar>
            <w:vAlign w:val="top"/>
          </w:tcPr>
          <w:p w14:paraId="0F391049">
            <w:pPr>
              <w:spacing w:after="20" w:line="240" w:lineRule="auto"/>
              <w:rPr>
                <w:rFonts w:hint="default" w:ascii="Times New Roman" w:hAnsi="Times New Roman" w:cs="Times New Roman"/>
              </w:rPr>
            </w:pPr>
            <w:r>
              <w:rPr>
                <w:rFonts w:hint="default" w:ascii="Times New Roman" w:hAnsi="Times New Roman" w:cs="Times New Roman"/>
                <w:sz w:val="16"/>
              </w:rPr>
              <w:t>Estimated ordinal threshold.</w:t>
            </w:r>
          </w:p>
        </w:tc>
      </w:tr>
      <w:tr w14:paraId="4C48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4EB6F9AC">
            <w:pPr>
              <w:spacing w:after="20" w:line="240" w:lineRule="auto"/>
              <w:rPr>
                <w:rFonts w:hint="default" w:ascii="Times New Roman" w:hAnsi="Times New Roman" w:cs="Times New Roman"/>
              </w:rPr>
            </w:pPr>
            <w:r>
              <w:rPr>
                <w:rFonts w:hint="default" w:ascii="Times New Roman" w:hAnsi="Times New Roman" w:cs="Times New Roman"/>
                <w:sz w:val="16"/>
              </w:rPr>
              <w:t>β</w:t>
            </w:r>
          </w:p>
        </w:tc>
        <w:tc>
          <w:tcPr>
            <w:tcW w:w="7704" w:type="dxa"/>
            <w:tcMar>
              <w:top w:w="80" w:type="dxa"/>
              <w:left w:w="80" w:type="dxa"/>
              <w:bottom w:w="80" w:type="dxa"/>
              <w:right w:w="80" w:type="dxa"/>
            </w:tcMar>
            <w:vAlign w:val="top"/>
          </w:tcPr>
          <w:p w14:paraId="1D83661E">
            <w:pPr>
              <w:spacing w:after="20" w:line="240" w:lineRule="auto"/>
              <w:rPr>
                <w:rFonts w:hint="default" w:ascii="Times New Roman" w:hAnsi="Times New Roman" w:cs="Times New Roman"/>
              </w:rPr>
            </w:pPr>
            <w:r>
              <w:rPr>
                <w:rFonts w:hint="default" w:ascii="Times New Roman" w:hAnsi="Times New Roman" w:cs="Times New Roman"/>
                <w:sz w:val="16"/>
              </w:rPr>
              <w:t>Location or outcome-association coefficient.</w:t>
            </w:r>
          </w:p>
        </w:tc>
      </w:tr>
      <w:tr w14:paraId="3947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22667F9C">
            <w:pPr>
              <w:spacing w:after="20" w:line="240" w:lineRule="auto"/>
              <w:rPr>
                <w:rFonts w:hint="default" w:ascii="Times New Roman" w:hAnsi="Times New Roman" w:cs="Times New Roman"/>
              </w:rPr>
            </w:pPr>
            <w:r>
              <w:rPr>
                <w:rFonts w:hint="default" w:ascii="Times New Roman" w:hAnsi="Times New Roman" w:cs="Times New Roman"/>
                <w:sz w:val="16"/>
              </w:rPr>
              <w:t>γ</w:t>
            </w:r>
          </w:p>
        </w:tc>
        <w:tc>
          <w:tcPr>
            <w:tcW w:w="7704" w:type="dxa"/>
            <w:tcMar>
              <w:top w:w="80" w:type="dxa"/>
              <w:left w:w="80" w:type="dxa"/>
              <w:bottom w:w="80" w:type="dxa"/>
              <w:right w:w="80" w:type="dxa"/>
            </w:tcMar>
            <w:vAlign w:val="top"/>
          </w:tcPr>
          <w:p w14:paraId="45EBAB62">
            <w:pPr>
              <w:spacing w:after="20" w:line="240" w:lineRule="auto"/>
              <w:rPr>
                <w:rFonts w:hint="default" w:ascii="Times New Roman" w:hAnsi="Times New Roman" w:cs="Times New Roman"/>
              </w:rPr>
            </w:pPr>
            <w:r>
              <w:rPr>
                <w:rFonts w:hint="default" w:ascii="Times New Roman" w:hAnsi="Times New Roman" w:cs="Times New Roman"/>
                <w:sz w:val="16"/>
              </w:rPr>
              <w:t>Scale-model coefficient.</w:t>
            </w:r>
          </w:p>
        </w:tc>
      </w:tr>
      <w:tr w14:paraId="2A44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477AE46E">
            <w:pPr>
              <w:spacing w:after="20" w:line="240" w:lineRule="auto"/>
              <w:rPr>
                <w:rFonts w:hint="default" w:ascii="Times New Roman" w:hAnsi="Times New Roman" w:cs="Times New Roman"/>
              </w:rPr>
            </w:pPr>
            <w:r>
              <w:rPr>
                <w:rFonts w:hint="default" w:ascii="Times New Roman" w:hAnsi="Times New Roman" w:cs="Times New Roman"/>
                <w:sz w:val="16"/>
              </w:rPr>
              <w:t>ℓ</w:t>
            </w:r>
          </w:p>
        </w:tc>
        <w:tc>
          <w:tcPr>
            <w:tcW w:w="7704" w:type="dxa"/>
            <w:tcMar>
              <w:top w:w="80" w:type="dxa"/>
              <w:left w:w="80" w:type="dxa"/>
              <w:bottom w:w="80" w:type="dxa"/>
              <w:right w:w="80" w:type="dxa"/>
            </w:tcMar>
            <w:vAlign w:val="top"/>
          </w:tcPr>
          <w:p w14:paraId="70345C4D">
            <w:pPr>
              <w:spacing w:after="20" w:line="240" w:lineRule="auto"/>
              <w:rPr>
                <w:rFonts w:hint="default" w:ascii="Times New Roman" w:hAnsi="Times New Roman" w:cs="Times New Roman"/>
              </w:rPr>
            </w:pPr>
            <w:r>
              <w:rPr>
                <w:rFonts w:hint="default" w:ascii="Times New Roman" w:hAnsi="Times New Roman" w:cs="Times New Roman"/>
                <w:sz w:val="16"/>
              </w:rPr>
              <w:t>Maximized log-likelihood.</w:t>
            </w:r>
          </w:p>
        </w:tc>
      </w:tr>
      <w:tr w14:paraId="59544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5497D365">
            <w:pPr>
              <w:spacing w:after="20" w:line="240" w:lineRule="auto"/>
              <w:rPr>
                <w:rFonts w:hint="default" w:ascii="Times New Roman" w:hAnsi="Times New Roman" w:cs="Times New Roman"/>
              </w:rPr>
            </w:pPr>
            <w:r>
              <w:rPr>
                <w:rFonts w:hint="default" w:ascii="Times New Roman" w:hAnsi="Times New Roman" w:cs="Times New Roman"/>
                <w:sz w:val="16"/>
              </w:rPr>
              <w:t>k (information criteria)</w:t>
            </w:r>
          </w:p>
        </w:tc>
        <w:tc>
          <w:tcPr>
            <w:tcW w:w="7704" w:type="dxa"/>
            <w:tcMar>
              <w:top w:w="80" w:type="dxa"/>
              <w:left w:w="80" w:type="dxa"/>
              <w:bottom w:w="80" w:type="dxa"/>
              <w:right w:w="80" w:type="dxa"/>
            </w:tcMar>
            <w:vAlign w:val="top"/>
          </w:tcPr>
          <w:p w14:paraId="104C78DF">
            <w:pPr>
              <w:spacing w:after="20" w:line="240" w:lineRule="auto"/>
              <w:rPr>
                <w:rFonts w:hint="default" w:ascii="Times New Roman" w:hAnsi="Times New Roman" w:cs="Times New Roman"/>
              </w:rPr>
            </w:pPr>
            <w:r>
              <w:rPr>
                <w:rFonts w:hint="default" w:ascii="Times New Roman" w:hAnsi="Times New Roman" w:cs="Times New Roman"/>
                <w:sz w:val="16"/>
              </w:rPr>
              <w:t>Number of estimated parameters.</w:t>
            </w:r>
          </w:p>
        </w:tc>
      </w:tr>
      <w:tr w14:paraId="5D5E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0E4F5DB8">
            <w:pPr>
              <w:spacing w:after="20" w:line="240" w:lineRule="auto"/>
              <w:rPr>
                <w:rFonts w:hint="default" w:ascii="Times New Roman" w:hAnsi="Times New Roman" w:cs="Times New Roman"/>
              </w:rPr>
            </w:pPr>
            <w:r>
              <w:rPr>
                <w:rFonts w:hint="default" w:ascii="Times New Roman" w:hAnsi="Times New Roman" w:cs="Times New Roman"/>
                <w:sz w:val="16"/>
              </w:rPr>
              <w:t>n</w:t>
            </w:r>
          </w:p>
        </w:tc>
        <w:tc>
          <w:tcPr>
            <w:tcW w:w="7704" w:type="dxa"/>
            <w:tcMar>
              <w:top w:w="80" w:type="dxa"/>
              <w:left w:w="80" w:type="dxa"/>
              <w:bottom w:w="80" w:type="dxa"/>
              <w:right w:w="80" w:type="dxa"/>
            </w:tcMar>
            <w:vAlign w:val="top"/>
          </w:tcPr>
          <w:p w14:paraId="278E05E8">
            <w:pPr>
              <w:spacing w:after="20" w:line="240" w:lineRule="auto"/>
              <w:rPr>
                <w:rFonts w:hint="default" w:ascii="Times New Roman" w:hAnsi="Times New Roman" w:cs="Times New Roman"/>
              </w:rPr>
            </w:pPr>
            <w:r>
              <w:rPr>
                <w:rFonts w:hint="default" w:ascii="Times New Roman" w:hAnsi="Times New Roman" w:cs="Times New Roman"/>
                <w:sz w:val="16"/>
              </w:rPr>
              <w:t>Analytic sample size.</w:t>
            </w:r>
          </w:p>
        </w:tc>
      </w:tr>
      <w:tr w14:paraId="16A59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0DB48EAD">
            <w:pPr>
              <w:spacing w:after="20" w:line="240" w:lineRule="auto"/>
              <w:rPr>
                <w:rFonts w:hint="default" w:ascii="Times New Roman" w:hAnsi="Times New Roman" w:cs="Times New Roman"/>
              </w:rPr>
            </w:pPr>
            <w:r>
              <w:rPr>
                <w:rFonts w:hint="default" w:ascii="Times New Roman" w:hAnsi="Times New Roman" w:cs="Times New Roman"/>
                <w:sz w:val="16"/>
              </w:rPr>
              <w:t>OR</w:t>
            </w:r>
          </w:p>
        </w:tc>
        <w:tc>
          <w:tcPr>
            <w:tcW w:w="7704" w:type="dxa"/>
            <w:tcMar>
              <w:top w:w="80" w:type="dxa"/>
              <w:left w:w="80" w:type="dxa"/>
              <w:bottom w:w="80" w:type="dxa"/>
              <w:right w:w="80" w:type="dxa"/>
            </w:tcMar>
            <w:vAlign w:val="top"/>
          </w:tcPr>
          <w:p w14:paraId="69D93991">
            <w:pPr>
              <w:spacing w:after="20" w:line="240" w:lineRule="auto"/>
              <w:rPr>
                <w:rFonts w:hint="default" w:ascii="Times New Roman" w:hAnsi="Times New Roman" w:cs="Times New Roman"/>
              </w:rPr>
            </w:pPr>
            <w:r>
              <w:rPr>
                <w:rFonts w:hint="default" w:ascii="Times New Roman" w:hAnsi="Times New Roman" w:cs="Times New Roman"/>
                <w:sz w:val="16"/>
              </w:rPr>
              <w:t>Odds ratio, exp(β), for binary logistic regression.</w:t>
            </w:r>
          </w:p>
        </w:tc>
      </w:tr>
      <w:tr w14:paraId="7A66E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54BD3AA4">
            <w:pPr>
              <w:spacing w:after="20" w:line="240" w:lineRule="auto"/>
              <w:rPr>
                <w:rFonts w:hint="default" w:ascii="Times New Roman" w:hAnsi="Times New Roman" w:cs="Times New Roman"/>
              </w:rPr>
            </w:pPr>
            <w:r>
              <w:rPr>
                <w:rFonts w:hint="default" w:ascii="Times New Roman" w:hAnsi="Times New Roman" w:cs="Times New Roman"/>
                <w:sz w:val="16"/>
              </w:rPr>
              <w:t>RRR</w:t>
            </w:r>
          </w:p>
        </w:tc>
        <w:tc>
          <w:tcPr>
            <w:tcW w:w="7704" w:type="dxa"/>
            <w:tcMar>
              <w:top w:w="80" w:type="dxa"/>
              <w:left w:w="80" w:type="dxa"/>
              <w:bottom w:w="80" w:type="dxa"/>
              <w:right w:w="80" w:type="dxa"/>
            </w:tcMar>
            <w:vAlign w:val="top"/>
          </w:tcPr>
          <w:p w14:paraId="41FDF62B">
            <w:pPr>
              <w:spacing w:after="20" w:line="240" w:lineRule="auto"/>
              <w:rPr>
                <w:rFonts w:hint="default" w:ascii="Times New Roman" w:hAnsi="Times New Roman" w:cs="Times New Roman"/>
              </w:rPr>
            </w:pPr>
            <w:r>
              <w:rPr>
                <w:rFonts w:hint="default" w:ascii="Times New Roman" w:hAnsi="Times New Roman" w:cs="Times New Roman"/>
                <w:sz w:val="16"/>
              </w:rPr>
              <w:t>Relative risk ratio, exp(βₖ), for multinomial logistic regression.</w:t>
            </w:r>
          </w:p>
        </w:tc>
      </w:tr>
      <w:tr w14:paraId="0F4A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1A70CDB1">
            <w:pPr>
              <w:spacing w:after="20" w:line="240" w:lineRule="auto"/>
              <w:rPr>
                <w:rFonts w:hint="default" w:ascii="Times New Roman" w:hAnsi="Times New Roman" w:cs="Times New Roman"/>
              </w:rPr>
            </w:pPr>
            <w:r>
              <w:rPr>
                <w:rFonts w:hint="default" w:ascii="Times New Roman" w:hAnsi="Times New Roman" w:cs="Times New Roman"/>
                <w:sz w:val="16"/>
              </w:rPr>
              <w:t>ρs</w:t>
            </w:r>
          </w:p>
        </w:tc>
        <w:tc>
          <w:tcPr>
            <w:tcW w:w="7704" w:type="dxa"/>
            <w:tcMar>
              <w:top w:w="80" w:type="dxa"/>
              <w:left w:w="80" w:type="dxa"/>
              <w:bottom w:w="80" w:type="dxa"/>
              <w:right w:w="80" w:type="dxa"/>
            </w:tcMar>
            <w:vAlign w:val="top"/>
          </w:tcPr>
          <w:p w14:paraId="39DC94A7">
            <w:pPr>
              <w:spacing w:after="20" w:line="240" w:lineRule="auto"/>
              <w:rPr>
                <w:rFonts w:hint="default" w:ascii="Times New Roman" w:hAnsi="Times New Roman" w:cs="Times New Roman"/>
              </w:rPr>
            </w:pPr>
            <w:r>
              <w:rPr>
                <w:rFonts w:hint="default" w:ascii="Times New Roman" w:hAnsi="Times New Roman" w:cs="Times New Roman"/>
                <w:sz w:val="16"/>
              </w:rPr>
              <w:t>Spearman rank correlation.</w:t>
            </w:r>
          </w:p>
        </w:tc>
      </w:tr>
      <w:tr w14:paraId="360EA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80" w:type="dxa"/>
              <w:left w:w="80" w:type="dxa"/>
              <w:bottom w:w="80" w:type="dxa"/>
              <w:right w:w="80" w:type="dxa"/>
            </w:tcMar>
            <w:vAlign w:val="top"/>
          </w:tcPr>
          <w:p w14:paraId="377F9A87">
            <w:pPr>
              <w:spacing w:after="20" w:line="240" w:lineRule="auto"/>
              <w:rPr>
                <w:rFonts w:hint="default" w:ascii="Times New Roman" w:hAnsi="Times New Roman" w:cs="Times New Roman"/>
              </w:rPr>
            </w:pPr>
            <w:r>
              <w:rPr>
                <w:rFonts w:hint="default" w:ascii="Times New Roman" w:hAnsi="Times New Roman" w:cs="Times New Roman"/>
                <w:sz w:val="16"/>
              </w:rPr>
              <w:t>α</w:t>
            </w:r>
          </w:p>
        </w:tc>
        <w:tc>
          <w:tcPr>
            <w:tcW w:w="7704" w:type="dxa"/>
            <w:tcMar>
              <w:top w:w="80" w:type="dxa"/>
              <w:left w:w="80" w:type="dxa"/>
              <w:bottom w:w="80" w:type="dxa"/>
              <w:right w:w="80" w:type="dxa"/>
            </w:tcMar>
            <w:vAlign w:val="top"/>
          </w:tcPr>
          <w:p w14:paraId="2E689CDD">
            <w:pPr>
              <w:spacing w:after="20" w:line="240" w:lineRule="auto"/>
              <w:rPr>
                <w:rFonts w:hint="default" w:ascii="Times New Roman" w:hAnsi="Times New Roman" w:cs="Times New Roman"/>
              </w:rPr>
            </w:pPr>
            <w:r>
              <w:rPr>
                <w:rFonts w:hint="default" w:ascii="Times New Roman" w:hAnsi="Times New Roman" w:cs="Times New Roman"/>
                <w:sz w:val="16"/>
              </w:rPr>
              <w:t>Reliability coefficient.</w:t>
            </w:r>
          </w:p>
        </w:tc>
      </w:tr>
    </w:tbl>
    <w:p w14:paraId="3C984FFE">
      <w:pPr>
        <w:pStyle w:val="3"/>
        <w:keepNext/>
        <w:spacing w:before="160" w:after="80"/>
        <w:rPr>
          <w:rFonts w:hint="default" w:ascii="Times New Roman" w:hAnsi="Times New Roman" w:cs="Times New Roman"/>
        </w:rPr>
      </w:pPr>
      <w:r>
        <w:rPr>
          <w:rFonts w:hint="default" w:ascii="Times New Roman" w:hAnsi="Times New Roman" w:cs="Times New Roman"/>
        </w:rPr>
        <w:t>Appendix B. Formula Reference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6"/>
        <w:gridCol w:w="6120"/>
      </w:tblGrid>
      <w:tr w14:paraId="6EB2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816" w:type="dxa"/>
            <w:shd w:val="clear" w:color="auto" w:fill="E7E6E6"/>
            <w:tcMar>
              <w:top w:w="80" w:type="dxa"/>
              <w:left w:w="80" w:type="dxa"/>
              <w:bottom w:w="80" w:type="dxa"/>
              <w:right w:w="80" w:type="dxa"/>
            </w:tcMar>
            <w:vAlign w:val="center"/>
          </w:tcPr>
          <w:p w14:paraId="4FCA3381">
            <w:pPr>
              <w:spacing w:after="20" w:line="240" w:lineRule="auto"/>
              <w:jc w:val="center"/>
              <w:rPr>
                <w:rFonts w:hint="default" w:ascii="Times New Roman" w:hAnsi="Times New Roman" w:cs="Times New Roman"/>
              </w:rPr>
            </w:pPr>
            <w:r>
              <w:rPr>
                <w:rFonts w:hint="default" w:ascii="Times New Roman" w:hAnsi="Times New Roman" w:cs="Times New Roman"/>
                <w:b/>
                <w:sz w:val="17"/>
              </w:rPr>
              <w:t>Quantity</w:t>
            </w:r>
          </w:p>
        </w:tc>
        <w:tc>
          <w:tcPr>
            <w:tcW w:w="6120" w:type="dxa"/>
            <w:shd w:val="clear" w:color="auto" w:fill="E7E6E6"/>
            <w:tcMar>
              <w:top w:w="80" w:type="dxa"/>
              <w:left w:w="80" w:type="dxa"/>
              <w:bottom w:w="80" w:type="dxa"/>
              <w:right w:w="80" w:type="dxa"/>
            </w:tcMar>
            <w:vAlign w:val="center"/>
          </w:tcPr>
          <w:p w14:paraId="600B6449">
            <w:pPr>
              <w:spacing w:after="20" w:line="240" w:lineRule="auto"/>
              <w:jc w:val="center"/>
              <w:rPr>
                <w:rFonts w:hint="default" w:ascii="Times New Roman" w:hAnsi="Times New Roman" w:cs="Times New Roman"/>
              </w:rPr>
            </w:pPr>
            <w:r>
              <w:rPr>
                <w:rFonts w:hint="default" w:ascii="Times New Roman" w:hAnsi="Times New Roman" w:cs="Times New Roman"/>
                <w:b/>
                <w:sz w:val="17"/>
              </w:rPr>
              <w:t>Formula</w:t>
            </w:r>
          </w:p>
        </w:tc>
      </w:tr>
      <w:tr w14:paraId="06AD6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6E3D4369">
            <w:pPr>
              <w:spacing w:after="20" w:line="240" w:lineRule="auto"/>
              <w:rPr>
                <w:rFonts w:hint="default" w:ascii="Times New Roman" w:hAnsi="Times New Roman" w:cs="Times New Roman"/>
              </w:rPr>
            </w:pPr>
            <w:r>
              <w:rPr>
                <w:rFonts w:hint="default" w:ascii="Times New Roman" w:hAnsi="Times New Roman" w:cs="Times New Roman"/>
                <w:sz w:val="17"/>
              </w:rPr>
              <w:t>Unit-weighted learner feedback index</w:t>
            </w:r>
          </w:p>
        </w:tc>
        <w:tc>
          <w:tcPr>
            <w:tcW w:w="6120" w:type="dxa"/>
            <w:tcMar>
              <w:top w:w="80" w:type="dxa"/>
              <w:left w:w="80" w:type="dxa"/>
              <w:bottom w:w="80" w:type="dxa"/>
              <w:right w:w="80" w:type="dxa"/>
            </w:tcMar>
            <w:vAlign w:val="top"/>
          </w:tcPr>
          <w:p w14:paraId="48FF97E5">
            <w:pPr>
              <w:spacing w:after="20" w:line="240" w:lineRule="auto"/>
              <w:rPr>
                <w:rFonts w:hint="default" w:ascii="Times New Roman" w:hAnsi="Times New Roman" w:cs="Times New Roman"/>
              </w:rPr>
            </w:pPr>
            <w:r>
              <w:rPr>
                <w:rFonts w:hint="default" w:ascii="Times New Roman" w:hAnsi="Times New Roman" w:cs="Times New Roman"/>
                <w:sz w:val="17"/>
              </w:rPr>
              <w:t>Fᵢ = (1/4) Σᵣ₌₁⁴ Xᵢr</w:t>
            </w:r>
          </w:p>
        </w:tc>
      </w:tr>
      <w:tr w14:paraId="5EB0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7B4AB71E">
            <w:pPr>
              <w:spacing w:after="20" w:line="240" w:lineRule="auto"/>
              <w:rPr>
                <w:rFonts w:hint="default" w:ascii="Times New Roman" w:hAnsi="Times New Roman" w:cs="Times New Roman"/>
              </w:rPr>
            </w:pPr>
            <w:r>
              <w:rPr>
                <w:rFonts w:hint="default" w:ascii="Times New Roman" w:hAnsi="Times New Roman" w:cs="Times New Roman"/>
                <w:sz w:val="17"/>
              </w:rPr>
              <w:t>Standardized alpha</w:t>
            </w:r>
          </w:p>
        </w:tc>
        <w:tc>
          <w:tcPr>
            <w:tcW w:w="6120" w:type="dxa"/>
            <w:tcMar>
              <w:top w:w="80" w:type="dxa"/>
              <w:left w:w="80" w:type="dxa"/>
              <w:bottom w:w="80" w:type="dxa"/>
              <w:right w:w="80" w:type="dxa"/>
            </w:tcMar>
            <w:vAlign w:val="top"/>
          </w:tcPr>
          <w:p w14:paraId="13D5E658">
            <w:pPr>
              <w:spacing w:after="20" w:line="240" w:lineRule="auto"/>
              <w:rPr>
                <w:rFonts w:hint="default" w:ascii="Times New Roman" w:hAnsi="Times New Roman" w:cs="Times New Roman"/>
              </w:rPr>
            </w:pPr>
            <w:r>
              <w:rPr>
                <w:rFonts w:hint="default" w:ascii="Times New Roman" w:hAnsi="Times New Roman" w:cs="Times New Roman"/>
                <w:sz w:val="17"/>
              </w:rPr>
              <w:t>α = k r̄ / [1 + (k − 1)r̄]</w:t>
            </w:r>
          </w:p>
        </w:tc>
      </w:tr>
      <w:tr w14:paraId="4160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3D08C9A0">
            <w:pPr>
              <w:spacing w:after="20" w:line="240" w:lineRule="auto"/>
              <w:rPr>
                <w:rFonts w:hint="default" w:ascii="Times New Roman" w:hAnsi="Times New Roman" w:cs="Times New Roman"/>
              </w:rPr>
            </w:pPr>
            <w:r>
              <w:rPr>
                <w:rFonts w:hint="default" w:ascii="Times New Roman" w:hAnsi="Times New Roman" w:cs="Times New Roman"/>
                <w:sz w:val="17"/>
              </w:rPr>
              <w:t>Ordinal location-scale model</w:t>
            </w:r>
          </w:p>
        </w:tc>
        <w:tc>
          <w:tcPr>
            <w:tcW w:w="6120" w:type="dxa"/>
            <w:tcMar>
              <w:top w:w="80" w:type="dxa"/>
              <w:left w:w="80" w:type="dxa"/>
              <w:bottom w:w="80" w:type="dxa"/>
              <w:right w:w="80" w:type="dxa"/>
            </w:tcMar>
            <w:vAlign w:val="top"/>
          </w:tcPr>
          <w:p w14:paraId="74046A2E">
            <w:pPr>
              <w:spacing w:after="20" w:line="240" w:lineRule="auto"/>
              <w:rPr>
                <w:rFonts w:hint="default" w:ascii="Times New Roman" w:hAnsi="Times New Roman" w:cs="Times New Roman"/>
              </w:rPr>
            </w:pPr>
            <w:r>
              <w:rPr>
                <w:rFonts w:hint="default" w:ascii="Times New Roman" w:hAnsi="Times New Roman" w:cs="Times New Roman"/>
                <w:sz w:val="17"/>
              </w:rPr>
              <w:t>logit[P(Yᵢ ≤ j)] = (τⱼ − Xᵢβ) / exp(Zᵢγ)</w:t>
            </w:r>
          </w:p>
        </w:tc>
      </w:tr>
      <w:tr w14:paraId="05A0B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7217F8CC">
            <w:pPr>
              <w:spacing w:after="20" w:line="240" w:lineRule="auto"/>
              <w:rPr>
                <w:rFonts w:hint="default" w:ascii="Times New Roman" w:hAnsi="Times New Roman" w:cs="Times New Roman"/>
              </w:rPr>
            </w:pPr>
            <w:r>
              <w:rPr>
                <w:rFonts w:hint="default" w:ascii="Times New Roman" w:hAnsi="Times New Roman" w:cs="Times New Roman"/>
                <w:sz w:val="17"/>
              </w:rPr>
              <w:t>Ordinal agreement probability</w:t>
            </w:r>
          </w:p>
        </w:tc>
        <w:tc>
          <w:tcPr>
            <w:tcW w:w="6120" w:type="dxa"/>
            <w:tcMar>
              <w:top w:w="80" w:type="dxa"/>
              <w:left w:w="80" w:type="dxa"/>
              <w:bottom w:w="80" w:type="dxa"/>
              <w:right w:w="80" w:type="dxa"/>
            </w:tcMar>
            <w:vAlign w:val="top"/>
          </w:tcPr>
          <w:p w14:paraId="55ED636D">
            <w:pPr>
              <w:spacing w:after="20" w:line="240" w:lineRule="auto"/>
              <w:rPr>
                <w:rFonts w:hint="default" w:ascii="Times New Roman" w:hAnsi="Times New Roman" w:cs="Times New Roman"/>
              </w:rPr>
            </w:pPr>
            <w:r>
              <w:rPr>
                <w:rFonts w:hint="default" w:ascii="Times New Roman" w:hAnsi="Times New Roman" w:cs="Times New Roman"/>
                <w:sz w:val="17"/>
              </w:rPr>
              <w:t>P(Yᵢ ≥ r) = 1 − logit⁻¹[(τᵣ₋₁ − Xᵢβ) / exp(Zᵢγ)]</w:t>
            </w:r>
          </w:p>
        </w:tc>
      </w:tr>
      <w:tr w14:paraId="0AFB7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6693B12E">
            <w:pPr>
              <w:spacing w:after="20" w:line="240" w:lineRule="auto"/>
              <w:rPr>
                <w:rFonts w:hint="default" w:ascii="Times New Roman" w:hAnsi="Times New Roman" w:cs="Times New Roman"/>
              </w:rPr>
            </w:pPr>
            <w:r>
              <w:rPr>
                <w:rFonts w:hint="default" w:ascii="Times New Roman" w:hAnsi="Times New Roman" w:cs="Times New Roman"/>
                <w:sz w:val="17"/>
              </w:rPr>
              <w:t>Multinomial logit</w:t>
            </w:r>
          </w:p>
        </w:tc>
        <w:tc>
          <w:tcPr>
            <w:tcW w:w="6120" w:type="dxa"/>
            <w:tcMar>
              <w:top w:w="80" w:type="dxa"/>
              <w:left w:w="80" w:type="dxa"/>
              <w:bottom w:w="80" w:type="dxa"/>
              <w:right w:w="80" w:type="dxa"/>
            </w:tcMar>
            <w:vAlign w:val="top"/>
          </w:tcPr>
          <w:p w14:paraId="41907782">
            <w:pPr>
              <w:spacing w:after="20" w:line="240" w:lineRule="auto"/>
              <w:rPr>
                <w:rFonts w:hint="default" w:ascii="Times New Roman" w:hAnsi="Times New Roman" w:cs="Times New Roman"/>
              </w:rPr>
            </w:pPr>
            <w:r>
              <w:rPr>
                <w:rFonts w:hint="default" w:ascii="Times New Roman" w:hAnsi="Times New Roman" w:cs="Times New Roman"/>
                <w:sz w:val="17"/>
              </w:rPr>
              <w:t>log[P(Mᵢ = k)/P(Mᵢ = ref)] = αₖ + Xᵢβₖ</w:t>
            </w:r>
          </w:p>
        </w:tc>
      </w:tr>
      <w:tr w14:paraId="5915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2EB81F07">
            <w:pPr>
              <w:spacing w:after="20" w:line="240" w:lineRule="auto"/>
              <w:rPr>
                <w:rFonts w:hint="default" w:ascii="Times New Roman" w:hAnsi="Times New Roman" w:cs="Times New Roman"/>
              </w:rPr>
            </w:pPr>
            <w:r>
              <w:rPr>
                <w:rFonts w:hint="default" w:ascii="Times New Roman" w:hAnsi="Times New Roman" w:cs="Times New Roman"/>
                <w:sz w:val="17"/>
              </w:rPr>
              <w:t>Multinomial probability</w:t>
            </w:r>
          </w:p>
        </w:tc>
        <w:tc>
          <w:tcPr>
            <w:tcW w:w="6120" w:type="dxa"/>
            <w:tcMar>
              <w:top w:w="80" w:type="dxa"/>
              <w:left w:w="80" w:type="dxa"/>
              <w:bottom w:w="80" w:type="dxa"/>
              <w:right w:w="80" w:type="dxa"/>
            </w:tcMar>
            <w:vAlign w:val="top"/>
          </w:tcPr>
          <w:p w14:paraId="44305E12">
            <w:pPr>
              <w:spacing w:after="20" w:line="240" w:lineRule="auto"/>
              <w:rPr>
                <w:rFonts w:hint="default" w:ascii="Times New Roman" w:hAnsi="Times New Roman" w:cs="Times New Roman"/>
              </w:rPr>
            </w:pPr>
            <w:r>
              <w:rPr>
                <w:rFonts w:hint="default" w:ascii="Times New Roman" w:hAnsi="Times New Roman" w:cs="Times New Roman"/>
                <w:sz w:val="17"/>
              </w:rPr>
              <w:t>P(Mᵢ = k) = exp(ηᵢₖ) / [1 + Σₕ exp(ηᵢₕ)]</w:t>
            </w:r>
          </w:p>
        </w:tc>
      </w:tr>
      <w:tr w14:paraId="0868B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44B4665D">
            <w:pPr>
              <w:spacing w:after="20" w:line="240" w:lineRule="auto"/>
              <w:rPr>
                <w:rFonts w:hint="default" w:ascii="Times New Roman" w:hAnsi="Times New Roman" w:cs="Times New Roman"/>
              </w:rPr>
            </w:pPr>
            <w:r>
              <w:rPr>
                <w:rFonts w:hint="default" w:ascii="Times New Roman" w:hAnsi="Times New Roman" w:cs="Times New Roman"/>
                <w:sz w:val="17"/>
              </w:rPr>
              <w:t>Binary logistic regression</w:t>
            </w:r>
          </w:p>
        </w:tc>
        <w:tc>
          <w:tcPr>
            <w:tcW w:w="6120" w:type="dxa"/>
            <w:tcMar>
              <w:top w:w="80" w:type="dxa"/>
              <w:left w:w="80" w:type="dxa"/>
              <w:bottom w:w="80" w:type="dxa"/>
              <w:right w:w="80" w:type="dxa"/>
            </w:tcMar>
            <w:vAlign w:val="top"/>
          </w:tcPr>
          <w:p w14:paraId="7FFFC6A1">
            <w:pPr>
              <w:spacing w:after="20" w:line="240" w:lineRule="auto"/>
              <w:rPr>
                <w:rFonts w:hint="default" w:ascii="Times New Roman" w:hAnsi="Times New Roman" w:cs="Times New Roman"/>
              </w:rPr>
            </w:pPr>
            <w:r>
              <w:rPr>
                <w:rFonts w:hint="default" w:ascii="Times New Roman" w:hAnsi="Times New Roman" w:cs="Times New Roman"/>
                <w:sz w:val="17"/>
              </w:rPr>
              <w:t>logit[P(Cᵢ = 1)] = α + βXᵢ</w:t>
            </w:r>
            <w:bookmarkStart w:id="0" w:name="_GoBack"/>
            <w:bookmarkEnd w:id="0"/>
          </w:p>
        </w:tc>
      </w:tr>
      <w:tr w14:paraId="0558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61F0AA7D">
            <w:pPr>
              <w:spacing w:after="20" w:line="240" w:lineRule="auto"/>
              <w:rPr>
                <w:rFonts w:hint="default" w:ascii="Times New Roman" w:hAnsi="Times New Roman" w:cs="Times New Roman"/>
              </w:rPr>
            </w:pPr>
            <w:r>
              <w:rPr>
                <w:rFonts w:hint="default" w:ascii="Times New Roman" w:hAnsi="Times New Roman" w:cs="Times New Roman"/>
                <w:sz w:val="17"/>
              </w:rPr>
              <w:t>Odds or relative risk ratio</w:t>
            </w:r>
          </w:p>
        </w:tc>
        <w:tc>
          <w:tcPr>
            <w:tcW w:w="6120" w:type="dxa"/>
            <w:tcMar>
              <w:top w:w="80" w:type="dxa"/>
              <w:left w:w="80" w:type="dxa"/>
              <w:bottom w:w="80" w:type="dxa"/>
              <w:right w:w="80" w:type="dxa"/>
            </w:tcMar>
            <w:vAlign w:val="top"/>
          </w:tcPr>
          <w:p w14:paraId="3DC13780">
            <w:pPr>
              <w:spacing w:after="20" w:line="240" w:lineRule="auto"/>
              <w:rPr>
                <w:rFonts w:hint="default" w:ascii="Times New Roman" w:hAnsi="Times New Roman" w:cs="Times New Roman"/>
              </w:rPr>
            </w:pPr>
            <w:r>
              <w:rPr>
                <w:rFonts w:hint="default" w:ascii="Times New Roman" w:hAnsi="Times New Roman" w:cs="Times New Roman"/>
                <w:sz w:val="17"/>
              </w:rPr>
              <w:t>exp(β)</w:t>
            </w:r>
          </w:p>
        </w:tc>
      </w:tr>
      <w:tr w14:paraId="5DA3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67C3ED92">
            <w:pPr>
              <w:spacing w:after="20" w:line="240" w:lineRule="auto"/>
              <w:rPr>
                <w:rFonts w:hint="default" w:ascii="Times New Roman" w:hAnsi="Times New Roman" w:cs="Times New Roman"/>
              </w:rPr>
            </w:pPr>
            <w:r>
              <w:rPr>
                <w:rFonts w:hint="default" w:ascii="Times New Roman" w:hAnsi="Times New Roman" w:cs="Times New Roman"/>
                <w:sz w:val="17"/>
              </w:rPr>
              <w:t>Ratio-scale 95% confidence interval</w:t>
            </w:r>
          </w:p>
        </w:tc>
        <w:tc>
          <w:tcPr>
            <w:tcW w:w="6120" w:type="dxa"/>
            <w:tcMar>
              <w:top w:w="80" w:type="dxa"/>
              <w:left w:w="80" w:type="dxa"/>
              <w:bottom w:w="80" w:type="dxa"/>
              <w:right w:w="80" w:type="dxa"/>
            </w:tcMar>
            <w:vAlign w:val="top"/>
          </w:tcPr>
          <w:p w14:paraId="68A5D30D">
            <w:pPr>
              <w:spacing w:after="20" w:line="240" w:lineRule="auto"/>
              <w:rPr>
                <w:rFonts w:hint="default" w:ascii="Times New Roman" w:hAnsi="Times New Roman" w:cs="Times New Roman"/>
              </w:rPr>
            </w:pPr>
            <w:r>
              <w:rPr>
                <w:rFonts w:hint="default" w:ascii="Times New Roman" w:hAnsi="Times New Roman" w:cs="Times New Roman"/>
                <w:sz w:val="17"/>
              </w:rPr>
              <w:t>[exp(β − 1.96SE), exp(β + 1.96SE)]</w:t>
            </w:r>
          </w:p>
        </w:tc>
      </w:tr>
      <w:tr w14:paraId="54293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7CF117EB">
            <w:pPr>
              <w:spacing w:after="20" w:line="240" w:lineRule="auto"/>
              <w:rPr>
                <w:rFonts w:hint="default" w:ascii="Times New Roman" w:hAnsi="Times New Roman" w:cs="Times New Roman"/>
              </w:rPr>
            </w:pPr>
            <w:r>
              <w:rPr>
                <w:rFonts w:hint="default" w:ascii="Times New Roman" w:hAnsi="Times New Roman" w:cs="Times New Roman"/>
                <w:sz w:val="17"/>
              </w:rPr>
              <w:t>Spearman correlation</w:t>
            </w:r>
          </w:p>
        </w:tc>
        <w:tc>
          <w:tcPr>
            <w:tcW w:w="6120" w:type="dxa"/>
            <w:tcMar>
              <w:top w:w="80" w:type="dxa"/>
              <w:left w:w="80" w:type="dxa"/>
              <w:bottom w:w="80" w:type="dxa"/>
              <w:right w:w="80" w:type="dxa"/>
            </w:tcMar>
            <w:vAlign w:val="top"/>
          </w:tcPr>
          <w:p w14:paraId="35730D2A">
            <w:pPr>
              <w:spacing w:after="20" w:line="240" w:lineRule="auto"/>
              <w:rPr>
                <w:rFonts w:hint="default" w:ascii="Times New Roman" w:hAnsi="Times New Roman" w:cs="Times New Roman"/>
              </w:rPr>
            </w:pPr>
            <w:r>
              <w:rPr>
                <w:rFonts w:hint="default" w:ascii="Times New Roman" w:hAnsi="Times New Roman" w:cs="Times New Roman"/>
                <w:sz w:val="17"/>
              </w:rPr>
              <w:t>ρs = cor(rank X, rank Y)</w:t>
            </w:r>
          </w:p>
        </w:tc>
      </w:tr>
      <w:tr w14:paraId="4E542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5702F82C">
            <w:pPr>
              <w:spacing w:after="20" w:line="240" w:lineRule="auto"/>
              <w:rPr>
                <w:rFonts w:hint="default" w:ascii="Times New Roman" w:hAnsi="Times New Roman" w:cs="Times New Roman"/>
              </w:rPr>
            </w:pPr>
            <w:r>
              <w:rPr>
                <w:rFonts w:hint="default" w:ascii="Times New Roman" w:hAnsi="Times New Roman" w:cs="Times New Roman"/>
                <w:sz w:val="17"/>
              </w:rPr>
              <w:t>Fisher 2×2 odds ratio</w:t>
            </w:r>
          </w:p>
        </w:tc>
        <w:tc>
          <w:tcPr>
            <w:tcW w:w="6120" w:type="dxa"/>
            <w:tcMar>
              <w:top w:w="80" w:type="dxa"/>
              <w:left w:w="80" w:type="dxa"/>
              <w:bottom w:w="80" w:type="dxa"/>
              <w:right w:w="80" w:type="dxa"/>
            </w:tcMar>
            <w:vAlign w:val="top"/>
          </w:tcPr>
          <w:p w14:paraId="3518C66E">
            <w:pPr>
              <w:spacing w:after="20" w:line="240" w:lineRule="auto"/>
              <w:rPr>
                <w:rFonts w:hint="default" w:ascii="Times New Roman" w:hAnsi="Times New Roman" w:cs="Times New Roman"/>
              </w:rPr>
            </w:pPr>
            <w:r>
              <w:rPr>
                <w:rFonts w:hint="default" w:ascii="Times New Roman" w:hAnsi="Times New Roman" w:cs="Times New Roman"/>
                <w:sz w:val="17"/>
              </w:rPr>
              <w:t>OR = ad / bc</w:t>
            </w:r>
          </w:p>
        </w:tc>
      </w:tr>
      <w:tr w14:paraId="7DD83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7F40F6D1">
            <w:pPr>
              <w:spacing w:after="20" w:line="240" w:lineRule="auto"/>
              <w:rPr>
                <w:rFonts w:hint="default" w:ascii="Times New Roman" w:hAnsi="Times New Roman" w:cs="Times New Roman"/>
              </w:rPr>
            </w:pPr>
            <w:r>
              <w:rPr>
                <w:rFonts w:hint="default" w:ascii="Times New Roman" w:hAnsi="Times New Roman" w:cs="Times New Roman"/>
                <w:sz w:val="17"/>
              </w:rPr>
              <w:t>AIC</w:t>
            </w:r>
          </w:p>
        </w:tc>
        <w:tc>
          <w:tcPr>
            <w:tcW w:w="6120" w:type="dxa"/>
            <w:tcMar>
              <w:top w:w="80" w:type="dxa"/>
              <w:left w:w="80" w:type="dxa"/>
              <w:bottom w:w="80" w:type="dxa"/>
              <w:right w:w="80" w:type="dxa"/>
            </w:tcMar>
            <w:vAlign w:val="top"/>
          </w:tcPr>
          <w:p w14:paraId="5FA43232">
            <w:pPr>
              <w:spacing w:after="20" w:line="240" w:lineRule="auto"/>
              <w:rPr>
                <w:rFonts w:hint="default" w:ascii="Times New Roman" w:hAnsi="Times New Roman" w:cs="Times New Roman"/>
              </w:rPr>
            </w:pPr>
            <w:r>
              <w:rPr>
                <w:rFonts w:hint="default" w:ascii="Times New Roman" w:hAnsi="Times New Roman" w:cs="Times New Roman"/>
                <w:sz w:val="17"/>
              </w:rPr>
              <w:t>AIC = −2ℓ + 2k</w:t>
            </w:r>
          </w:p>
        </w:tc>
      </w:tr>
      <w:tr w14:paraId="2834D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3ED64E75">
            <w:pPr>
              <w:spacing w:after="20" w:line="240" w:lineRule="auto"/>
              <w:rPr>
                <w:rFonts w:hint="default" w:ascii="Times New Roman" w:hAnsi="Times New Roman" w:cs="Times New Roman"/>
              </w:rPr>
            </w:pPr>
            <w:r>
              <w:rPr>
                <w:rFonts w:hint="default" w:ascii="Times New Roman" w:hAnsi="Times New Roman" w:cs="Times New Roman"/>
                <w:sz w:val="17"/>
              </w:rPr>
              <w:t>BIC</w:t>
            </w:r>
          </w:p>
        </w:tc>
        <w:tc>
          <w:tcPr>
            <w:tcW w:w="6120" w:type="dxa"/>
            <w:tcMar>
              <w:top w:w="80" w:type="dxa"/>
              <w:left w:w="80" w:type="dxa"/>
              <w:bottom w:w="80" w:type="dxa"/>
              <w:right w:w="80" w:type="dxa"/>
            </w:tcMar>
            <w:vAlign w:val="top"/>
          </w:tcPr>
          <w:p w14:paraId="113672D1">
            <w:pPr>
              <w:spacing w:after="20" w:line="240" w:lineRule="auto"/>
              <w:rPr>
                <w:rFonts w:hint="default" w:ascii="Times New Roman" w:hAnsi="Times New Roman" w:cs="Times New Roman"/>
              </w:rPr>
            </w:pPr>
            <w:r>
              <w:rPr>
                <w:rFonts w:hint="default" w:ascii="Times New Roman" w:hAnsi="Times New Roman" w:cs="Times New Roman"/>
                <w:sz w:val="17"/>
              </w:rPr>
              <w:t>BIC = −2ℓ + k log(n)</w:t>
            </w:r>
          </w:p>
        </w:tc>
      </w:tr>
      <w:tr w14:paraId="23EE6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2F990C81">
            <w:pPr>
              <w:spacing w:after="20" w:line="240" w:lineRule="auto"/>
              <w:rPr>
                <w:rFonts w:hint="default" w:ascii="Times New Roman" w:hAnsi="Times New Roman" w:cs="Times New Roman"/>
              </w:rPr>
            </w:pPr>
            <w:r>
              <w:rPr>
                <w:rFonts w:hint="default" w:ascii="Times New Roman" w:hAnsi="Times New Roman" w:cs="Times New Roman"/>
                <w:sz w:val="17"/>
              </w:rPr>
              <w:t>Likelihood-ratio statistic</w:t>
            </w:r>
          </w:p>
        </w:tc>
        <w:tc>
          <w:tcPr>
            <w:tcW w:w="6120" w:type="dxa"/>
            <w:tcMar>
              <w:top w:w="80" w:type="dxa"/>
              <w:left w:w="80" w:type="dxa"/>
              <w:bottom w:w="80" w:type="dxa"/>
              <w:right w:w="80" w:type="dxa"/>
            </w:tcMar>
            <w:vAlign w:val="top"/>
          </w:tcPr>
          <w:p w14:paraId="3F0DDE75">
            <w:pPr>
              <w:spacing w:after="20" w:line="240" w:lineRule="auto"/>
              <w:rPr>
                <w:rFonts w:hint="default" w:ascii="Times New Roman" w:hAnsi="Times New Roman" w:cs="Times New Roman"/>
              </w:rPr>
            </w:pPr>
            <w:r>
              <w:rPr>
                <w:rFonts w:hint="default" w:ascii="Times New Roman" w:hAnsi="Times New Roman" w:cs="Times New Roman"/>
                <w:sz w:val="17"/>
              </w:rPr>
              <w:t>LR = 2(ℓfull − ℓreduced)</w:t>
            </w:r>
          </w:p>
        </w:tc>
      </w:tr>
      <w:tr w14:paraId="6AA2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Mar>
              <w:top w:w="80" w:type="dxa"/>
              <w:left w:w="80" w:type="dxa"/>
              <w:bottom w:w="80" w:type="dxa"/>
              <w:right w:w="80" w:type="dxa"/>
            </w:tcMar>
            <w:vAlign w:val="top"/>
          </w:tcPr>
          <w:p w14:paraId="186DAB07">
            <w:pPr>
              <w:spacing w:after="20" w:line="240" w:lineRule="auto"/>
              <w:rPr>
                <w:rFonts w:hint="default" w:ascii="Times New Roman" w:hAnsi="Times New Roman" w:cs="Times New Roman"/>
              </w:rPr>
            </w:pPr>
            <w:r>
              <w:rPr>
                <w:rFonts w:hint="default" w:ascii="Times New Roman" w:hAnsi="Times New Roman" w:cs="Times New Roman"/>
                <w:sz w:val="17"/>
              </w:rPr>
              <w:t>Mean bias-reduced logistic objective</w:t>
            </w:r>
          </w:p>
        </w:tc>
        <w:tc>
          <w:tcPr>
            <w:tcW w:w="6120" w:type="dxa"/>
            <w:tcMar>
              <w:top w:w="80" w:type="dxa"/>
              <w:left w:w="80" w:type="dxa"/>
              <w:bottom w:w="80" w:type="dxa"/>
              <w:right w:w="80" w:type="dxa"/>
            </w:tcMar>
            <w:vAlign w:val="top"/>
          </w:tcPr>
          <w:p w14:paraId="2ED50FA6">
            <w:pPr>
              <w:spacing w:after="20" w:line="240" w:lineRule="auto"/>
              <w:rPr>
                <w:rFonts w:hint="default" w:ascii="Times New Roman" w:hAnsi="Times New Roman" w:cs="Times New Roman"/>
              </w:rPr>
            </w:pPr>
            <w:r>
              <w:rPr>
                <w:rFonts w:hint="default" w:ascii="Times New Roman" w:hAnsi="Times New Roman" w:cs="Times New Roman"/>
                <w:sz w:val="17"/>
              </w:rPr>
              <w:t>ℓ*(β) = ℓ(β) + ½ log|I(β)|</w:t>
            </w:r>
          </w:p>
        </w:tc>
      </w:tr>
    </w:tbl>
    <w:p w14:paraId="41B78391">
      <w:pPr>
        <w:spacing w:after="80"/>
        <w:rPr>
          <w:rFonts w:hint="default" w:ascii="Times New Roman" w:hAnsi="Times New Roman" w:cs="Times New Roman"/>
        </w:rPr>
      </w:pPr>
      <w:r>
        <w:rPr>
          <w:rFonts w:hint="default" w:ascii="Times New Roman" w:hAnsi="Times New Roman" w:cs="Times New Roman"/>
          <w:b/>
        </w:rPr>
        <w:t xml:space="preserve">Workbook sources reviewed: </w:t>
      </w:r>
      <w:r>
        <w:rPr>
          <w:rFonts w:hint="default" w:ascii="Times New Roman" w:hAnsi="Times New Roman" w:cs="Times New Roman"/>
        </w:rPr>
        <w:t>learner_phase5_integrated_phase4A_4D_results_DRAFT(2).xlsx and instructor_integrated_analysis_results_FINAL.xlsx.</w:t>
      </w:r>
    </w:p>
    <w:sectPr>
      <w:headerReference r:id="rId5" w:type="default"/>
      <w:footerReference r:id="rId6" w:type="default"/>
      <w:pgSz w:w="12240" w:h="15840"/>
      <w:pgMar w:top="1008"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FZFangSong-Z02S">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BDAD2">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1ACE0">
    <w:pPr>
      <w:pStyle w:val="2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0ZmIwYTQ3NzlmZGUxZmU3Zjk0M2IyZTNmM2IxNjAifQ=="/>
  </w:docVars>
  <w:rsids>
    <w:rsidRoot w:val="00B47730"/>
    <w:rsid w:val="00034616"/>
    <w:rsid w:val="0006063C"/>
    <w:rsid w:val="0015074B"/>
    <w:rsid w:val="0029639D"/>
    <w:rsid w:val="00326F90"/>
    <w:rsid w:val="00AA1D8D"/>
    <w:rsid w:val="00B47730"/>
    <w:rsid w:val="00CB0664"/>
    <w:rsid w:val="00FC693F"/>
    <w:rsid w:val="16F443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5262</Words>
  <Characters>33200</Characters>
  <Lines>0</Lines>
  <Paragraphs>0</Paragraphs>
  <TotalTime>19</TotalTime>
  <ScaleCrop>false</ScaleCrop>
  <LinksUpToDate>false</LinksUpToDate>
  <CharactersWithSpaces>37800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Pinyi Wang</cp:lastModifiedBy>
  <dcterms:modified xsi:type="dcterms:W3CDTF">2026-07-30T23:49:33Z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95F84063278D4EA8913D017B0C9D8148_12</vt:lpwstr>
  </property>
</Properties>
</file>