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算法任务领域说明</w:t>
      </w:r>
    </w:p>
    <w:p>
      <w:r>
        <w:t>任务使用算法。算法用于分类。任务属于流程。</w:t>
      </w:r>
    </w:p>
    <w:p>
      <w:r>
        <w:t>任务编号用于标识任务。标准码用于标识算法。</w:t>
      </w:r>
    </w:p>
    <w:p>
      <w:r>
        <w:t>区域是数据访问标签。未分类数据默认拒绝访问。</w:t>
      </w:r>
    </w:p>
    <w:p>
      <w:r>
        <w:t>上述内容仅生成候选，必须由编排人员确认。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2026-10-20T15:46:26Z</dcterms:created>
  <dc:creator>Apache POI</dc:creator>
</cp:coreProperties>
</file>