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单样本t检验：检验样本均值与总体均值的差异是否显著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双样本t检验：检验</w:t>
      </w:r>
      <w:r>
        <w:rPr>
          <w:rFonts w:hint="eastAsia"/>
          <w:highlight w:val="yellow"/>
          <w:lang w:val="en-US" w:eastAsia="zh-CN"/>
        </w:rPr>
        <w:t>两个</w:t>
      </w:r>
      <w:r>
        <w:rPr>
          <w:rFonts w:hint="eastAsia"/>
          <w:lang w:val="en-US" w:eastAsia="zh-CN"/>
        </w:rPr>
        <w:t>样本的均值差异是否显著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双样本t检验考虑条件：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观测之间独立，即观测之间不能互相影响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两组均服从正态分布，即样本分布正态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两组样本的方差是否相同，视其是否相同会采用不同统计量进行检验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方差齐性检验(F统计量)来检验两个方差是否相同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 F统计量由两组样本方差中最大值除以最小值得到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873760" cy="385445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73760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双样本t检验流程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获得两组样本数据，计算其均值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进行方差齐性检验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若方差齐，则进行方差齐双样本t检验；若不齐，则进行方差不齐的双样本t检验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方差分析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方差分析用于检验</w:t>
      </w:r>
      <w:r>
        <w:rPr>
          <w:rFonts w:hint="eastAsia"/>
          <w:highlight w:val="yellow"/>
          <w:lang w:val="en-US" w:eastAsia="zh-CN"/>
        </w:rPr>
        <w:t>多个</w:t>
      </w:r>
      <w:r>
        <w:rPr>
          <w:rFonts w:hint="eastAsia"/>
          <w:lang w:val="en-US" w:eastAsia="zh-CN"/>
        </w:rPr>
        <w:t>样本均值是否有显著差异，故其用于</w:t>
      </w:r>
      <w:r>
        <w:rPr>
          <w:rFonts w:hint="eastAsia"/>
          <w:color w:val="FF0000"/>
          <w:lang w:val="en-US" w:eastAsia="zh-CN"/>
        </w:rPr>
        <w:t>分析多于两个分类的分类变量与连续变量的关系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977005" cy="120015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单因素方差分析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单因素可得到不同因素对观测变量的影响程度，这里因素的不同水平表示因素不同的状态或等级。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原假设：所有组方差相等，备择假设为至少有两组方差不等。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数据总误差分为组内误差和组间误差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 组间变异(SS_m)：同类别下数据的离均差平方和，代表同类别下数据变异程度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组内变异(SS_e)：组内均值与总均值的离均差平方和，代表不同类别数据的变异程度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组间变异与组内变异之和为总变异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eastAsia"/>
          <w:highlight w:val="yellow"/>
          <w:lang w:val="en-US" w:eastAsia="zh-CN"/>
        </w:rPr>
        <w:t>组内离差平方和受随机误差影响；组间离差平方和受不同水平的影响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885950" cy="723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组内差异与组间差异的统计量：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90060" cy="66675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当F值越大，说明组间差异越大，越拒绝原假设，即组间有差异；反之，组间无差异。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单因素方差分析另一种方法类似于回归：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333750" cy="47180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7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多因素方差分析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单因素方差分析可检验一个分类变量与一个连续变量间的关系，多因素方差分析可检验多个分类变量与一个连续变量的关系。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多因素方差分析中，除考虑多个分类变量对连续变量影响外，还</w:t>
      </w:r>
      <w:r>
        <w:rPr>
          <w:rFonts w:hint="eastAsia"/>
          <w:color w:val="FF0000"/>
          <w:lang w:val="en-US" w:eastAsia="zh-CN"/>
        </w:rPr>
        <w:t>应考虑分类变量之间的交互效应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853180" cy="1186180"/>
            <wp:effectExtent l="0" t="0" r="444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3180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相关分析（两连续变量关系检验）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两个连续变量之间的关系可以使用相关分析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929380" cy="1167130"/>
            <wp:effectExtent l="0" t="0" r="444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两个连续变量之间关系可划分为线性关系和非线性关系：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线性关系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可用皮尔逊相关系数对两变量线性相关关系进行探索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- pearson相关系数适合</w:t>
      </w:r>
      <w:r>
        <w:rPr>
          <w:rFonts w:hint="eastAsia"/>
          <w:color w:val="FF0000"/>
          <w:lang w:val="en-US" w:eastAsia="zh-CN"/>
        </w:rPr>
        <w:t>计算两个独立连续的线性相关变量相关程度，前提是变量服从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正态分布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2853055" cy="624205"/>
            <wp:effectExtent l="0" t="0" r="444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计算出pearson相关系数后，可用t检验检查该系数是否有统计学意义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600450" cy="1109980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简单相关分析是研究两个变量之间相关关系的方法，按变量性质的不同，采用的相关分析方法也不同。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连续变量可用Pearson相关系数描述变量的相关关系；对于有序变量，则用Spearman相关系数描述。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eastAsia"/>
          <w:color w:val="FF0000"/>
          <w:lang w:val="en-US" w:eastAsia="zh-CN"/>
        </w:rPr>
        <w:t>Spearman相关系数称为秩相关系数</w:t>
      </w:r>
      <w:r>
        <w:rPr>
          <w:rFonts w:hint="eastAsia"/>
          <w:lang w:val="en-US" w:eastAsia="zh-CN"/>
        </w:rPr>
        <w:t>，其使用排序信息而不是变量观测的取值信息进行相关分析，优点是不用假设变量服从正态分布，故使用较广泛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非线性关系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kendall相关系数主要用于探索两连续变量间的非线性关系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505710" cy="924560"/>
            <wp:effectExtent l="0" t="0" r="889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卡方检验（二分类变量关系检验）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若一个分类变量的分布随着另一个分类变量水平不同而发生变化时，则两个分类变量就有关系，反之则没有关系。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448050" cy="1014730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列联表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一种常见的分类汇总表，该表将待分析的两类变量中一个变量的每个类别设为列变量，另一个变量的每个类别设为行变量，中间对应不同变量不同类别下的频数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2126615"/>
            <wp:effectExtent l="0" t="0" r="3810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在生成列联表后，虽然能对比出差异，但这种差异是否有统计学意义就需要进行检验，检验方法为卡方检验，其检验统计量可以从列联表的频数计算出来。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卡方检验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思想在于比较期望频数与实际频数的吻合程度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4585335"/>
            <wp:effectExtent l="0" t="0" r="5080" b="571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卡方检验原假设是期望频数等于实际频数，即两个分类变量无关，备择假设为期望频数不等于实际频数，即两个变量有关。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862330"/>
            <wp:effectExtent l="0" t="0" r="3175" b="444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34180" cy="319405"/>
            <wp:effectExtent l="0" t="0" r="4445" b="444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31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816985" cy="2995295"/>
            <wp:effectExtent l="0" t="0" r="2540" b="508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注：卡方检验不能展示两个分类变量相关性的强弱，只能展现两个分类变量是否相关。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客户生命的四个周期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潜在客户：挖掘潜在客户位置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响应客户：获得客户，并预测客户价值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既得客户：客户分群，交叉销售，深入挖掘客户需求，精准营销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流失客户：流失客户时间和类型判断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939030" cy="3434080"/>
            <wp:effectExtent l="0" t="0" r="4445" b="444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b/>
          <w:bCs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线性回归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eastAsia"/>
          <w:color w:val="FF0000"/>
          <w:lang w:val="en-US" w:eastAsia="zh-CN"/>
        </w:rPr>
        <w:t>两个连续变量的相关性分析中，可用pearson相关系数</w:t>
      </w:r>
      <w:r>
        <w:rPr>
          <w:rFonts w:hint="eastAsia"/>
          <w:lang w:val="en-US" w:eastAsia="zh-CN"/>
        </w:rPr>
        <w:t>衡量两连续变量相关行的强弱；若</w:t>
      </w:r>
      <w:r>
        <w:rPr>
          <w:rFonts w:hint="eastAsia"/>
          <w:color w:val="FF0000"/>
          <w:lang w:val="en-US" w:eastAsia="zh-CN"/>
        </w:rPr>
        <w:t>两连续变量的线性相关程度较强，可用线性回归进一步探讨两个变量</w:t>
      </w:r>
      <w:r>
        <w:rPr>
          <w:rFonts w:hint="eastAsia"/>
          <w:lang w:val="en-US" w:eastAsia="zh-CN"/>
        </w:rPr>
        <w:t>的关系。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572260"/>
            <wp:effectExtent l="0" t="0" r="3175" b="889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0BEF039"/>
    <w:multiLevelType w:val="singleLevel"/>
    <w:tmpl w:val="F0BEF03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77734DF"/>
    <w:multiLevelType w:val="singleLevel"/>
    <w:tmpl w:val="077734D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1B8C7500"/>
    <w:multiLevelType w:val="singleLevel"/>
    <w:tmpl w:val="1B8C7500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6E7EFA0F"/>
    <w:multiLevelType w:val="singleLevel"/>
    <w:tmpl w:val="6E7EFA0F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C961BB0"/>
    <w:rsid w:val="3BFE4D6F"/>
    <w:rsid w:val="47356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114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2021-04-17T03:56:00Z</dcterms:created>
  <dc:creator>Administrator</dc:creator>
  <cp:lastModifiedBy>Administrator</cp:lastModifiedBy>
  <dcterms:modified xsi:type="dcterms:W3CDTF">2021-04-17T08:56:47Z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DAA44BF519A44F468CD544C89E876851</vt:lpwstr>
  </property>
</Properties>
</file>