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rPr>
          <w:rFonts w:asciiTheme="minorEastAsia" w:hAnsiTheme="minorEastAsia" w:eastAsiaTheme="minorEastAsia" w:cstheme="minorEastAsia"/>
          <w:b/>
          <w:sz w:val="32"/>
          <w:szCs w:val="32"/>
        </w:rPr>
      </w:pPr>
      <w:r>
        <w:rPr>
          <w:rFonts w:hint="eastAsia" w:asciiTheme="minorEastAsia" w:hAnsiTheme="minorEastAsia" w:eastAsiaTheme="minorEastAsia" w:cstheme="minorEastAsia"/>
          <w:b/>
          <w:sz w:val="32"/>
          <w:szCs w:val="32"/>
        </w:rPr>
        <w:t>询价采购方案</w:t>
      </w:r>
    </w:p>
    <w:p>
      <w:pPr>
        <w:spacing w:before="156" w:beforeLines="50"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依照</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信息化项目管理办理》第4.2.1条规定，以及</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海南智慧燃气平台</w:t>
      </w:r>
      <w:r>
        <w:rPr>
          <w:rFonts w:hint="eastAsia" w:asciiTheme="minorEastAsia" w:hAnsiTheme="minorEastAsia" w:eastAsiaTheme="minorEastAsia" w:cstheme="minorEastAsia"/>
          <w:sz w:val="24"/>
        </w:rPr>
        <w:t>》的计划安排和工作要求，</w:t>
      </w:r>
      <w:r>
        <w:rPr>
          <w:rFonts w:hint="eastAsia" w:asciiTheme="minorEastAsia" w:hAnsiTheme="minorEastAsia" w:eastAsiaTheme="minorEastAsia" w:cstheme="minorEastAsia"/>
          <w:sz w:val="24"/>
          <w:lang w:val="en-US" w:eastAsia="zh-CN"/>
        </w:rPr>
        <w:t>海南民生管道燃气有限公司信息中心</w:t>
      </w:r>
      <w:r>
        <w:rPr>
          <w:rFonts w:hint="eastAsia" w:asciiTheme="minorEastAsia" w:hAnsiTheme="minorEastAsia" w:eastAsiaTheme="minorEastAsia" w:cstheme="minorEastAsia"/>
          <w:sz w:val="24"/>
        </w:rPr>
        <w:t>组织实施了</w:t>
      </w:r>
      <w:r>
        <w:rPr>
          <w:rFonts w:hint="eastAsia" w:asciiTheme="minorEastAsia" w:hAnsiTheme="minorEastAsia" w:eastAsiaTheme="minorEastAsia" w:cstheme="minorEastAsia"/>
          <w:sz w:val="24"/>
          <w:lang w:val="en-US" w:eastAsia="zh-CN"/>
        </w:rPr>
        <w:t>燃气管网密闭空间监测系统</w:t>
      </w:r>
      <w:r>
        <w:rPr>
          <w:rFonts w:hint="eastAsia" w:asciiTheme="minorEastAsia" w:hAnsiTheme="minorEastAsia" w:eastAsiaTheme="minorEastAsia" w:cstheme="minorEastAsia"/>
          <w:sz w:val="24"/>
        </w:rPr>
        <w:t>的采购工作，制订本方案。</w:t>
      </w:r>
    </w:p>
    <w:p>
      <w:pPr>
        <w:numPr>
          <w:ilvl w:val="0"/>
          <w:numId w:val="1"/>
        </w:numPr>
        <w:spacing w:line="360" w:lineRule="auto"/>
        <w:ind w:left="-420" w:leftChars="0" w:firstLine="420" w:firstLineChars="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项目概述</w:t>
      </w:r>
    </w:p>
    <w:p>
      <w:pPr>
        <w:numPr>
          <w:ilvl w:val="0"/>
          <w:numId w:val="2"/>
        </w:numPr>
        <w:spacing w:line="360" w:lineRule="auto"/>
        <w:ind w:left="-270" w:leftChars="0" w:firstLine="48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项目概述：对项目的背景、内容等进行总体介绍。</w:t>
      </w:r>
    </w:p>
    <w:p>
      <w:pPr>
        <w:numPr>
          <w:ilvl w:val="0"/>
          <w:numId w:val="0"/>
        </w:numPr>
        <w:spacing w:line="360" w:lineRule="auto"/>
        <w:ind w:firstLine="720" w:firstLineChars="30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燃气管网密闭空间监测系统</w:t>
      </w:r>
    </w:p>
    <w:p>
      <w:pPr>
        <w:numPr>
          <w:ilvl w:val="0"/>
          <w:numId w:val="0"/>
        </w:numPr>
        <w:spacing w:line="360" w:lineRule="auto"/>
        <w:ind w:firstLine="480" w:firstLineChars="200"/>
        <w:rPr>
          <w:rFonts w:hint="eastAsia" w:asciiTheme="minorEastAsia" w:hAnsiTheme="minorEastAsia" w:eastAsiaTheme="minorEastAsia" w:cstheme="minorEastAsia"/>
          <w:sz w:val="24"/>
          <w:lang w:eastAsia="zh-CN"/>
        </w:rPr>
      </w:pPr>
      <w:r>
        <w:rPr>
          <w:rFonts w:hint="eastAsia" w:asciiTheme="minorEastAsia" w:hAnsiTheme="minorEastAsia" w:eastAsiaTheme="minorEastAsia" w:cstheme="minorEastAsia"/>
          <w:sz w:val="24"/>
          <w:lang w:val="en-US" w:eastAsia="zh-CN"/>
        </w:rPr>
        <w:t>项目背景：</w:t>
      </w:r>
      <w:r>
        <w:rPr>
          <w:rFonts w:hint="eastAsia" w:asciiTheme="minorEastAsia" w:hAnsiTheme="minorEastAsia" w:eastAsiaTheme="minorEastAsia" w:cstheme="minorEastAsia"/>
          <w:sz w:val="24"/>
        </w:rPr>
        <w:t>密闭空间监测系统综合利用GIS技术、通讯技术、数据库技术、互联网技术等最新成果，针对管网密闭空间安全的监管需求，对管网密闭空间加装物联感知设备，动态监测可燃气体/有毒有害气体气体状态等工况信息</w:t>
      </w:r>
      <w:r>
        <w:rPr>
          <w:rFonts w:hint="eastAsia" w:asciiTheme="minorEastAsia" w:hAnsiTheme="minorEastAsia" w:eastAsiaTheme="minorEastAsia" w:cstheme="minorEastAsia"/>
          <w:sz w:val="24"/>
          <w:lang w:eastAsia="zh-CN"/>
        </w:rPr>
        <w:t>。</w:t>
      </w:r>
    </w:p>
    <w:p>
      <w:pPr>
        <w:numPr>
          <w:ilvl w:val="0"/>
          <w:numId w:val="0"/>
        </w:numPr>
        <w:spacing w:line="360" w:lineRule="auto"/>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lang w:val="en-US" w:eastAsia="zh-CN"/>
        </w:rPr>
        <w:t xml:space="preserve">     建设内容：完成PC端和小程序端的建设，其中PC端包括设备管理、监控中心、上报记录和统计分析等模块的开发；小程序端主要包括设备信息查看、地图服务和报警处置等功能开发。</w:t>
      </w:r>
    </w:p>
    <w:p>
      <w:pPr>
        <w:numPr>
          <w:ilvl w:val="0"/>
          <w:numId w:val="2"/>
        </w:numPr>
        <w:spacing w:line="360" w:lineRule="auto"/>
        <w:ind w:left="-270" w:leftChars="0" w:firstLine="480" w:firstLineChars="0"/>
        <w:rPr>
          <w:rFonts w:hint="eastAsia"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项目</w:t>
      </w:r>
      <w:r>
        <w:rPr>
          <w:rFonts w:hint="eastAsia" w:asciiTheme="minorEastAsia" w:hAnsiTheme="minorEastAsia" w:eastAsiaTheme="minorEastAsia" w:cstheme="minorEastAsia"/>
          <w:sz w:val="24"/>
          <w:lang w:val="en-US" w:eastAsia="zh-CN"/>
        </w:rPr>
        <w:t>最高限价</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27万</w:t>
      </w:r>
    </w:p>
    <w:p>
      <w:pPr>
        <w:numPr>
          <w:ilvl w:val="0"/>
          <w:numId w:val="2"/>
        </w:numPr>
        <w:spacing w:line="360" w:lineRule="auto"/>
        <w:ind w:left="-270" w:leftChars="0" w:firstLine="480" w:firstLineChars="0"/>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项目类别：</w:t>
      </w:r>
      <w:r>
        <w:rPr>
          <w:rFonts w:hint="eastAsia" w:asciiTheme="minorEastAsia" w:hAnsiTheme="minorEastAsia" w:eastAsiaTheme="minorEastAsia" w:cstheme="minorEastAsia"/>
          <w:sz w:val="24"/>
          <w:lang w:val="en-US" w:eastAsia="zh-CN"/>
        </w:rPr>
        <w:t>软件定制开发</w:t>
      </w:r>
    </w:p>
    <w:p>
      <w:pPr>
        <w:numPr>
          <w:ilvl w:val="0"/>
          <w:numId w:val="1"/>
        </w:numPr>
        <w:spacing w:line="360" w:lineRule="auto"/>
        <w:ind w:left="-420" w:leftChars="0"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采购范围及清单</w:t>
      </w:r>
    </w:p>
    <w:p>
      <w:pPr>
        <w:numPr>
          <w:ilvl w:val="0"/>
          <w:numId w:val="0"/>
        </w:numPr>
        <w:spacing w:line="360" w:lineRule="auto"/>
        <w:ind w:firstLine="720" w:firstLineChars="300"/>
        <w:rPr>
          <w:rFonts w:hint="default" w:asciiTheme="minorEastAsia" w:hAnsiTheme="minorEastAsia" w:eastAsiaTheme="minorEastAsia" w:cstheme="minorEastAsia"/>
          <w:sz w:val="24"/>
          <w:lang w:val="en-US"/>
        </w:rPr>
      </w:pPr>
      <w:r>
        <w:rPr>
          <w:rFonts w:hint="eastAsia" w:asciiTheme="minorEastAsia" w:hAnsiTheme="minorEastAsia" w:eastAsiaTheme="minorEastAsia" w:cstheme="minorEastAsia"/>
          <w:sz w:val="24"/>
        </w:rPr>
        <w:t>标的物名称/描述：</w:t>
      </w:r>
      <w:r>
        <w:rPr>
          <w:rFonts w:hint="eastAsia" w:asciiTheme="minorEastAsia" w:hAnsiTheme="minorEastAsia" w:eastAsiaTheme="minorEastAsia" w:cstheme="minorEastAsia"/>
          <w:sz w:val="24"/>
          <w:lang w:val="en-US" w:eastAsia="zh-CN"/>
        </w:rPr>
        <w:t>详见系统功能研发清单</w:t>
      </w:r>
    </w:p>
    <w:p>
      <w:pPr>
        <w:numPr>
          <w:ilvl w:val="0"/>
          <w:numId w:val="1"/>
        </w:numPr>
        <w:spacing w:line="360" w:lineRule="auto"/>
        <w:ind w:left="-420" w:leftChars="0"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采购方式</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（一）本项目采用询价方式采购。</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二</w:t>
      </w:r>
      <w:r>
        <w:rPr>
          <w:rFonts w:hint="eastAsia" w:asciiTheme="minorEastAsia" w:hAnsiTheme="minorEastAsia" w:eastAsiaTheme="minorEastAsia" w:cstheme="minorEastAsia"/>
          <w:sz w:val="24"/>
        </w:rPr>
        <w:t>）询价采购对象</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sz w:val="24"/>
        </w:rPr>
        <w:t>1、</w:t>
      </w:r>
      <w:r>
        <w:rPr>
          <w:rFonts w:hint="eastAsia" w:asciiTheme="minorEastAsia" w:hAnsiTheme="minorEastAsia" w:eastAsiaTheme="minorEastAsia" w:cstheme="minorEastAsia"/>
          <w:kern w:val="0"/>
          <w:sz w:val="24"/>
        </w:rPr>
        <w:t>本项目</w:t>
      </w:r>
      <w:r>
        <w:rPr>
          <w:rFonts w:hint="eastAsia" w:asciiTheme="minorEastAsia" w:hAnsiTheme="minorEastAsia" w:eastAsiaTheme="minorEastAsia" w:cstheme="minorEastAsia"/>
          <w:sz w:val="24"/>
        </w:rPr>
        <w:t>询价</w:t>
      </w:r>
      <w:r>
        <w:rPr>
          <w:rFonts w:hint="eastAsia" w:asciiTheme="minorEastAsia" w:hAnsiTheme="minorEastAsia" w:eastAsiaTheme="minorEastAsia" w:cstheme="minorEastAsia"/>
          <w:kern w:val="0"/>
          <w:sz w:val="24"/>
        </w:rPr>
        <w:t>对象为美亚卓越(海南)软件有限公司、</w:t>
      </w:r>
      <w:r>
        <w:rPr>
          <w:rFonts w:hint="eastAsia" w:asciiTheme="minorEastAsia" w:hAnsiTheme="minorEastAsia" w:eastAsiaTheme="minorEastAsia" w:cstheme="minorEastAsia"/>
          <w:kern w:val="0"/>
          <w:sz w:val="24"/>
          <w:lang w:val="en-US" w:eastAsia="zh-CN"/>
        </w:rPr>
        <w:t>海南汉软信息科技有限公司</w:t>
      </w:r>
      <w:r>
        <w:rPr>
          <w:rFonts w:hint="eastAsia" w:asciiTheme="minorEastAsia" w:hAnsiTheme="minorEastAsia" w:eastAsiaTheme="minorEastAsia" w:cstheme="minorEastAsia"/>
          <w:kern w:val="0"/>
          <w:sz w:val="24"/>
        </w:rPr>
        <w:t>、海南水易方信息技术有限公司。确定</w:t>
      </w:r>
      <w:r>
        <w:rPr>
          <w:rFonts w:hint="eastAsia" w:asciiTheme="minorEastAsia" w:hAnsiTheme="minorEastAsia" w:eastAsiaTheme="minorEastAsia" w:cstheme="minorEastAsia"/>
          <w:sz w:val="24"/>
        </w:rPr>
        <w:t>询价</w:t>
      </w:r>
      <w:r>
        <w:rPr>
          <w:rFonts w:hint="eastAsia" w:asciiTheme="minorEastAsia" w:hAnsiTheme="minorEastAsia" w:eastAsiaTheme="minorEastAsia" w:cstheme="minorEastAsia"/>
          <w:kern w:val="0"/>
          <w:sz w:val="24"/>
        </w:rPr>
        <w:t xml:space="preserve">对象的主要理由为： </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rPr>
        <w:t>（1）</w:t>
      </w:r>
      <w:r>
        <w:rPr>
          <w:rFonts w:hint="eastAsia" w:asciiTheme="minorEastAsia" w:hAnsiTheme="minorEastAsia" w:eastAsiaTheme="minorEastAsia" w:cstheme="minorEastAsia"/>
          <w:kern w:val="0"/>
          <w:sz w:val="24"/>
          <w:lang w:val="en-US" w:eastAsia="zh-CN"/>
        </w:rPr>
        <w:t>具有物联网项目研发经验，团队规模达到20人以上。</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rPr>
        <w:t>（2）</w:t>
      </w:r>
      <w:r>
        <w:rPr>
          <w:rFonts w:hint="eastAsia" w:asciiTheme="minorEastAsia" w:hAnsiTheme="minorEastAsia" w:eastAsiaTheme="minorEastAsia" w:cstheme="minorEastAsia"/>
          <w:kern w:val="0"/>
          <w:sz w:val="24"/>
          <w:lang w:val="en-US" w:eastAsia="zh-CN"/>
        </w:rPr>
        <w:t>具有APP、小程序、PC等终端成熟产品和研发经验。</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（3）海南本地具有10人以上的研发团队。</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2、询价对象的基本情况</w:t>
      </w:r>
    </w:p>
    <w:p>
      <w:pPr>
        <w:spacing w:line="360" w:lineRule="auto"/>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（1）美亚卓越(海南)软件有限公司</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美亚卓越（海南）软件有限公司（简称：美亚卓越软件）于2014年正式启动，注册资本1000万元，致力于为党务、政务以及协会客户提供电子政务解决方案、咨询及技术营销方案。目前开设2家子公司，分别为美亚卓越（新疆）软件有限公司、美亚卓越（吉林）软件有限公司，业务范围以海南为主，新疆、吉林、北京、广州、上海、武汉几个省份及城市。全部团队人数91人，其中专业化系统研究团队14人，项目经理部12人，信息系统设计开发团队36人，安全团队2人，售后技术服务21人，其他行政、人事、财务等6人。团队包括首席专家2人，博士2人、硕士12人，本科45人；具有高新技术企业认定、知识产权管理体系认证、软件企业证书、iso质量管理体系认证、ITSS信息技术服务标准认证、企业信用评价AAA级信用企业等资质。</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美亚卓越软件以1+N发展原则，即1套基于大数据、人工智能、物联网等技术的SAAS层产品。N代表基于相同SAAS层构建的N条业务产品和解决方案。支撑纪委监察委、办公厅、政务服务中心、人才局、市场监督管理局、公安厅、省直纪工委、大数据管理局、海关、高校、中国旅游协会等10余个行业的快速发展，推动国民经济基础设施与重要民生领域的信息化水平不断提高。</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目前已有的产品有自动构建中台、规则引擎、工作流引擎、物联网服务平台等SAAS层产品；智慧党建、互联网+监督/监管、智慧农业、人才一体化、大数据平台、智慧社区、大赛通、绩效考核、慢病管理、智慧投标、艺直管、社管平台等核心业务产品。</w:t>
      </w:r>
    </w:p>
    <w:p>
      <w:pPr>
        <w:spacing w:line="360" w:lineRule="auto"/>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（2）</w:t>
      </w:r>
      <w:r>
        <w:rPr>
          <w:rFonts w:hint="eastAsia" w:asciiTheme="minorEastAsia" w:hAnsiTheme="minorEastAsia" w:eastAsiaTheme="minorEastAsia" w:cstheme="minorEastAsia"/>
          <w:kern w:val="0"/>
          <w:sz w:val="24"/>
          <w:lang w:val="en-US" w:eastAsia="zh-CN"/>
        </w:rPr>
        <w:t>海南汉软信息科技有限公司</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 xml:space="preserve">  海南汉软信息科技有限公司成立于2016年1月份，注册资本1000万人民币，主营范围：互联网信息服务、一般项目：大数据服务；互联网数据服务；信息咨询服务；与农业生产经营有关的技术、信息、设施建设运营等服务；农业园艺服务等。</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汉软科技经过近几年的发展壮大，设有总经办、研发中心、行政部、财务部、数据部、商务部六个职能部门，并且拥有业内专业化高素质的技术人才和优秀的管理人才，企业组织机构健全、分工明确、科学管理、制度完善，主营业绩连年呈增长趋势。</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为了提升竞争优势，公司以研发创新为主导，不仅自身拥有高素质的人才和先进的科研管理系统，积极与海南大学信息与通信工程学院建立稳定长期的产学研合作关系，合作开发有关农业信息科技技术，集成有效资源，提高企业自主科研创新能力，实现科技成果转化为现实生产力，促进企业经济发展。</w:t>
      </w:r>
    </w:p>
    <w:p>
      <w:pPr>
        <w:numPr>
          <w:ilvl w:val="0"/>
          <w:numId w:val="3"/>
        </w:numPr>
        <w:spacing w:line="360" w:lineRule="auto"/>
        <w:ind w:firstLine="480" w:firstLineChars="200"/>
        <w:rPr>
          <w:rFonts w:hint="eastAsia"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海南水易方信息技术有限公司</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海南水易方信息技术有限公司成立于2016年。自水易方信息技术有限公司2016年成立至今，</w:t>
      </w:r>
      <w:r>
        <w:rPr>
          <w:rFonts w:hint="default" w:asciiTheme="minorEastAsia" w:hAnsiTheme="minorEastAsia" w:eastAsiaTheme="minorEastAsia" w:cstheme="minorEastAsia"/>
          <w:kern w:val="0"/>
          <w:sz w:val="24"/>
          <w:lang w:val="en-US" w:eastAsia="zh-CN"/>
        </w:rPr>
        <w:t>致力于物联网应用的研究与开发，目前</w:t>
      </w:r>
      <w:r>
        <w:rPr>
          <w:rFonts w:hint="eastAsia" w:asciiTheme="minorEastAsia" w:hAnsiTheme="minorEastAsia" w:eastAsiaTheme="minorEastAsia" w:cstheme="minorEastAsia"/>
          <w:kern w:val="0"/>
          <w:sz w:val="24"/>
          <w:lang w:val="en-US" w:eastAsia="zh-CN"/>
        </w:rPr>
        <w:t>公司开发完成并投入运营的系统平台有水易方互联网洗衣机平台，</w:t>
      </w:r>
      <w:r>
        <w:rPr>
          <w:rFonts w:hint="default" w:asciiTheme="minorEastAsia" w:hAnsiTheme="minorEastAsia" w:eastAsiaTheme="minorEastAsia" w:cstheme="minorEastAsia"/>
          <w:kern w:val="0"/>
          <w:sz w:val="24"/>
          <w:lang w:val="en-US" w:eastAsia="zh-CN"/>
        </w:rPr>
        <w:t>智慧</w:t>
      </w:r>
      <w:r>
        <w:rPr>
          <w:rFonts w:hint="eastAsia" w:asciiTheme="minorEastAsia" w:hAnsiTheme="minorEastAsia" w:eastAsiaTheme="minorEastAsia" w:cstheme="minorEastAsia"/>
          <w:kern w:val="0"/>
          <w:sz w:val="24"/>
          <w:lang w:val="en-US" w:eastAsia="zh-CN"/>
        </w:rPr>
        <w:t>抄表云平台，海洋动力研究可视化系统平台等</w:t>
      </w:r>
      <w:r>
        <w:rPr>
          <w:rFonts w:hint="default" w:asciiTheme="minorEastAsia" w:hAnsiTheme="minorEastAsia" w:eastAsiaTheme="minorEastAsia" w:cstheme="minorEastAsia"/>
          <w:kern w:val="0"/>
          <w:sz w:val="24"/>
          <w:lang w:val="en-US" w:eastAsia="zh-CN"/>
        </w:rPr>
        <w:t>。</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公司成员都是从事相关信息技术多年经验丰富的技术型人才，对当前的市场环境需求和社会需求有着深刻的理解和创新意识。水易方信息技术有限公司全体员工会秉承公司理念和方向在行业内不断努力拼搏，突破和创新，努力为国家和社会作出杰出的贡献。</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公司理念：互联改变生活物联改变世界。</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公司人员：公司主成员具备多年丰富的行业经验。</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公司方向：立足于互联网和物联网应用、大数据分析的新技术推广。</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主要核心</w:t>
      </w:r>
      <w:r>
        <w:rPr>
          <w:rFonts w:hint="default" w:asciiTheme="minorEastAsia" w:hAnsiTheme="minorEastAsia" w:eastAsiaTheme="minorEastAsia" w:cstheme="minorEastAsia"/>
          <w:kern w:val="0"/>
          <w:sz w:val="24"/>
          <w:lang w:val="en-US" w:eastAsia="zh-CN"/>
        </w:rPr>
        <w:t>广业务</w:t>
      </w:r>
      <w:r>
        <w:rPr>
          <w:rFonts w:hint="eastAsia" w:asciiTheme="minorEastAsia" w:hAnsiTheme="minorEastAsia" w:eastAsiaTheme="minorEastAsia" w:cstheme="minorEastAsia"/>
          <w:kern w:val="0"/>
          <w:sz w:val="24"/>
          <w:lang w:val="en-US" w:eastAsia="zh-CN"/>
        </w:rPr>
        <w:t>如下：</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1）</w:t>
      </w:r>
      <w:r>
        <w:rPr>
          <w:rFonts w:hint="default" w:asciiTheme="minorEastAsia" w:hAnsiTheme="minorEastAsia" w:eastAsiaTheme="minorEastAsia" w:cstheme="minorEastAsia"/>
          <w:kern w:val="0"/>
          <w:sz w:val="24"/>
          <w:lang w:val="en-US" w:eastAsia="zh-CN"/>
        </w:rPr>
        <w:t>远程抄表</w:t>
      </w:r>
      <w:r>
        <w:rPr>
          <w:rFonts w:hint="eastAsia" w:asciiTheme="minorEastAsia" w:hAnsiTheme="minorEastAsia" w:eastAsiaTheme="minorEastAsia" w:cstheme="minorEastAsia"/>
          <w:kern w:val="0"/>
          <w:sz w:val="24"/>
          <w:lang w:val="en-US" w:eastAsia="zh-CN"/>
        </w:rPr>
        <w:t>（</w:t>
      </w:r>
      <w:r>
        <w:rPr>
          <w:rFonts w:hint="default" w:asciiTheme="minorEastAsia" w:hAnsiTheme="minorEastAsia" w:eastAsiaTheme="minorEastAsia" w:cstheme="minorEastAsia"/>
          <w:kern w:val="0"/>
          <w:sz w:val="24"/>
          <w:lang w:val="en-US" w:eastAsia="zh-CN"/>
        </w:rPr>
        <w:t>四表集抄</w:t>
      </w:r>
      <w:r>
        <w:rPr>
          <w:rFonts w:hint="eastAsia" w:asciiTheme="minorEastAsia" w:hAnsiTheme="minorEastAsia" w:eastAsiaTheme="minorEastAsia" w:cstheme="minorEastAsia"/>
          <w:kern w:val="0"/>
          <w:sz w:val="24"/>
          <w:lang w:val="en-US" w:eastAsia="zh-CN"/>
        </w:rPr>
        <w:t>）</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default" w:asciiTheme="minorEastAsia" w:hAnsiTheme="minorEastAsia" w:eastAsiaTheme="minorEastAsia" w:cstheme="minorEastAsia"/>
          <w:kern w:val="0"/>
          <w:sz w:val="24"/>
          <w:lang w:val="en-US" w:eastAsia="zh-CN"/>
        </w:rPr>
        <w:t>我司的</w:t>
      </w:r>
      <w:r>
        <w:rPr>
          <w:rFonts w:hint="eastAsia" w:asciiTheme="minorEastAsia" w:hAnsiTheme="minorEastAsia" w:eastAsiaTheme="minorEastAsia" w:cstheme="minorEastAsia"/>
          <w:kern w:val="0"/>
          <w:sz w:val="24"/>
          <w:lang w:val="en-US" w:eastAsia="zh-CN"/>
        </w:rPr>
        <w:t>四表集抄系统主要由主站系统、集中器、转换器 、四表 （水 、电 、 气 、热）等构成</w:t>
      </w:r>
      <w:r>
        <w:rPr>
          <w:rFonts w:hint="default" w:asciiTheme="minorEastAsia" w:hAnsiTheme="minorEastAsia" w:eastAsiaTheme="minorEastAsia" w:cstheme="minorEastAsia"/>
          <w:kern w:val="0"/>
          <w:sz w:val="24"/>
          <w:lang w:val="en-US" w:eastAsia="zh-CN"/>
        </w:rPr>
        <w:t>，该系统可以通过远程抄读的方式，抄读四表的数据到我公司开发的智慧抄表平台上，平台可同时对数据进行统计和分析。我司远程抄表平台，具有抄读精确、节约人工成本、方便监测管控的优势。目前已成功推广的案例：南海花园小区、五源河小区、永秀小区。</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2）</w:t>
      </w:r>
      <w:r>
        <w:rPr>
          <w:rFonts w:hint="default" w:asciiTheme="minorEastAsia" w:hAnsiTheme="minorEastAsia" w:eastAsiaTheme="minorEastAsia" w:cstheme="minorEastAsia"/>
          <w:kern w:val="0"/>
          <w:sz w:val="24"/>
          <w:lang w:val="en-US" w:eastAsia="zh-CN"/>
        </w:rPr>
        <w:t>校园物联网自助洗衣机</w:t>
      </w:r>
    </w:p>
    <w:p>
      <w:pPr>
        <w:spacing w:line="360" w:lineRule="auto"/>
        <w:ind w:firstLine="480" w:firstLineChars="200"/>
        <w:rPr>
          <w:rFonts w:hint="default" w:asciiTheme="minorEastAsia" w:hAnsiTheme="minorEastAsia" w:eastAsiaTheme="minorEastAsia" w:cstheme="minorEastAsia"/>
          <w:kern w:val="0"/>
          <w:sz w:val="24"/>
          <w:lang w:val="en-US" w:eastAsia="zh-CN"/>
        </w:rPr>
      </w:pPr>
      <w:r>
        <w:rPr>
          <w:rFonts w:hint="default" w:asciiTheme="minorEastAsia" w:hAnsiTheme="minorEastAsia" w:eastAsiaTheme="minorEastAsia" w:cstheme="minorEastAsia"/>
          <w:kern w:val="0"/>
          <w:sz w:val="24"/>
          <w:lang w:val="en-US" w:eastAsia="zh-CN"/>
        </w:rPr>
        <w:t>我司自主研发的互联网洗衣平台，是采用物联网的方式，把零散分布的洗衣机终端，通过移动互联网接入统一的后台进行管理，并制定统一的资费，供用户通过手机终端控制洗衣机的启动，同时，我司通过后台可随时监控每台设备的运营情况。再通过与学校建立管理式的洗衣管理模式，实现学生半自助洗衣，能保障学生的学习生活质量的同时，也能保持机器的良好运营环境。</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3）校园智慧餐盘</w:t>
      </w:r>
    </w:p>
    <w:p>
      <w:pPr>
        <w:spacing w:line="360" w:lineRule="auto"/>
        <w:ind w:firstLine="480" w:firstLineChars="200"/>
        <w:rPr>
          <w:rFonts w:hint="eastAsia" w:asciiTheme="minorEastAsia" w:hAnsiTheme="minorEastAsia" w:eastAsiaTheme="minorEastAsia" w:cstheme="minorEastAsia"/>
          <w:kern w:val="0"/>
          <w:sz w:val="24"/>
          <w:lang w:val="en-US" w:eastAsia="zh-CN"/>
        </w:rPr>
      </w:pPr>
      <w:r>
        <w:rPr>
          <w:rFonts w:hint="eastAsia" w:asciiTheme="minorEastAsia" w:hAnsiTheme="minorEastAsia" w:eastAsiaTheme="minorEastAsia" w:cstheme="minorEastAsia"/>
          <w:kern w:val="0"/>
          <w:sz w:val="24"/>
          <w:lang w:val="en-US" w:eastAsia="zh-CN"/>
        </w:rPr>
        <w:t>学校智慧餐盘快速结算系统是一套RFID射频与消费机技术紧密结合的餐饮自助计价系统，“餐盘”是系统的重要组成部分，不同颜色或形状的餐盘对应不同的价格，可根据餐价安排不同的餐盘来装盛。与传统结算方式相比，具有管理规范、核算准、结算速度快、卫生方便等特点，学校食堂可大大节约人力成本。</w:t>
      </w:r>
    </w:p>
    <w:p>
      <w:pPr>
        <w:spacing w:line="360" w:lineRule="auto"/>
        <w:ind w:firstLine="480" w:firstLineChars="200"/>
        <w:rPr>
          <w:rFonts w:hint="eastAsia" w:asciiTheme="minorEastAsia" w:hAnsiTheme="minorEastAsia" w:eastAsiaTheme="minorEastAsia" w:cstheme="minorEastAsia"/>
          <w:kern w:val="0"/>
          <w:sz w:val="24"/>
          <w:lang w:val="en-US" w:eastAsia="zh-CN"/>
        </w:rPr>
      </w:pPr>
    </w:p>
    <w:p>
      <w:pPr>
        <w:numPr>
          <w:ilvl w:val="0"/>
          <w:numId w:val="1"/>
        </w:numPr>
        <w:spacing w:line="360" w:lineRule="auto"/>
        <w:ind w:left="-420" w:leftChars="0"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采购工作内容</w:t>
      </w:r>
      <w:r>
        <w:rPr>
          <w:rFonts w:hint="eastAsia" w:asciiTheme="minorEastAsia" w:hAnsiTheme="minorEastAsia" w:eastAsiaTheme="minorEastAsia" w:cstheme="minorEastAsia"/>
          <w:sz w:val="24"/>
          <w:lang w:eastAsia="zh-CN"/>
        </w:rPr>
        <w:t>。</w:t>
      </w:r>
    </w:p>
    <w:p>
      <w:pPr>
        <w:spacing w:line="360" w:lineRule="auto"/>
        <w:ind w:left="56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（一）组织形式</w:t>
      </w:r>
    </w:p>
    <w:p>
      <w:pPr>
        <w:spacing w:line="360" w:lineRule="auto"/>
        <w:ind w:left="560"/>
        <w:rPr>
          <w:rFonts w:hint="default" w:asciiTheme="minorEastAsia" w:hAnsiTheme="minorEastAsia" w:eastAsiaTheme="minorEastAsia" w:cstheme="minorEastAsia"/>
          <w:sz w:val="24"/>
          <w:lang w:val="en-US" w:eastAsia="zh-CN"/>
        </w:rPr>
      </w:pPr>
      <w:r>
        <w:rPr>
          <w:rFonts w:hint="eastAsia" w:asciiTheme="minorEastAsia" w:hAnsiTheme="minorEastAsia" w:eastAsiaTheme="minorEastAsia" w:cstheme="minorEastAsia"/>
          <w:sz w:val="24"/>
        </w:rPr>
        <w:t>采购方：</w:t>
      </w:r>
      <w:r>
        <w:rPr>
          <w:rFonts w:hint="eastAsia" w:asciiTheme="minorEastAsia" w:hAnsiTheme="minorEastAsia" w:eastAsiaTheme="minorEastAsia" w:cstheme="minorEastAsia"/>
          <w:sz w:val="24"/>
          <w:lang w:val="en-US" w:eastAsia="zh-CN"/>
        </w:rPr>
        <w:t>海南民生管道燃气有限公司</w:t>
      </w:r>
    </w:p>
    <w:p>
      <w:pPr>
        <w:spacing w:line="360" w:lineRule="auto"/>
        <w:ind w:left="560"/>
        <w:rPr>
          <w:rFonts w:asciiTheme="minorEastAsia" w:hAnsiTheme="minorEastAsia" w:eastAsiaTheme="minorEastAsia" w:cstheme="minorEastAsia"/>
          <w:kern w:val="0"/>
          <w:sz w:val="24"/>
        </w:rPr>
      </w:pPr>
      <w:r>
        <w:rPr>
          <w:rFonts w:hint="eastAsia" w:asciiTheme="minorEastAsia" w:hAnsiTheme="minorEastAsia" w:eastAsiaTheme="minorEastAsia" w:cstheme="minorEastAsia"/>
          <w:sz w:val="24"/>
        </w:rPr>
        <w:t>招标</w:t>
      </w:r>
      <w:r>
        <w:rPr>
          <w:rFonts w:hint="eastAsia" w:asciiTheme="minorEastAsia" w:hAnsiTheme="minorEastAsia" w:eastAsiaTheme="minorEastAsia" w:cstheme="minorEastAsia"/>
          <w:sz w:val="24"/>
          <w:lang w:val="en-US" w:eastAsia="zh-CN"/>
        </w:rPr>
        <w:t>部门</w:t>
      </w:r>
      <w:r>
        <w:rPr>
          <w:rFonts w:hint="eastAsia" w:asciiTheme="minorEastAsia" w:hAnsiTheme="minorEastAsia" w:eastAsiaTheme="minorEastAsia" w:cstheme="minorEastAsia"/>
          <w:sz w:val="24"/>
        </w:rPr>
        <w:t>：</w:t>
      </w:r>
      <w:r>
        <w:rPr>
          <w:rFonts w:hint="eastAsia" w:asciiTheme="minorEastAsia" w:hAnsiTheme="minorEastAsia" w:eastAsiaTheme="minorEastAsia" w:cstheme="minorEastAsia"/>
          <w:sz w:val="24"/>
          <w:lang w:val="en-US" w:eastAsia="zh-CN"/>
        </w:rPr>
        <w:t>信息中心</w:t>
      </w:r>
      <w:r>
        <w:rPr>
          <w:rFonts w:hint="eastAsia" w:asciiTheme="minorEastAsia" w:hAnsiTheme="minorEastAsia" w:eastAsiaTheme="minorEastAsia" w:cstheme="minorEastAsia"/>
          <w:sz w:val="24"/>
        </w:rPr>
        <w:t>，主要负责按采购方案要求提供采购服务工作，包括编制并</w:t>
      </w:r>
      <w:r>
        <w:rPr>
          <w:rFonts w:hint="eastAsia" w:asciiTheme="minorEastAsia" w:hAnsiTheme="minorEastAsia" w:eastAsiaTheme="minorEastAsia" w:cstheme="minorEastAsia"/>
          <w:kern w:val="0"/>
          <w:sz w:val="24"/>
        </w:rPr>
        <w:t>发布询价采购邀请函、发出询价文件、接收报价文件、提供询价会议服务等。</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（二）询价文件</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1、</w:t>
      </w:r>
      <w:r>
        <w:rPr>
          <w:rFonts w:hint="eastAsia" w:asciiTheme="minorEastAsia" w:hAnsiTheme="minorEastAsia" w:eastAsiaTheme="minorEastAsia" w:cstheme="minorEastAsia"/>
          <w:kern w:val="0"/>
          <w:sz w:val="24"/>
          <w:lang w:val="en-US" w:eastAsia="zh-CN"/>
        </w:rPr>
        <w:t>信息中心</w:t>
      </w:r>
      <w:r>
        <w:rPr>
          <w:rFonts w:hint="eastAsia" w:asciiTheme="minorEastAsia" w:hAnsiTheme="minorEastAsia" w:eastAsiaTheme="minorEastAsia" w:cstheme="minorEastAsia"/>
          <w:kern w:val="0"/>
          <w:sz w:val="24"/>
        </w:rPr>
        <w:t>编写询价文件</w:t>
      </w:r>
      <w:r>
        <w:rPr>
          <w:rFonts w:hint="eastAsia" w:asciiTheme="minorEastAsia" w:hAnsiTheme="minorEastAsia" w:eastAsiaTheme="minorEastAsia" w:cstheme="minorEastAsia"/>
          <w:kern w:val="0"/>
          <w:sz w:val="24"/>
          <w:lang w:eastAsia="zh-CN"/>
        </w:rPr>
        <w:t>，</w:t>
      </w:r>
      <w:r>
        <w:rPr>
          <w:rFonts w:hint="eastAsia" w:asciiTheme="minorEastAsia" w:hAnsiTheme="minorEastAsia" w:eastAsiaTheme="minorEastAsia" w:cstheme="minorEastAsia"/>
          <w:kern w:val="0"/>
          <w:sz w:val="24"/>
        </w:rPr>
        <w:t>内容主要包括：技术要求、报价文件要求、合同条款以及评定成交的标准等事项。</w:t>
      </w:r>
    </w:p>
    <w:p>
      <w:pPr>
        <w:spacing w:line="360" w:lineRule="auto"/>
        <w:ind w:firstLine="480" w:firstLineChars="20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2、</w:t>
      </w:r>
      <w:r>
        <w:rPr>
          <w:rFonts w:hint="eastAsia" w:asciiTheme="minorEastAsia" w:hAnsiTheme="minorEastAsia" w:eastAsiaTheme="minorEastAsia" w:cstheme="minorEastAsia"/>
          <w:sz w:val="24"/>
          <w:lang w:val="en-US" w:eastAsia="zh-CN"/>
        </w:rPr>
        <w:t>信息中心</w:t>
      </w:r>
      <w:r>
        <w:rPr>
          <w:rFonts w:hint="eastAsia" w:asciiTheme="minorEastAsia" w:hAnsiTheme="minorEastAsia" w:eastAsiaTheme="minorEastAsia" w:cstheme="minorEastAsia"/>
          <w:sz w:val="24"/>
        </w:rPr>
        <w:t>负责组织进行询价</w:t>
      </w:r>
      <w:r>
        <w:rPr>
          <w:rFonts w:hint="eastAsia" w:asciiTheme="minorEastAsia" w:hAnsiTheme="minorEastAsia" w:eastAsiaTheme="minorEastAsia" w:cstheme="minorEastAsia"/>
          <w:kern w:val="0"/>
          <w:sz w:val="24"/>
        </w:rPr>
        <w:t>文件的</w:t>
      </w:r>
      <w:r>
        <w:rPr>
          <w:rFonts w:hint="eastAsia" w:asciiTheme="minorEastAsia" w:hAnsiTheme="minorEastAsia" w:eastAsiaTheme="minorEastAsia" w:cstheme="minorEastAsia"/>
          <w:sz w:val="24"/>
        </w:rPr>
        <w:t>审查和审定工作</w:t>
      </w:r>
      <w:r>
        <w:rPr>
          <w:rFonts w:hint="eastAsia" w:asciiTheme="minorEastAsia" w:hAnsiTheme="minorEastAsia" w:eastAsiaTheme="minorEastAsia" w:cstheme="minorEastAsia"/>
          <w:sz w:val="24"/>
          <w:lang w:eastAsia="zh-CN"/>
        </w:rPr>
        <w:t>，</w:t>
      </w:r>
      <w:r>
        <w:rPr>
          <w:rFonts w:hint="eastAsia" w:asciiTheme="minorEastAsia" w:hAnsiTheme="minorEastAsia" w:eastAsiaTheme="minorEastAsia" w:cstheme="minorEastAsia"/>
          <w:sz w:val="24"/>
          <w:lang w:val="en-US" w:eastAsia="zh-CN"/>
        </w:rPr>
        <w:t>同时在</w:t>
      </w:r>
      <w:r>
        <w:rPr>
          <w:rFonts w:hint="eastAsia" w:asciiTheme="minorEastAsia" w:hAnsiTheme="minorEastAsia" w:eastAsiaTheme="minorEastAsia" w:cstheme="minorEastAsia"/>
          <w:sz w:val="24"/>
        </w:rPr>
        <w:t>规定的时间和方式发出“询价采购邀请函”，收发</w:t>
      </w:r>
      <w:r>
        <w:rPr>
          <w:rFonts w:hint="eastAsia" w:asciiTheme="minorEastAsia" w:hAnsiTheme="minorEastAsia" w:eastAsiaTheme="minorEastAsia" w:cstheme="minorEastAsia"/>
          <w:kern w:val="0"/>
          <w:sz w:val="24"/>
        </w:rPr>
        <w:t>询价文件及澄清补遗，并在规定的时间内接收报价文件。</w:t>
      </w:r>
      <w:r>
        <w:rPr>
          <w:rFonts w:hint="eastAsia" w:asciiTheme="minorEastAsia" w:hAnsiTheme="minorEastAsia" w:eastAsiaTheme="minorEastAsia" w:cstheme="minorEastAsia"/>
          <w:sz w:val="24"/>
          <w:lang w:val="en-US" w:eastAsia="zh-CN"/>
        </w:rPr>
        <w:t>信息中心</w:t>
      </w:r>
      <w:r>
        <w:rPr>
          <w:rFonts w:hint="eastAsia" w:asciiTheme="minorEastAsia" w:hAnsiTheme="minorEastAsia" w:eastAsiaTheme="minorEastAsia" w:cstheme="minorEastAsia"/>
          <w:sz w:val="24"/>
        </w:rPr>
        <w:t>负责落实澄清补遗内容。</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（三）组建询价工作组</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lang w:val="en-US" w:eastAsia="zh-CN"/>
        </w:rPr>
        <w:t>信息中心</w:t>
      </w:r>
      <w:r>
        <w:rPr>
          <w:rFonts w:hint="eastAsia" w:asciiTheme="minorEastAsia" w:hAnsiTheme="minorEastAsia" w:eastAsiaTheme="minorEastAsia" w:cstheme="minorEastAsia"/>
          <w:kern w:val="0"/>
          <w:sz w:val="24"/>
        </w:rPr>
        <w:t>负责组建</w:t>
      </w:r>
      <w:r>
        <w:rPr>
          <w:rFonts w:hint="eastAsia" w:asciiTheme="minorEastAsia" w:hAnsiTheme="minorEastAsia" w:eastAsiaTheme="minorEastAsia" w:cstheme="minorEastAsia"/>
          <w:sz w:val="24"/>
        </w:rPr>
        <w:t>本项目的询价工作组，</w:t>
      </w:r>
      <w:r>
        <w:rPr>
          <w:rFonts w:hint="eastAsia" w:asciiTheme="minorEastAsia" w:hAnsiTheme="minorEastAsia" w:eastAsiaTheme="minorEastAsia" w:cstheme="minorEastAsia"/>
          <w:sz w:val="24"/>
          <w:lang w:val="en-US" w:eastAsia="zh-CN"/>
        </w:rPr>
        <w:t>邀请计财部、质安部进行监督</w:t>
      </w:r>
      <w:bookmarkStart w:id="0" w:name="_GoBack"/>
      <w:bookmarkEnd w:id="0"/>
      <w:r>
        <w:rPr>
          <w:rFonts w:hint="eastAsia" w:asciiTheme="minorEastAsia" w:hAnsiTheme="minorEastAsia" w:eastAsiaTheme="minorEastAsia" w:cstheme="minorEastAsia"/>
          <w:kern w:val="0"/>
          <w:sz w:val="24"/>
        </w:rPr>
        <w:t>。</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sz w:val="24"/>
        </w:rPr>
        <w:t>（四）</w:t>
      </w:r>
      <w:r>
        <w:rPr>
          <w:rFonts w:hint="eastAsia" w:asciiTheme="minorEastAsia" w:hAnsiTheme="minorEastAsia" w:eastAsiaTheme="minorEastAsia" w:cstheme="minorEastAsia"/>
          <w:kern w:val="0"/>
          <w:sz w:val="24"/>
        </w:rPr>
        <w:t>询价工作程序</w:t>
      </w:r>
    </w:p>
    <w:p>
      <w:pPr>
        <w:widowControl/>
        <w:spacing w:line="360" w:lineRule="auto"/>
        <w:ind w:firstLine="480" w:firstLineChars="200"/>
        <w:jc w:val="left"/>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1、供应商在规定的报价截止时间前递交密封的报价文件；只能一次报出不得更改的价格，并对询价文件的全部技术和商务要求做出承诺。</w:t>
      </w:r>
    </w:p>
    <w:p>
      <w:pPr>
        <w:widowControl/>
        <w:spacing w:line="360" w:lineRule="auto"/>
        <w:ind w:firstLine="480" w:firstLineChars="200"/>
        <w:jc w:val="left"/>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2、询价工作组应共同对供应商的报价进行拆封、宣读并记录。</w:t>
      </w:r>
    </w:p>
    <w:p>
      <w:pPr>
        <w:widowControl/>
        <w:spacing w:line="360" w:lineRule="auto"/>
        <w:ind w:firstLine="480" w:firstLineChars="200"/>
        <w:jc w:val="left"/>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3、询价工作组对供应商提交的报价文件的有效性、完整性、对询价文件的响应程度进行审查。</w:t>
      </w:r>
    </w:p>
    <w:p>
      <w:pPr>
        <w:widowControl/>
        <w:spacing w:line="360" w:lineRule="auto"/>
        <w:ind w:firstLine="480" w:firstLineChars="200"/>
        <w:jc w:val="left"/>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4、询价内容发生变动的，询价工作组应当确保以书面形式通知所有参加询价的供应商。</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5、询价工作组不与任一供应商就其报价进行谈判。</w:t>
      </w:r>
    </w:p>
    <w:p>
      <w:pPr>
        <w:spacing w:line="360" w:lineRule="auto"/>
        <w:ind w:firstLine="480" w:firstLineChars="200"/>
        <w:rPr>
          <w:rFonts w:asciiTheme="minorEastAsia" w:hAnsiTheme="minorEastAsia" w:eastAsiaTheme="minorEastAsia" w:cstheme="minorEastAsia"/>
          <w:kern w:val="0"/>
          <w:sz w:val="24"/>
        </w:rPr>
      </w:pPr>
      <w:r>
        <w:rPr>
          <w:rFonts w:hint="eastAsia" w:asciiTheme="minorEastAsia" w:hAnsiTheme="minorEastAsia" w:eastAsiaTheme="minorEastAsia" w:cstheme="minorEastAsia"/>
          <w:kern w:val="0"/>
          <w:sz w:val="24"/>
        </w:rPr>
        <w:t>（</w:t>
      </w:r>
      <w:r>
        <w:rPr>
          <w:rFonts w:hint="eastAsia" w:asciiTheme="minorEastAsia" w:hAnsiTheme="minorEastAsia" w:eastAsiaTheme="minorEastAsia" w:cstheme="minorEastAsia"/>
          <w:kern w:val="0"/>
          <w:sz w:val="24"/>
          <w:lang w:val="en-US" w:eastAsia="zh-CN"/>
        </w:rPr>
        <w:t>五</w:t>
      </w:r>
      <w:r>
        <w:rPr>
          <w:rFonts w:hint="eastAsia" w:asciiTheme="minorEastAsia" w:hAnsiTheme="minorEastAsia" w:eastAsiaTheme="minorEastAsia" w:cstheme="minorEastAsia"/>
          <w:kern w:val="0"/>
          <w:sz w:val="24"/>
        </w:rPr>
        <w:t>）合同签订</w:t>
      </w:r>
    </w:p>
    <w:p>
      <w:pPr>
        <w:pStyle w:val="5"/>
        <w:ind w:firstLine="480"/>
        <w:rPr>
          <w:rFonts w:asciiTheme="minorEastAsia" w:hAnsiTheme="minorEastAsia" w:eastAsiaTheme="minorEastAsia" w:cstheme="minorEastAsia"/>
          <w:kern w:val="0"/>
        </w:rPr>
      </w:pPr>
      <w:r>
        <w:rPr>
          <w:rFonts w:hint="eastAsia" w:asciiTheme="minorEastAsia" w:hAnsiTheme="minorEastAsia" w:eastAsiaTheme="minorEastAsia" w:cstheme="minorEastAsia"/>
          <w:kern w:val="0"/>
        </w:rPr>
        <w:t>1、</w:t>
      </w:r>
      <w:r>
        <w:rPr>
          <w:rFonts w:hint="eastAsia" w:asciiTheme="minorEastAsia" w:hAnsiTheme="minorEastAsia" w:eastAsiaTheme="minorEastAsia" w:cstheme="minorEastAsia"/>
          <w:kern w:val="0"/>
          <w:lang w:val="en-US" w:eastAsia="zh-CN"/>
        </w:rPr>
        <w:t>信息</w:t>
      </w:r>
      <w:r>
        <w:rPr>
          <w:rFonts w:hint="eastAsia" w:asciiTheme="minorEastAsia" w:hAnsiTheme="minorEastAsia" w:eastAsiaTheme="minorEastAsia" w:cstheme="minorEastAsia"/>
          <w:kern w:val="0"/>
        </w:rPr>
        <w:t>中心按采购结果向签约单位发出签约通知书，由承办部门组织签约单位进行合同谈判和签订。</w:t>
      </w:r>
    </w:p>
    <w:p>
      <w:pPr>
        <w:pStyle w:val="5"/>
        <w:ind w:firstLine="480"/>
        <w:rPr>
          <w:rFonts w:hint="eastAsia" w:asciiTheme="minorEastAsia" w:hAnsiTheme="minorEastAsia" w:eastAsiaTheme="minorEastAsia" w:cstheme="minorEastAsia"/>
          <w:kern w:val="0"/>
        </w:rPr>
      </w:pPr>
      <w:r>
        <w:rPr>
          <w:rFonts w:hint="eastAsia" w:asciiTheme="minorEastAsia" w:hAnsiTheme="minorEastAsia" w:eastAsiaTheme="minorEastAsia" w:cstheme="minorEastAsia"/>
          <w:kern w:val="0"/>
        </w:rPr>
        <w:t>2、</w:t>
      </w:r>
      <w:r>
        <w:rPr>
          <w:rFonts w:hint="eastAsia" w:asciiTheme="minorEastAsia" w:hAnsiTheme="minorEastAsia" w:eastAsiaTheme="minorEastAsia" w:cstheme="minorEastAsia"/>
          <w:kern w:val="0"/>
          <w:lang w:val="en-US" w:eastAsia="zh-CN"/>
        </w:rPr>
        <w:t>信息</w:t>
      </w:r>
      <w:r>
        <w:rPr>
          <w:rFonts w:hint="eastAsia" w:asciiTheme="minorEastAsia" w:hAnsiTheme="minorEastAsia" w:eastAsiaTheme="minorEastAsia" w:cstheme="minorEastAsia"/>
          <w:kern w:val="0"/>
        </w:rPr>
        <w:t>中心负责整理保管采购过程中形成的相关文件。</w:t>
      </w:r>
    </w:p>
    <w:p>
      <w:pPr>
        <w:pStyle w:val="5"/>
        <w:ind w:firstLine="480"/>
        <w:rPr>
          <w:rFonts w:hint="eastAsia" w:asciiTheme="minorEastAsia" w:hAnsiTheme="minorEastAsia" w:eastAsiaTheme="minorEastAsia" w:cstheme="minorEastAsia"/>
          <w:kern w:val="0"/>
        </w:rPr>
      </w:pPr>
    </w:p>
    <w:p>
      <w:pPr>
        <w:numPr>
          <w:ilvl w:val="0"/>
          <w:numId w:val="1"/>
        </w:numPr>
        <w:spacing w:line="360" w:lineRule="auto"/>
        <w:ind w:left="-420" w:leftChars="0" w:firstLine="42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lang w:val="en-US" w:eastAsia="zh-CN"/>
        </w:rPr>
        <w:t>系统功能研发清单</w:t>
      </w:r>
    </w:p>
    <w:p>
      <w:pPr>
        <w:numPr>
          <w:ilvl w:val="0"/>
          <w:numId w:val="0"/>
        </w:numPr>
        <w:spacing w:line="360" w:lineRule="auto"/>
        <w:ind w:leftChars="0"/>
        <w:rPr>
          <w:rFonts w:hint="eastAsia" w:asciiTheme="minorEastAsia" w:hAnsiTheme="minorEastAsia" w:eastAsiaTheme="minorEastAsia" w:cstheme="minorEastAsia"/>
          <w:sz w:val="24"/>
          <w:lang w:val="en-US" w:eastAsia="zh-CN"/>
        </w:rPr>
      </w:pPr>
    </w:p>
    <w:tbl>
      <w:tblPr>
        <w:tblStyle w:val="6"/>
        <w:tblW w:w="9120" w:type="dxa"/>
        <w:tblInd w:w="-4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830"/>
        <w:gridCol w:w="1407"/>
        <w:gridCol w:w="1167"/>
        <w:gridCol w:w="1615"/>
        <w:gridCol w:w="41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序号</w:t>
            </w:r>
          </w:p>
        </w:tc>
        <w:tc>
          <w:tcPr>
            <w:tcW w:w="140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名  称</w:t>
            </w:r>
          </w:p>
        </w:tc>
        <w:tc>
          <w:tcPr>
            <w:tcW w:w="11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子系统</w:t>
            </w:r>
          </w:p>
        </w:tc>
        <w:tc>
          <w:tcPr>
            <w:tcW w:w="16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模  块</w:t>
            </w:r>
          </w:p>
        </w:tc>
        <w:tc>
          <w:tcPr>
            <w:tcW w:w="410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bCs/>
                <w:i w:val="0"/>
                <w:iCs w:val="0"/>
                <w:color w:val="000000"/>
                <w:sz w:val="20"/>
                <w:szCs w:val="20"/>
                <w:u w:val="none"/>
              </w:rPr>
            </w:pPr>
            <w:r>
              <w:rPr>
                <w:rFonts w:hint="eastAsia" w:ascii="宋体" w:hAnsi="宋体" w:eastAsia="宋体" w:cs="宋体"/>
                <w:b/>
                <w:bCs/>
                <w:i w:val="0"/>
                <w:iCs w:val="0"/>
                <w:color w:val="000000"/>
                <w:kern w:val="0"/>
                <w:sz w:val="20"/>
                <w:szCs w:val="20"/>
                <w:u w:val="none"/>
                <w:lang w:val="en-US" w:eastAsia="zh-CN" w:bidi="ar"/>
              </w:rPr>
              <w:t>功能点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40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燃气管网密闭空间监测系统</w:t>
            </w:r>
          </w:p>
        </w:tc>
        <w:tc>
          <w:tcPr>
            <w:tcW w:w="116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PC端</w:t>
            </w:r>
          </w:p>
        </w:tc>
        <w:tc>
          <w:tcPr>
            <w:tcW w:w="16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用户登录</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系统登录功能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首页</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设备指标汇总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设备快捷搜索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地图展示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设备信号排行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设备电压排行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设备报警趋势分析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监控中心</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设备列表展示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设备监测状态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地图服务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CH4监测趋势图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电压监测趋势图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温度监测趋势图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基础数据管理</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设备列表展示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设备条件查询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设备信息新增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设备信息修改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设备信息删除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SIM卡管理</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SIM卡信息列表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SIM卡信息查询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上报记录管理</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上报记录列表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上报记录查询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上报记录导出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处置明细查看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统计分析</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报警分析-报警类型趋势分析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报警分析-报警等级趋势分析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报警分析-报警区域统计分析（类型）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报警分析-报警区域统计分析（等级）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报警分析-报警区域占比分析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设备分析-设备状态占比分析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设备分析-设备区域统计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设备分析-设备综合统计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设备分析-时间区间统计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系统管理</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阈值设置-预警设置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阈值设置-通知设置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-用户同步接口(预留)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用户管理 -用户角色维护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角色管理 -新增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角色管理 -修改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角色管理 -删除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角色管理 -查询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角色管理 -角色权限维护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权限管理 -新增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权限管理 -修改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权限管理 -删除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权限管理 -查询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权限管理 -权限功能维护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组织架构同步接口(预留)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小程序端</w:t>
            </w:r>
          </w:p>
        </w:tc>
        <w:tc>
          <w:tcPr>
            <w:tcW w:w="16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用户登录</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系统登录功能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首页</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报警趋势分析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设备指标汇总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设备信息</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设备列表查看（正常、报警、离线）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条件搜索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导航服务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设备趋势分析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处置明细查看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设备处置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地图服务</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设备分类统计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设备地图服务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设备明细查看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68</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设备处置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我的</w:t>
            </w: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用户基本信息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账号安全-密码重置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71</w:t>
            </w:r>
          </w:p>
        </w:tc>
        <w:tc>
          <w:tcPr>
            <w:tcW w:w="140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2"/>
                <w:szCs w:val="22"/>
                <w:u w:val="none"/>
              </w:rPr>
            </w:pPr>
          </w:p>
        </w:tc>
        <w:tc>
          <w:tcPr>
            <w:tcW w:w="116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61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left"/>
              <w:rPr>
                <w:rFonts w:hint="eastAsia" w:ascii="宋体" w:hAnsi="宋体" w:eastAsia="宋体" w:cs="宋体"/>
                <w:i w:val="0"/>
                <w:iCs w:val="0"/>
                <w:color w:val="000000"/>
                <w:sz w:val="22"/>
                <w:szCs w:val="22"/>
                <w:u w:val="none"/>
              </w:rPr>
            </w:pPr>
          </w:p>
        </w:tc>
        <w:tc>
          <w:tcPr>
            <w:tcW w:w="410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安全退出</w:t>
            </w:r>
          </w:p>
        </w:tc>
      </w:tr>
    </w:tbl>
    <w:p>
      <w:pPr>
        <w:numPr>
          <w:ilvl w:val="0"/>
          <w:numId w:val="0"/>
        </w:numPr>
        <w:spacing w:line="360" w:lineRule="auto"/>
        <w:ind w:leftChars="0"/>
        <w:rPr>
          <w:rFonts w:hint="eastAsia" w:asciiTheme="minorEastAsia" w:hAnsiTheme="minorEastAsia" w:eastAsiaTheme="minorEastAsia" w:cstheme="minorEastAsia"/>
          <w:sz w:val="24"/>
          <w:lang w:val="en-US" w:eastAsia="zh-CN"/>
        </w:rPr>
      </w:pPr>
    </w:p>
    <w:p>
      <w:pPr>
        <w:pStyle w:val="5"/>
        <w:ind w:firstLine="2520" w:firstLineChars="1050"/>
        <w:jc w:val="right"/>
        <w:rPr>
          <w:rFonts w:asciiTheme="minorEastAsia" w:hAnsiTheme="minorEastAsia" w:eastAsiaTheme="minorEastAsia" w:cstheme="minorEastAsia"/>
          <w:kern w:val="0"/>
        </w:rPr>
      </w:pPr>
      <w:r>
        <w:rPr>
          <w:rFonts w:hint="eastAsia" w:asciiTheme="minorEastAsia" w:hAnsiTheme="minorEastAsia" w:eastAsiaTheme="minorEastAsia" w:cstheme="minorEastAsia"/>
          <w:kern w:val="0"/>
          <w:lang w:val="en-US" w:eastAsia="zh-CN"/>
        </w:rPr>
        <w:t>海南民生管道燃气有限公司</w:t>
      </w:r>
      <w:r>
        <w:rPr>
          <w:rFonts w:hint="eastAsia" w:asciiTheme="minorEastAsia" w:hAnsiTheme="minorEastAsia" w:eastAsiaTheme="minorEastAsia" w:cstheme="minorEastAsia"/>
          <w:kern w:val="0"/>
        </w:rPr>
        <w:t>（加盖印章）</w:t>
      </w:r>
    </w:p>
    <w:p>
      <w:pPr>
        <w:wordWrap w:val="0"/>
        <w:spacing w:before="156" w:beforeLines="50" w:line="360" w:lineRule="auto"/>
        <w:ind w:left="561" w:right="560"/>
        <w:jc w:val="right"/>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 xml:space="preserve">           </w:t>
      </w:r>
      <w:r>
        <w:rPr>
          <w:rFonts w:hint="eastAsia" w:asciiTheme="minorEastAsia" w:hAnsiTheme="minorEastAsia" w:eastAsiaTheme="minorEastAsia" w:cstheme="minorEastAsia"/>
          <w:kern w:val="0"/>
          <w:sz w:val="24"/>
        </w:rPr>
        <w:t xml:space="preserve">                </w:t>
      </w:r>
      <w:r>
        <w:rPr>
          <w:rFonts w:hint="eastAsia" w:asciiTheme="minorEastAsia" w:hAnsiTheme="minorEastAsia" w:eastAsiaTheme="minorEastAsia" w:cstheme="minorEastAsia"/>
          <w:kern w:val="0"/>
          <w:sz w:val="24"/>
          <w:lang w:val="en-US" w:eastAsia="zh-CN"/>
        </w:rPr>
        <w:t>2023</w:t>
      </w:r>
      <w:r>
        <w:rPr>
          <w:rFonts w:hint="eastAsia" w:asciiTheme="minorEastAsia" w:hAnsiTheme="minorEastAsia" w:eastAsiaTheme="minorEastAsia" w:cstheme="minorEastAsia"/>
          <w:kern w:val="0"/>
          <w:sz w:val="24"/>
        </w:rPr>
        <w:t>年</w:t>
      </w:r>
      <w:r>
        <w:rPr>
          <w:rFonts w:hint="eastAsia" w:asciiTheme="minorEastAsia" w:hAnsiTheme="minorEastAsia" w:eastAsiaTheme="minorEastAsia" w:cstheme="minorEastAsia"/>
          <w:kern w:val="0"/>
          <w:sz w:val="24"/>
          <w:lang w:val="en-US" w:eastAsia="zh-CN"/>
        </w:rPr>
        <w:t>01</w:t>
      </w:r>
      <w:r>
        <w:rPr>
          <w:rFonts w:hint="eastAsia" w:asciiTheme="minorEastAsia" w:hAnsiTheme="minorEastAsia" w:eastAsiaTheme="minorEastAsia" w:cstheme="minorEastAsia"/>
          <w:kern w:val="0"/>
          <w:sz w:val="24"/>
        </w:rPr>
        <w:t>月</w:t>
      </w:r>
      <w:r>
        <w:rPr>
          <w:rFonts w:hint="eastAsia" w:asciiTheme="minorEastAsia" w:hAnsiTheme="minorEastAsia" w:eastAsiaTheme="minorEastAsia" w:cstheme="minorEastAsia"/>
          <w:kern w:val="0"/>
          <w:sz w:val="24"/>
          <w:lang w:val="en-US" w:eastAsia="zh-CN"/>
        </w:rPr>
        <w:t>04</w:t>
      </w:r>
      <w:r>
        <w:rPr>
          <w:rFonts w:hint="eastAsia" w:asciiTheme="minorEastAsia" w:hAnsiTheme="minorEastAsia" w:eastAsiaTheme="minorEastAsia" w:cstheme="minorEastAsia"/>
          <w:kern w:val="0"/>
          <w:sz w:val="24"/>
        </w:rPr>
        <w:t xml:space="preserve">日 </w:t>
      </w:r>
    </w:p>
    <w:p>
      <w:pPr>
        <w:spacing w:line="360" w:lineRule="auto"/>
        <w:jc w:val="right"/>
        <w:rPr>
          <w:rFonts w:asciiTheme="minorEastAsia" w:hAnsiTheme="minorEastAsia" w:eastAsiaTheme="minorEastAsia" w:cstheme="minorEastAsia"/>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1116BA"/>
    <w:multiLevelType w:val="singleLevel"/>
    <w:tmpl w:val="171116BA"/>
    <w:lvl w:ilvl="0" w:tentative="0">
      <w:start w:val="1"/>
      <w:numFmt w:val="chineseCounting"/>
      <w:suff w:val="nothing"/>
      <w:lvlText w:val="%1、"/>
      <w:lvlJc w:val="left"/>
      <w:pPr>
        <w:ind w:left="-420" w:firstLine="420"/>
      </w:pPr>
      <w:rPr>
        <w:rFonts w:hint="eastAsia"/>
      </w:rPr>
    </w:lvl>
  </w:abstractNum>
  <w:abstractNum w:abstractNumId="1">
    <w:nsid w:val="51478654"/>
    <w:multiLevelType w:val="singleLevel"/>
    <w:tmpl w:val="51478654"/>
    <w:lvl w:ilvl="0" w:tentative="0">
      <w:start w:val="3"/>
      <w:numFmt w:val="decimal"/>
      <w:suff w:val="nothing"/>
      <w:lvlText w:val="（%1）"/>
      <w:lvlJc w:val="left"/>
    </w:lvl>
  </w:abstractNum>
  <w:abstractNum w:abstractNumId="2">
    <w:nsid w:val="55E65BE0"/>
    <w:multiLevelType w:val="singleLevel"/>
    <w:tmpl w:val="55E65BE0"/>
    <w:lvl w:ilvl="0" w:tentative="0">
      <w:start w:val="1"/>
      <w:numFmt w:val="chineseCounting"/>
      <w:suff w:val="nothing"/>
      <w:lvlText w:val="（%1）"/>
      <w:lvlJc w:val="left"/>
      <w:pPr>
        <w:ind w:left="-27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TAsImhkaWQiOiJjN2E1M2IwOWE5ZjI4OWVmMjYxNmY1NTRhNmJlOTg3YSIsInVzZXJDb3VudCI6MX0="/>
  </w:docVars>
  <w:rsids>
    <w:rsidRoot w:val="58A63F17"/>
    <w:rsid w:val="000A2FA7"/>
    <w:rsid w:val="00172A27"/>
    <w:rsid w:val="00814BFF"/>
    <w:rsid w:val="00834EBA"/>
    <w:rsid w:val="00B6793C"/>
    <w:rsid w:val="00BF54D8"/>
    <w:rsid w:val="00E93A3B"/>
    <w:rsid w:val="041B7248"/>
    <w:rsid w:val="04D53301"/>
    <w:rsid w:val="14EC07A3"/>
    <w:rsid w:val="1B557C2C"/>
    <w:rsid w:val="27E67E6F"/>
    <w:rsid w:val="28796780"/>
    <w:rsid w:val="39B85711"/>
    <w:rsid w:val="45301929"/>
    <w:rsid w:val="4EA02CBF"/>
    <w:rsid w:val="58A63F17"/>
    <w:rsid w:val="62684C33"/>
    <w:rsid w:val="7AE06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0"/>
    <w:pPr>
      <w:ind w:firstLine="420" w:firstLine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Body Text First Indent"/>
    <w:basedOn w:val="1"/>
    <w:qFormat/>
    <w:uiPriority w:val="0"/>
    <w:pPr>
      <w:spacing w:line="360" w:lineRule="auto"/>
      <w:ind w:firstLine="200" w:firstLineChars="200"/>
    </w:pPr>
    <w:rPr>
      <w:sz w:val="24"/>
    </w:rPr>
  </w:style>
  <w:style w:type="character" w:styleId="8">
    <w:name w:val="page number"/>
    <w:basedOn w:val="7"/>
    <w:qFormat/>
    <w:uiPriority w:val="0"/>
  </w:style>
  <w:style w:type="paragraph" w:customStyle="1" w:styleId="9">
    <w:name w:val="正文样式"/>
    <w:basedOn w:val="2"/>
    <w:qFormat/>
    <w:uiPriority w:val="0"/>
    <w:pPr>
      <w:spacing w:after="50" w:afterLines="50" w:line="360" w:lineRule="auto"/>
      <w:ind w:firstLine="200"/>
    </w:pPr>
    <w:rPr>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85\AppData\Roaming\kingsoft\office6\templates\download\41ca10b4-450a-4293-9646-39caada94894\&#35810;&#20215;&#37319;&#36141;&#26041;&#26696;.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询价采购方案.docx</Template>
  <Pages>6</Pages>
  <Words>3606</Words>
  <Characters>3739</Characters>
  <Lines>16</Lines>
  <Paragraphs>4</Paragraphs>
  <TotalTime>31</TotalTime>
  <ScaleCrop>false</ScaleCrop>
  <LinksUpToDate>false</LinksUpToDate>
  <CharactersWithSpaces>3801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2022-11-10T00:13:00Z</dcterms:created>
  <dcterms:modified xsi:type="dcterms:W3CDTF">2023-01-05T11:18:37Z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KSOTemplateUUID">
    <vt:lpwstr>v1.0_library_oNcE6q4aNCT6sum7iLcUMA==</vt:lpwstr>
  </property>
  <property fmtid="{D5CDD505-2E9C-101B-9397-08002B2CF9AE}" pid="4" name="ICV">
    <vt:lpwstr>D8888DF22FA4485EBD3FE655EA5B2E6B</vt:lpwstr>
  </property>
</Properties>
</file>