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AF496" w14:textId="3D774BA6" w:rsidR="004A6F10" w:rsidRPr="00DF13B1" w:rsidRDefault="004A6F10" w:rsidP="000F1D64">
      <w:pPr>
        <w:jc w:val="center"/>
        <w:rPr>
          <w:rFonts w:ascii="Arial" w:hAnsi="Arial" w:cs="Arial"/>
          <w:b/>
          <w:sz w:val="32"/>
          <w:szCs w:val="32"/>
        </w:rPr>
      </w:pPr>
      <w:r w:rsidRPr="00DF13B1">
        <w:rPr>
          <w:rFonts w:ascii="Arial" w:hAnsi="Arial" w:cs="Arial"/>
          <w:b/>
          <w:sz w:val="32"/>
          <w:szCs w:val="32"/>
        </w:rPr>
        <w:t>Readme.doc</w:t>
      </w:r>
    </w:p>
    <w:p w14:paraId="3DCF81F6" w14:textId="14DB8B0A" w:rsidR="00DF13B1" w:rsidRPr="00B46B50" w:rsidRDefault="00DB48BC" w:rsidP="00B46B50">
      <w:pPr>
        <w:jc w:val="both"/>
        <w:rPr>
          <w:rFonts w:ascii="Arial" w:hAnsi="Arial" w:cs="Arial"/>
          <w:b/>
          <w:sz w:val="24"/>
          <w:szCs w:val="24"/>
        </w:rPr>
      </w:pPr>
      <w:r w:rsidRPr="00B46B50">
        <w:rPr>
          <w:rFonts w:ascii="Arial" w:hAnsi="Arial" w:cs="Arial"/>
          <w:b/>
          <w:sz w:val="24"/>
          <w:szCs w:val="24"/>
        </w:rPr>
        <w:t xml:space="preserve">This shared dataset consists of preprocessed electrophysiological signals, including sorted spikes and band-passed local field potentials (LFPs) from </w:t>
      </w:r>
      <w:r w:rsidR="000F1D64">
        <w:rPr>
          <w:rFonts w:ascii="Arial" w:hAnsi="Arial" w:cs="Arial"/>
          <w:b/>
          <w:sz w:val="24"/>
          <w:szCs w:val="24"/>
        </w:rPr>
        <w:t>the rat anterior cingulate cortex (ACC) and primary somatosensory cortex (S1) based on</w:t>
      </w:r>
      <w:r w:rsidR="00B46B50" w:rsidRPr="00B46B50">
        <w:rPr>
          <w:rFonts w:ascii="Arial" w:hAnsi="Arial" w:cs="Arial"/>
          <w:b/>
          <w:sz w:val="24"/>
          <w:szCs w:val="24"/>
        </w:rPr>
        <w:t xml:space="preserve"> tetrode or silicon probe recordings.</w:t>
      </w:r>
    </w:p>
    <w:p w14:paraId="290890CE" w14:textId="22397692" w:rsidR="00B254A3" w:rsidRDefault="0090074F" w:rsidP="008D06E7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B46B50">
        <w:rPr>
          <w:rFonts w:ascii="Arial" w:hAnsi="Arial" w:cs="Arial"/>
        </w:rPr>
        <w:t xml:space="preserve">The </w:t>
      </w:r>
      <w:r w:rsidR="008D06E7" w:rsidRPr="00B46B50">
        <w:rPr>
          <w:rFonts w:ascii="Arial" w:hAnsi="Arial" w:cs="Arial"/>
          <w:b/>
        </w:rPr>
        <w:t>250vs50</w:t>
      </w:r>
      <w:r w:rsidR="008D06E7" w:rsidRPr="00B46B50">
        <w:rPr>
          <w:rFonts w:ascii="Arial" w:hAnsi="Arial" w:cs="Arial"/>
        </w:rPr>
        <w:t xml:space="preserve"> folder </w:t>
      </w:r>
      <w:r w:rsidR="00DF13B1" w:rsidRPr="00B46B50">
        <w:rPr>
          <w:rFonts w:ascii="Arial" w:hAnsi="Arial" w:cs="Arial"/>
        </w:rPr>
        <w:t>consists of</w:t>
      </w:r>
      <w:r w:rsidR="008D06E7" w:rsidRPr="00B46B50">
        <w:rPr>
          <w:rFonts w:ascii="Arial" w:hAnsi="Arial" w:cs="Arial"/>
        </w:rPr>
        <w:t xml:space="preserve"> the </w:t>
      </w:r>
      <w:r w:rsidR="00DF13B1" w:rsidRPr="00B46B50">
        <w:rPr>
          <w:rFonts w:ascii="Arial" w:hAnsi="Arial" w:cs="Arial"/>
        </w:rPr>
        <w:t xml:space="preserve">recorded </w:t>
      </w:r>
      <w:r w:rsidR="008D06E7" w:rsidRPr="00B46B50">
        <w:rPr>
          <w:rFonts w:ascii="Arial" w:hAnsi="Arial" w:cs="Arial"/>
        </w:rPr>
        <w:t>Spike</w:t>
      </w:r>
      <w:r w:rsidR="00DF13B1" w:rsidRPr="00B46B50">
        <w:rPr>
          <w:rFonts w:ascii="Arial" w:hAnsi="Arial" w:cs="Arial"/>
        </w:rPr>
        <w:t>s</w:t>
      </w:r>
      <w:r w:rsidR="008D06E7" w:rsidRPr="00B46B50">
        <w:rPr>
          <w:rFonts w:ascii="Arial" w:hAnsi="Arial" w:cs="Arial"/>
        </w:rPr>
        <w:t xml:space="preserve"> and LFP signals</w:t>
      </w:r>
      <w:r w:rsidR="00DF13B1" w:rsidRPr="00B46B50">
        <w:rPr>
          <w:rFonts w:ascii="Arial" w:hAnsi="Arial" w:cs="Arial"/>
        </w:rPr>
        <w:t xml:space="preserve"> of freely behaving rats that received</w:t>
      </w:r>
      <w:r w:rsidR="008D06E7" w:rsidRPr="00B46B50">
        <w:rPr>
          <w:rFonts w:ascii="Arial" w:hAnsi="Arial" w:cs="Arial"/>
        </w:rPr>
        <w:t xml:space="preserve"> 250 </w:t>
      </w:r>
      <w:proofErr w:type="spellStart"/>
      <w:r w:rsidR="008D06E7" w:rsidRPr="00B46B50">
        <w:rPr>
          <w:rFonts w:ascii="Arial" w:hAnsi="Arial" w:cs="Arial"/>
        </w:rPr>
        <w:t>mW</w:t>
      </w:r>
      <w:proofErr w:type="spellEnd"/>
      <w:r w:rsidR="008D06E7" w:rsidRPr="00B46B50">
        <w:rPr>
          <w:rFonts w:ascii="Arial" w:hAnsi="Arial" w:cs="Arial"/>
        </w:rPr>
        <w:t xml:space="preserve"> laser stimulus vs 50 </w:t>
      </w:r>
      <w:proofErr w:type="spellStart"/>
      <w:r w:rsidR="008D06E7" w:rsidRPr="00B46B50">
        <w:rPr>
          <w:rFonts w:ascii="Arial" w:hAnsi="Arial" w:cs="Arial"/>
        </w:rPr>
        <w:t>mW</w:t>
      </w:r>
      <w:proofErr w:type="spellEnd"/>
      <w:r w:rsidR="008D06E7" w:rsidRPr="00B46B50">
        <w:rPr>
          <w:rFonts w:ascii="Arial" w:hAnsi="Arial" w:cs="Arial"/>
        </w:rPr>
        <w:t xml:space="preserve"> laser </w:t>
      </w:r>
      <w:r w:rsidR="00B254A3" w:rsidRPr="00B46B50">
        <w:rPr>
          <w:rFonts w:ascii="Arial" w:hAnsi="Arial" w:cs="Arial"/>
        </w:rPr>
        <w:t>stimulations</w:t>
      </w:r>
      <w:r w:rsidR="008D06E7" w:rsidRPr="00B46B50">
        <w:rPr>
          <w:rFonts w:ascii="Arial" w:hAnsi="Arial" w:cs="Arial"/>
        </w:rPr>
        <w:t>.</w:t>
      </w:r>
    </w:p>
    <w:p w14:paraId="11867DD5" w14:textId="77777777" w:rsidR="00B46B50" w:rsidRPr="00B46B50" w:rsidRDefault="00B46B50" w:rsidP="00B46B50">
      <w:pPr>
        <w:pStyle w:val="ListParagraph"/>
        <w:jc w:val="both"/>
        <w:rPr>
          <w:rFonts w:ascii="Arial" w:hAnsi="Arial" w:cs="Arial"/>
        </w:rPr>
      </w:pPr>
    </w:p>
    <w:p w14:paraId="2E9C2BCA" w14:textId="38D4D032" w:rsidR="008D06E7" w:rsidRPr="00B46B50" w:rsidRDefault="008D06E7" w:rsidP="008D06E7">
      <w:pPr>
        <w:rPr>
          <w:rFonts w:ascii="Arial" w:hAnsi="Arial" w:cs="Arial"/>
          <w:sz w:val="24"/>
          <w:szCs w:val="24"/>
        </w:rPr>
      </w:pPr>
      <w:r w:rsidRPr="00B46B50">
        <w:rPr>
          <w:rFonts w:ascii="Arial" w:hAnsi="Arial" w:cs="Arial"/>
          <w:sz w:val="24"/>
          <w:szCs w:val="24"/>
        </w:rPr>
        <w:t>When open</w:t>
      </w:r>
      <w:r w:rsidR="0090074F" w:rsidRPr="00B46B50">
        <w:rPr>
          <w:rFonts w:ascii="Arial" w:hAnsi="Arial" w:cs="Arial"/>
          <w:sz w:val="24"/>
          <w:szCs w:val="24"/>
        </w:rPr>
        <w:t>ing</w:t>
      </w:r>
      <w:r w:rsidRPr="00B46B50">
        <w:rPr>
          <w:rFonts w:ascii="Arial" w:hAnsi="Arial" w:cs="Arial"/>
          <w:sz w:val="24"/>
          <w:szCs w:val="24"/>
        </w:rPr>
        <w:t xml:space="preserve"> the </w:t>
      </w:r>
      <w:r w:rsidR="00B254A3" w:rsidRPr="00B46B50">
        <w:rPr>
          <w:rFonts w:ascii="Arial" w:hAnsi="Arial" w:cs="Arial"/>
          <w:b/>
          <w:sz w:val="24"/>
          <w:szCs w:val="24"/>
        </w:rPr>
        <w:t>*</w:t>
      </w:r>
      <w:r w:rsidRPr="00B46B50">
        <w:rPr>
          <w:rFonts w:ascii="Arial" w:hAnsi="Arial" w:cs="Arial"/>
          <w:b/>
          <w:sz w:val="24"/>
          <w:szCs w:val="24"/>
        </w:rPr>
        <w:t>.mat</w:t>
      </w:r>
      <w:r w:rsidRPr="00B46B50">
        <w:rPr>
          <w:rFonts w:ascii="Arial" w:hAnsi="Arial" w:cs="Arial"/>
          <w:sz w:val="24"/>
          <w:szCs w:val="24"/>
        </w:rPr>
        <w:t xml:space="preserve"> file in this folder, there is a structure called </w:t>
      </w:r>
      <w:proofErr w:type="spellStart"/>
      <w:r w:rsidRPr="00B46B50">
        <w:rPr>
          <w:rFonts w:ascii="Arial" w:hAnsi="Arial" w:cs="Arial"/>
          <w:color w:val="FF0000"/>
          <w:sz w:val="24"/>
          <w:szCs w:val="24"/>
        </w:rPr>
        <w:t>allUnits</w:t>
      </w:r>
      <w:proofErr w:type="spellEnd"/>
      <w:r w:rsidRPr="00B46B50">
        <w:rPr>
          <w:rFonts w:ascii="Arial" w:hAnsi="Arial" w:cs="Arial"/>
          <w:sz w:val="24"/>
          <w:szCs w:val="24"/>
        </w:rPr>
        <w:t xml:space="preserve">, </w:t>
      </w:r>
      <w:r w:rsidR="00B254A3" w:rsidRPr="00B46B50">
        <w:rPr>
          <w:rFonts w:ascii="Arial" w:hAnsi="Arial" w:cs="Arial"/>
          <w:sz w:val="24"/>
          <w:szCs w:val="24"/>
        </w:rPr>
        <w:t xml:space="preserve">which </w:t>
      </w:r>
      <w:r w:rsidRPr="00B46B50">
        <w:rPr>
          <w:rFonts w:ascii="Arial" w:hAnsi="Arial" w:cs="Arial"/>
          <w:sz w:val="24"/>
          <w:szCs w:val="24"/>
        </w:rPr>
        <w:t xml:space="preserve">include </w:t>
      </w:r>
      <w:r w:rsidR="00B254A3" w:rsidRPr="00B46B50">
        <w:rPr>
          <w:rFonts w:ascii="Arial" w:hAnsi="Arial" w:cs="Arial"/>
          <w:sz w:val="24"/>
          <w:szCs w:val="24"/>
        </w:rPr>
        <w:t xml:space="preserve">both </w:t>
      </w:r>
      <w:r w:rsidRPr="00B46B50">
        <w:rPr>
          <w:rFonts w:ascii="Arial" w:hAnsi="Arial" w:cs="Arial"/>
          <w:sz w:val="24"/>
          <w:szCs w:val="24"/>
        </w:rPr>
        <w:t>spike and LFP signals.</w:t>
      </w:r>
    </w:p>
    <w:tbl>
      <w:tblPr>
        <w:tblStyle w:val="TableGrid"/>
        <w:tblW w:w="9287" w:type="dxa"/>
        <w:tblLook w:val="04A0" w:firstRow="1" w:lastRow="0" w:firstColumn="1" w:lastColumn="0" w:noHBand="0" w:noVBand="1"/>
      </w:tblPr>
      <w:tblGrid>
        <w:gridCol w:w="1356"/>
        <w:gridCol w:w="3274"/>
        <w:gridCol w:w="1356"/>
        <w:gridCol w:w="3301"/>
      </w:tblGrid>
      <w:tr w:rsidR="008D06E7" w:rsidRPr="00DF13B1" w14:paraId="4F8376E9" w14:textId="77777777" w:rsidTr="00DD2B2B">
        <w:trPr>
          <w:trHeight w:val="681"/>
        </w:trPr>
        <w:tc>
          <w:tcPr>
            <w:tcW w:w="4630" w:type="dxa"/>
            <w:gridSpan w:val="2"/>
            <w:vAlign w:val="center"/>
          </w:tcPr>
          <w:p w14:paraId="38489FE0" w14:textId="77777777" w:rsidR="008D06E7" w:rsidRPr="00DF13B1" w:rsidRDefault="008D06E7" w:rsidP="000A6D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F13B1">
              <w:rPr>
                <w:rFonts w:ascii="Arial" w:hAnsi="Arial" w:cs="Arial"/>
                <w:sz w:val="36"/>
                <w:szCs w:val="36"/>
              </w:rPr>
              <w:t>spike</w:t>
            </w:r>
          </w:p>
        </w:tc>
        <w:tc>
          <w:tcPr>
            <w:tcW w:w="4657" w:type="dxa"/>
            <w:gridSpan w:val="2"/>
            <w:vAlign w:val="center"/>
          </w:tcPr>
          <w:p w14:paraId="552A36C1" w14:textId="77777777" w:rsidR="008D06E7" w:rsidRPr="00DF13B1" w:rsidRDefault="008D06E7" w:rsidP="000A6D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F13B1">
              <w:rPr>
                <w:rFonts w:ascii="Arial" w:hAnsi="Arial" w:cs="Arial"/>
                <w:sz w:val="36"/>
                <w:szCs w:val="36"/>
              </w:rPr>
              <w:t>LFP</w:t>
            </w:r>
          </w:p>
        </w:tc>
      </w:tr>
      <w:tr w:rsidR="008D06E7" w:rsidRPr="00DF13B1" w14:paraId="6A08095F" w14:textId="77777777" w:rsidTr="00DD2B2B">
        <w:trPr>
          <w:trHeight w:val="822"/>
        </w:trPr>
        <w:tc>
          <w:tcPr>
            <w:tcW w:w="1356" w:type="dxa"/>
            <w:vAlign w:val="center"/>
          </w:tcPr>
          <w:p w14:paraId="01759899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laserOn250</w:t>
            </w:r>
          </w:p>
        </w:tc>
        <w:tc>
          <w:tcPr>
            <w:tcW w:w="3274" w:type="dxa"/>
            <w:vAlign w:val="center"/>
          </w:tcPr>
          <w:p w14:paraId="176BD1CB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250 </w:t>
            </w:r>
            <w:proofErr w:type="spellStart"/>
            <w:r w:rsidRPr="00DF13B1">
              <w:rPr>
                <w:rFonts w:ascii="Arial" w:hAnsi="Arial" w:cs="Arial"/>
              </w:rPr>
              <w:t>mW</w:t>
            </w:r>
            <w:proofErr w:type="spellEnd"/>
            <w:r w:rsidRPr="00DF13B1">
              <w:rPr>
                <w:rFonts w:ascii="Arial" w:hAnsi="Arial" w:cs="Arial"/>
              </w:rPr>
              <w:t xml:space="preserve"> laser as noxious stimulus, here record the laser on time.</w:t>
            </w:r>
          </w:p>
        </w:tc>
        <w:tc>
          <w:tcPr>
            <w:tcW w:w="1356" w:type="dxa"/>
            <w:vAlign w:val="center"/>
          </w:tcPr>
          <w:p w14:paraId="1E5C12AB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laserOn250</w:t>
            </w:r>
          </w:p>
        </w:tc>
        <w:tc>
          <w:tcPr>
            <w:tcW w:w="3301" w:type="dxa"/>
            <w:vMerge w:val="restart"/>
            <w:vAlign w:val="center"/>
          </w:tcPr>
          <w:p w14:paraId="4D44F8C2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Same as spike</w:t>
            </w:r>
          </w:p>
        </w:tc>
      </w:tr>
      <w:tr w:rsidR="008D06E7" w:rsidRPr="00DF13B1" w14:paraId="04487FDE" w14:textId="77777777" w:rsidTr="00DD2B2B">
        <w:trPr>
          <w:trHeight w:val="845"/>
        </w:trPr>
        <w:tc>
          <w:tcPr>
            <w:tcW w:w="1356" w:type="dxa"/>
            <w:vAlign w:val="center"/>
          </w:tcPr>
          <w:p w14:paraId="515C7068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trials250</w:t>
            </w:r>
          </w:p>
        </w:tc>
        <w:tc>
          <w:tcPr>
            <w:tcW w:w="3274" w:type="dxa"/>
            <w:vAlign w:val="center"/>
          </w:tcPr>
          <w:p w14:paraId="62511906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Numbers of 250 </w:t>
            </w:r>
            <w:proofErr w:type="spellStart"/>
            <w:r w:rsidRPr="00DF13B1">
              <w:rPr>
                <w:rFonts w:ascii="Arial" w:hAnsi="Arial" w:cs="Arial"/>
              </w:rPr>
              <w:t>mW</w:t>
            </w:r>
            <w:proofErr w:type="spellEnd"/>
            <w:r w:rsidRPr="00DF13B1">
              <w:rPr>
                <w:rFonts w:ascii="Arial" w:hAnsi="Arial" w:cs="Arial"/>
              </w:rPr>
              <w:t xml:space="preserve"> noxious stimulus.</w:t>
            </w:r>
          </w:p>
        </w:tc>
        <w:tc>
          <w:tcPr>
            <w:tcW w:w="1356" w:type="dxa"/>
            <w:vAlign w:val="center"/>
          </w:tcPr>
          <w:p w14:paraId="5C39F3D0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trials250</w:t>
            </w:r>
          </w:p>
        </w:tc>
        <w:tc>
          <w:tcPr>
            <w:tcW w:w="3301" w:type="dxa"/>
            <w:vMerge/>
            <w:vAlign w:val="center"/>
          </w:tcPr>
          <w:p w14:paraId="364B5D56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8D06E7" w:rsidRPr="00DF13B1" w14:paraId="71A584DD" w14:textId="77777777" w:rsidTr="00DD2B2B">
        <w:trPr>
          <w:trHeight w:val="1246"/>
        </w:trPr>
        <w:tc>
          <w:tcPr>
            <w:tcW w:w="1356" w:type="dxa"/>
            <w:vAlign w:val="center"/>
          </w:tcPr>
          <w:p w14:paraId="6C5E1008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laserOn50</w:t>
            </w:r>
          </w:p>
        </w:tc>
        <w:tc>
          <w:tcPr>
            <w:tcW w:w="3274" w:type="dxa"/>
            <w:vAlign w:val="center"/>
          </w:tcPr>
          <w:p w14:paraId="6F99FF6F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50 </w:t>
            </w:r>
            <w:proofErr w:type="spellStart"/>
            <w:r w:rsidRPr="00DF13B1">
              <w:rPr>
                <w:rFonts w:ascii="Arial" w:hAnsi="Arial" w:cs="Arial"/>
              </w:rPr>
              <w:t>mW</w:t>
            </w:r>
            <w:proofErr w:type="spellEnd"/>
            <w:r w:rsidRPr="00DF13B1">
              <w:rPr>
                <w:rFonts w:ascii="Arial" w:hAnsi="Arial" w:cs="Arial"/>
              </w:rPr>
              <w:t xml:space="preserve"> laser as non-noxious stimulus, here record the laser on time.</w:t>
            </w:r>
          </w:p>
        </w:tc>
        <w:tc>
          <w:tcPr>
            <w:tcW w:w="1356" w:type="dxa"/>
            <w:vAlign w:val="center"/>
          </w:tcPr>
          <w:p w14:paraId="01E94156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laserOn50</w:t>
            </w:r>
          </w:p>
        </w:tc>
        <w:tc>
          <w:tcPr>
            <w:tcW w:w="3301" w:type="dxa"/>
            <w:vMerge/>
            <w:vAlign w:val="center"/>
          </w:tcPr>
          <w:p w14:paraId="6C7C2508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8D06E7" w:rsidRPr="00DF13B1" w14:paraId="5BC44EAF" w14:textId="77777777" w:rsidTr="00DD2B2B">
        <w:trPr>
          <w:trHeight w:val="845"/>
        </w:trPr>
        <w:tc>
          <w:tcPr>
            <w:tcW w:w="1356" w:type="dxa"/>
            <w:vAlign w:val="center"/>
          </w:tcPr>
          <w:p w14:paraId="75E704D9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trials50</w:t>
            </w:r>
          </w:p>
        </w:tc>
        <w:tc>
          <w:tcPr>
            <w:tcW w:w="3274" w:type="dxa"/>
            <w:vAlign w:val="center"/>
          </w:tcPr>
          <w:p w14:paraId="3AB1EEB2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Numbers of 50 </w:t>
            </w:r>
            <w:proofErr w:type="spellStart"/>
            <w:r w:rsidRPr="00DF13B1">
              <w:rPr>
                <w:rFonts w:ascii="Arial" w:hAnsi="Arial" w:cs="Arial"/>
              </w:rPr>
              <w:t>mW</w:t>
            </w:r>
            <w:proofErr w:type="spellEnd"/>
            <w:r w:rsidRPr="00DF13B1">
              <w:rPr>
                <w:rFonts w:ascii="Arial" w:hAnsi="Arial" w:cs="Arial"/>
              </w:rPr>
              <w:t xml:space="preserve"> non-noxious stimulus.</w:t>
            </w:r>
          </w:p>
        </w:tc>
        <w:tc>
          <w:tcPr>
            <w:tcW w:w="1356" w:type="dxa"/>
            <w:vAlign w:val="center"/>
          </w:tcPr>
          <w:p w14:paraId="571EF1DD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trials50</w:t>
            </w:r>
          </w:p>
        </w:tc>
        <w:tc>
          <w:tcPr>
            <w:tcW w:w="3301" w:type="dxa"/>
            <w:vMerge/>
            <w:vAlign w:val="center"/>
          </w:tcPr>
          <w:p w14:paraId="593184E6" w14:textId="77777777" w:rsidR="008D06E7" w:rsidRPr="00DF13B1" w:rsidRDefault="008D06E7" w:rsidP="000A6D38">
            <w:pPr>
              <w:rPr>
                <w:rFonts w:ascii="Arial" w:hAnsi="Arial" w:cs="Arial"/>
              </w:rPr>
            </w:pPr>
          </w:p>
        </w:tc>
      </w:tr>
      <w:tr w:rsidR="008D06E7" w:rsidRPr="00DF13B1" w14:paraId="5634C7FB" w14:textId="77777777" w:rsidTr="00DD2B2B">
        <w:trPr>
          <w:trHeight w:val="398"/>
        </w:trPr>
        <w:tc>
          <w:tcPr>
            <w:tcW w:w="1356" w:type="dxa"/>
            <w:vAlign w:val="center"/>
          </w:tcPr>
          <w:p w14:paraId="150B7554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3274" w:type="dxa"/>
            <w:vAlign w:val="center"/>
          </w:tcPr>
          <w:p w14:paraId="73A0E49D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Experiment date.</w:t>
            </w:r>
          </w:p>
        </w:tc>
        <w:tc>
          <w:tcPr>
            <w:tcW w:w="1356" w:type="dxa"/>
            <w:vAlign w:val="center"/>
          </w:tcPr>
          <w:p w14:paraId="7E6F57B6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3301" w:type="dxa"/>
            <w:vMerge/>
            <w:vAlign w:val="center"/>
          </w:tcPr>
          <w:p w14:paraId="1084EAEA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8D06E7" w:rsidRPr="00DF13B1" w14:paraId="7A3FFFED" w14:textId="77777777" w:rsidTr="00DD2B2B">
        <w:trPr>
          <w:trHeight w:val="422"/>
        </w:trPr>
        <w:tc>
          <w:tcPr>
            <w:tcW w:w="1356" w:type="dxa"/>
            <w:vAlign w:val="center"/>
          </w:tcPr>
          <w:p w14:paraId="41E8D222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3274" w:type="dxa"/>
            <w:vAlign w:val="center"/>
          </w:tcPr>
          <w:p w14:paraId="1BD2360D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Rat name.</w:t>
            </w:r>
          </w:p>
        </w:tc>
        <w:tc>
          <w:tcPr>
            <w:tcW w:w="1356" w:type="dxa"/>
            <w:vAlign w:val="center"/>
          </w:tcPr>
          <w:p w14:paraId="6A704013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3301" w:type="dxa"/>
            <w:vMerge/>
            <w:vAlign w:val="center"/>
          </w:tcPr>
          <w:p w14:paraId="6F57114F" w14:textId="77777777" w:rsidR="008D06E7" w:rsidRPr="00DF13B1" w:rsidRDefault="008D06E7" w:rsidP="000A6D38">
            <w:pPr>
              <w:rPr>
                <w:rFonts w:ascii="Arial" w:hAnsi="Arial" w:cs="Arial"/>
              </w:rPr>
            </w:pPr>
          </w:p>
        </w:tc>
      </w:tr>
      <w:tr w:rsidR="008D06E7" w:rsidRPr="00DF13B1" w14:paraId="6EE15AD5" w14:textId="77777777" w:rsidTr="00DD2B2B">
        <w:trPr>
          <w:trHeight w:val="398"/>
        </w:trPr>
        <w:tc>
          <w:tcPr>
            <w:tcW w:w="1356" w:type="dxa"/>
            <w:vAlign w:val="center"/>
          </w:tcPr>
          <w:p w14:paraId="044A2D99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3274" w:type="dxa"/>
            <w:vAlign w:val="center"/>
          </w:tcPr>
          <w:p w14:paraId="2CC3FBDC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Sampling Rate.</w:t>
            </w:r>
          </w:p>
        </w:tc>
        <w:tc>
          <w:tcPr>
            <w:tcW w:w="1356" w:type="dxa"/>
            <w:vAlign w:val="center"/>
          </w:tcPr>
          <w:p w14:paraId="75A1E004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3301" w:type="dxa"/>
            <w:vMerge/>
            <w:vAlign w:val="center"/>
          </w:tcPr>
          <w:p w14:paraId="5E1BE307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8D06E7" w:rsidRPr="00DF13B1" w14:paraId="419A7DEA" w14:textId="77777777" w:rsidTr="00DD2B2B">
        <w:trPr>
          <w:trHeight w:val="422"/>
        </w:trPr>
        <w:tc>
          <w:tcPr>
            <w:tcW w:w="1356" w:type="dxa"/>
            <w:vAlign w:val="center"/>
          </w:tcPr>
          <w:p w14:paraId="56668EAB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3274" w:type="dxa"/>
            <w:vAlign w:val="center"/>
          </w:tcPr>
          <w:p w14:paraId="377C288A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spike is in which region.</w:t>
            </w:r>
          </w:p>
        </w:tc>
        <w:tc>
          <w:tcPr>
            <w:tcW w:w="1356" w:type="dxa"/>
            <w:vAlign w:val="center"/>
          </w:tcPr>
          <w:p w14:paraId="312BF79F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3301" w:type="dxa"/>
            <w:vAlign w:val="center"/>
          </w:tcPr>
          <w:p w14:paraId="7EC75F28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LFP signal is in which region.</w:t>
            </w:r>
          </w:p>
        </w:tc>
      </w:tr>
      <w:tr w:rsidR="008D06E7" w:rsidRPr="00DF13B1" w14:paraId="0E14CBD4" w14:textId="77777777" w:rsidTr="00DD2B2B">
        <w:trPr>
          <w:trHeight w:val="422"/>
        </w:trPr>
        <w:tc>
          <w:tcPr>
            <w:tcW w:w="1356" w:type="dxa"/>
            <w:vAlign w:val="center"/>
          </w:tcPr>
          <w:p w14:paraId="5EDD4190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spikes</w:t>
            </w:r>
          </w:p>
        </w:tc>
        <w:tc>
          <w:tcPr>
            <w:tcW w:w="3274" w:type="dxa"/>
            <w:vAlign w:val="center"/>
          </w:tcPr>
          <w:p w14:paraId="69291D0F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Firing time of each spike.</w:t>
            </w:r>
          </w:p>
        </w:tc>
        <w:tc>
          <w:tcPr>
            <w:tcW w:w="1356" w:type="dxa"/>
            <w:vAlign w:val="center"/>
          </w:tcPr>
          <w:p w14:paraId="694CA9EE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channel</w:t>
            </w:r>
          </w:p>
        </w:tc>
        <w:tc>
          <w:tcPr>
            <w:tcW w:w="3301" w:type="dxa"/>
            <w:vAlign w:val="center"/>
          </w:tcPr>
          <w:p w14:paraId="3D1FF55D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LFP signal from which channel.</w:t>
            </w:r>
          </w:p>
        </w:tc>
      </w:tr>
      <w:tr w:rsidR="008D06E7" w:rsidRPr="00DF13B1" w14:paraId="0A8D39A3" w14:textId="77777777" w:rsidTr="00DD2B2B">
        <w:trPr>
          <w:trHeight w:val="398"/>
        </w:trPr>
        <w:tc>
          <w:tcPr>
            <w:tcW w:w="1356" w:type="dxa"/>
            <w:vAlign w:val="center"/>
          </w:tcPr>
          <w:p w14:paraId="4EDC2BBA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waveforms</w:t>
            </w:r>
          </w:p>
        </w:tc>
        <w:tc>
          <w:tcPr>
            <w:tcW w:w="3274" w:type="dxa"/>
            <w:vAlign w:val="center"/>
          </w:tcPr>
          <w:p w14:paraId="6F8662BF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waveform of each spike</w:t>
            </w:r>
          </w:p>
        </w:tc>
        <w:tc>
          <w:tcPr>
            <w:tcW w:w="1356" w:type="dxa"/>
            <w:vAlign w:val="center"/>
          </w:tcPr>
          <w:p w14:paraId="118733F9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LFP</w:t>
            </w:r>
          </w:p>
        </w:tc>
        <w:tc>
          <w:tcPr>
            <w:tcW w:w="3301" w:type="dxa"/>
            <w:vAlign w:val="center"/>
          </w:tcPr>
          <w:p w14:paraId="0AE1913B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LFP waveform of each channel.</w:t>
            </w:r>
          </w:p>
        </w:tc>
      </w:tr>
      <w:tr w:rsidR="008D06E7" w:rsidRPr="00DF13B1" w14:paraId="01B5D690" w14:textId="77777777" w:rsidTr="00DD2B2B">
        <w:trPr>
          <w:trHeight w:val="1268"/>
        </w:trPr>
        <w:tc>
          <w:tcPr>
            <w:tcW w:w="1356" w:type="dxa"/>
            <w:vAlign w:val="center"/>
          </w:tcPr>
          <w:p w14:paraId="66E8D457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tetrode</w:t>
            </w:r>
          </w:p>
        </w:tc>
        <w:tc>
          <w:tcPr>
            <w:tcW w:w="3274" w:type="dxa"/>
            <w:vAlign w:val="center"/>
          </w:tcPr>
          <w:p w14:paraId="0D26FB4E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tetrode model to record the spike signal, here mark this spike in which tetrode.</w:t>
            </w:r>
          </w:p>
        </w:tc>
        <w:tc>
          <w:tcPr>
            <w:tcW w:w="1356" w:type="dxa"/>
            <w:vAlign w:val="center"/>
          </w:tcPr>
          <w:p w14:paraId="2B838FD1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301" w:type="dxa"/>
            <w:vAlign w:val="center"/>
          </w:tcPr>
          <w:p w14:paraId="71310C68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 </w:t>
            </w:r>
          </w:p>
        </w:tc>
      </w:tr>
      <w:tr w:rsidR="008D06E7" w:rsidRPr="00DF13B1" w14:paraId="48A8376C" w14:textId="77777777" w:rsidTr="00DD2B2B">
        <w:trPr>
          <w:trHeight w:val="822"/>
        </w:trPr>
        <w:tc>
          <w:tcPr>
            <w:tcW w:w="1356" w:type="dxa"/>
            <w:vAlign w:val="center"/>
          </w:tcPr>
          <w:p w14:paraId="37F511A1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label</w:t>
            </w:r>
          </w:p>
        </w:tc>
        <w:tc>
          <w:tcPr>
            <w:tcW w:w="3274" w:type="dxa"/>
            <w:vAlign w:val="center"/>
          </w:tcPr>
          <w:p w14:paraId="4FB2139F" w14:textId="77777777" w:rsidR="008D06E7" w:rsidRPr="00DF13B1" w:rsidRDefault="008D06E7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Marked unit label in tetrode channel</w:t>
            </w:r>
          </w:p>
        </w:tc>
        <w:tc>
          <w:tcPr>
            <w:tcW w:w="1356" w:type="dxa"/>
            <w:vAlign w:val="center"/>
          </w:tcPr>
          <w:p w14:paraId="7DA7AC33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301" w:type="dxa"/>
            <w:vAlign w:val="center"/>
          </w:tcPr>
          <w:p w14:paraId="248620E2" w14:textId="77777777" w:rsidR="008D06E7" w:rsidRPr="00DF13B1" w:rsidRDefault="008D06E7" w:rsidP="000A6D3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D73A05C" w14:textId="6422AA31" w:rsidR="00DF13B1" w:rsidRDefault="0090074F" w:rsidP="00F425C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B46B50">
        <w:rPr>
          <w:rFonts w:ascii="Arial" w:hAnsi="Arial" w:cs="Arial"/>
        </w:rPr>
        <w:lastRenderedPageBreak/>
        <w:t xml:space="preserve">The </w:t>
      </w:r>
      <w:r w:rsidR="00F425C4" w:rsidRPr="00B46B50">
        <w:rPr>
          <w:rFonts w:ascii="Arial" w:hAnsi="Arial" w:cs="Arial"/>
          <w:b/>
        </w:rPr>
        <w:t>PPVF</w:t>
      </w:r>
      <w:r w:rsidR="00F425C4" w:rsidRPr="00B46B50">
        <w:rPr>
          <w:rFonts w:ascii="Arial" w:hAnsi="Arial" w:cs="Arial"/>
        </w:rPr>
        <w:t xml:space="preserve"> </w:t>
      </w:r>
      <w:r w:rsidR="00B254A3" w:rsidRPr="00B46B50">
        <w:rPr>
          <w:rFonts w:ascii="Arial" w:hAnsi="Arial" w:cs="Arial"/>
        </w:rPr>
        <w:t xml:space="preserve">folder consists of the recorded Spikes and LFP signals of freely behaving rats that received </w:t>
      </w:r>
      <w:r w:rsidR="00F425C4" w:rsidRPr="00B46B50">
        <w:rPr>
          <w:rFonts w:ascii="Arial" w:hAnsi="Arial" w:cs="Arial"/>
        </w:rPr>
        <w:t>Pin</w:t>
      </w:r>
      <w:r w:rsidR="00DF13B1" w:rsidRPr="00B46B50">
        <w:rPr>
          <w:rFonts w:ascii="Arial" w:hAnsi="Arial" w:cs="Arial"/>
        </w:rPr>
        <w:t xml:space="preserve"> P</w:t>
      </w:r>
      <w:r w:rsidR="00F425C4" w:rsidRPr="00B46B50">
        <w:rPr>
          <w:rFonts w:ascii="Arial" w:hAnsi="Arial" w:cs="Arial"/>
        </w:rPr>
        <w:t>rick vs von Frey stim</w:t>
      </w:r>
      <w:r w:rsidR="00B254A3" w:rsidRPr="00B46B50">
        <w:rPr>
          <w:rFonts w:ascii="Arial" w:hAnsi="Arial" w:cs="Arial"/>
        </w:rPr>
        <w:t>ulations</w:t>
      </w:r>
      <w:r w:rsidR="00F425C4" w:rsidRPr="00B46B50">
        <w:rPr>
          <w:rFonts w:ascii="Arial" w:hAnsi="Arial" w:cs="Arial"/>
        </w:rPr>
        <w:t>.</w:t>
      </w:r>
    </w:p>
    <w:p w14:paraId="20E8045A" w14:textId="77777777" w:rsidR="00B46B50" w:rsidRPr="00B46B50" w:rsidRDefault="00B46B50" w:rsidP="00B46B50">
      <w:pPr>
        <w:pStyle w:val="ListParagraph"/>
        <w:jc w:val="both"/>
        <w:rPr>
          <w:rFonts w:ascii="Arial" w:hAnsi="Arial" w:cs="Arial"/>
        </w:rPr>
      </w:pPr>
    </w:p>
    <w:p w14:paraId="698157C3" w14:textId="7A67B925" w:rsidR="00093EC8" w:rsidRPr="00B46B50" w:rsidRDefault="00F425C4" w:rsidP="00526785">
      <w:pPr>
        <w:rPr>
          <w:rFonts w:ascii="Arial" w:hAnsi="Arial" w:cs="Arial"/>
          <w:sz w:val="24"/>
          <w:szCs w:val="24"/>
        </w:rPr>
      </w:pPr>
      <w:r w:rsidRPr="00B46B50">
        <w:rPr>
          <w:rFonts w:ascii="Arial" w:hAnsi="Arial" w:cs="Arial"/>
          <w:sz w:val="24"/>
          <w:szCs w:val="24"/>
        </w:rPr>
        <w:t xml:space="preserve">When open the </w:t>
      </w:r>
      <w:r w:rsidR="00DF13B1" w:rsidRPr="00B46B50">
        <w:rPr>
          <w:rFonts w:ascii="Arial" w:hAnsi="Arial" w:cs="Arial"/>
          <w:b/>
          <w:sz w:val="24"/>
          <w:szCs w:val="24"/>
        </w:rPr>
        <w:t>*</w:t>
      </w:r>
      <w:r w:rsidRPr="00B46B50">
        <w:rPr>
          <w:rFonts w:ascii="Arial" w:hAnsi="Arial" w:cs="Arial"/>
          <w:b/>
          <w:sz w:val="24"/>
          <w:szCs w:val="24"/>
        </w:rPr>
        <w:t>.mat</w:t>
      </w:r>
      <w:r w:rsidRPr="00B46B50">
        <w:rPr>
          <w:rFonts w:ascii="Arial" w:hAnsi="Arial" w:cs="Arial"/>
          <w:sz w:val="24"/>
          <w:szCs w:val="24"/>
        </w:rPr>
        <w:t xml:space="preserve"> file in this folder, there is a structure called </w:t>
      </w:r>
      <w:proofErr w:type="spellStart"/>
      <w:r w:rsidRPr="00B46B50">
        <w:rPr>
          <w:rFonts w:ascii="Arial" w:hAnsi="Arial" w:cs="Arial"/>
          <w:color w:val="FF0000"/>
          <w:sz w:val="24"/>
          <w:szCs w:val="24"/>
        </w:rPr>
        <w:t>allUnits</w:t>
      </w:r>
      <w:proofErr w:type="spellEnd"/>
      <w:r w:rsidRPr="00B46B50">
        <w:rPr>
          <w:rFonts w:ascii="Arial" w:hAnsi="Arial" w:cs="Arial"/>
          <w:sz w:val="24"/>
          <w:szCs w:val="24"/>
        </w:rPr>
        <w:t>, include spike and LFP signals</w:t>
      </w:r>
      <w:r w:rsidR="00093EC8" w:rsidRPr="00B46B50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1288"/>
        <w:gridCol w:w="3449"/>
        <w:gridCol w:w="1288"/>
        <w:gridCol w:w="3428"/>
      </w:tblGrid>
      <w:tr w:rsidR="00F425C4" w:rsidRPr="00DF13B1" w14:paraId="5BAE23EF" w14:textId="77777777" w:rsidTr="00DD2B2B">
        <w:trPr>
          <w:trHeight w:val="770"/>
        </w:trPr>
        <w:tc>
          <w:tcPr>
            <w:tcW w:w="4737" w:type="dxa"/>
            <w:gridSpan w:val="2"/>
            <w:vAlign w:val="center"/>
          </w:tcPr>
          <w:p w14:paraId="2210BBC4" w14:textId="77777777" w:rsidR="00F425C4" w:rsidRPr="00DF13B1" w:rsidRDefault="00F425C4" w:rsidP="006546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bookmarkStart w:id="0" w:name="_GoBack"/>
            <w:bookmarkEnd w:id="0"/>
            <w:r w:rsidRPr="00DF13B1">
              <w:rPr>
                <w:rFonts w:ascii="Arial" w:hAnsi="Arial" w:cs="Arial"/>
                <w:sz w:val="36"/>
                <w:szCs w:val="36"/>
              </w:rPr>
              <w:t>spike</w:t>
            </w:r>
          </w:p>
        </w:tc>
        <w:tc>
          <w:tcPr>
            <w:tcW w:w="4716" w:type="dxa"/>
            <w:gridSpan w:val="2"/>
            <w:vAlign w:val="center"/>
          </w:tcPr>
          <w:p w14:paraId="77002591" w14:textId="77777777" w:rsidR="00F425C4" w:rsidRPr="00DF13B1" w:rsidRDefault="00F425C4" w:rsidP="006546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F13B1">
              <w:rPr>
                <w:rFonts w:ascii="Arial" w:hAnsi="Arial" w:cs="Arial"/>
                <w:sz w:val="36"/>
                <w:szCs w:val="36"/>
              </w:rPr>
              <w:t>LFP</w:t>
            </w:r>
          </w:p>
        </w:tc>
      </w:tr>
      <w:tr w:rsidR="00FE11A9" w:rsidRPr="00DF13B1" w14:paraId="260AF3BE" w14:textId="77777777" w:rsidTr="00DD2B2B">
        <w:trPr>
          <w:trHeight w:val="929"/>
        </w:trPr>
        <w:tc>
          <w:tcPr>
            <w:tcW w:w="1288" w:type="dxa"/>
            <w:vAlign w:val="center"/>
          </w:tcPr>
          <w:p w14:paraId="42A57632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laserOnPP</w:t>
            </w:r>
            <w:proofErr w:type="spellEnd"/>
          </w:p>
        </w:tc>
        <w:tc>
          <w:tcPr>
            <w:tcW w:w="3448" w:type="dxa"/>
            <w:vAlign w:val="center"/>
          </w:tcPr>
          <w:p w14:paraId="60B424FE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pinprick as noxious stimulus, here record the stimulus time.</w:t>
            </w:r>
          </w:p>
        </w:tc>
        <w:tc>
          <w:tcPr>
            <w:tcW w:w="1288" w:type="dxa"/>
            <w:vAlign w:val="center"/>
          </w:tcPr>
          <w:p w14:paraId="79FC1364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laserOnPP</w:t>
            </w:r>
            <w:proofErr w:type="spellEnd"/>
          </w:p>
        </w:tc>
        <w:tc>
          <w:tcPr>
            <w:tcW w:w="3428" w:type="dxa"/>
            <w:vMerge w:val="restart"/>
            <w:vAlign w:val="center"/>
          </w:tcPr>
          <w:p w14:paraId="5680CB7A" w14:textId="1829B902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Same as spike</w:t>
            </w:r>
            <w:r w:rsidR="0090074F">
              <w:rPr>
                <w:rFonts w:ascii="Arial" w:hAnsi="Arial" w:cs="Arial"/>
              </w:rPr>
              <w:t xml:space="preserve"> </w:t>
            </w:r>
          </w:p>
        </w:tc>
      </w:tr>
      <w:tr w:rsidR="00FE11A9" w:rsidRPr="00DF13B1" w14:paraId="28B754C3" w14:textId="77777777" w:rsidTr="00DD2B2B">
        <w:trPr>
          <w:trHeight w:val="956"/>
        </w:trPr>
        <w:tc>
          <w:tcPr>
            <w:tcW w:w="1288" w:type="dxa"/>
            <w:vAlign w:val="center"/>
          </w:tcPr>
          <w:p w14:paraId="0D35937F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trialsPP</w:t>
            </w:r>
            <w:proofErr w:type="spellEnd"/>
          </w:p>
        </w:tc>
        <w:tc>
          <w:tcPr>
            <w:tcW w:w="3448" w:type="dxa"/>
            <w:vAlign w:val="center"/>
          </w:tcPr>
          <w:p w14:paraId="5B682FF3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Numbers of pinprick noxious stimulus.</w:t>
            </w:r>
          </w:p>
        </w:tc>
        <w:tc>
          <w:tcPr>
            <w:tcW w:w="1288" w:type="dxa"/>
            <w:vAlign w:val="center"/>
          </w:tcPr>
          <w:p w14:paraId="47045BB0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trialsPP</w:t>
            </w:r>
            <w:proofErr w:type="spellEnd"/>
          </w:p>
        </w:tc>
        <w:tc>
          <w:tcPr>
            <w:tcW w:w="3428" w:type="dxa"/>
            <w:vMerge/>
            <w:vAlign w:val="center"/>
          </w:tcPr>
          <w:p w14:paraId="0D3E43AF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FE11A9" w:rsidRPr="00DF13B1" w14:paraId="43E9C92D" w14:textId="77777777" w:rsidTr="00DD2B2B">
        <w:trPr>
          <w:trHeight w:val="1408"/>
        </w:trPr>
        <w:tc>
          <w:tcPr>
            <w:tcW w:w="1288" w:type="dxa"/>
            <w:vAlign w:val="center"/>
          </w:tcPr>
          <w:p w14:paraId="1C3B7B8F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laserOnVF</w:t>
            </w:r>
            <w:proofErr w:type="spellEnd"/>
          </w:p>
        </w:tc>
        <w:tc>
          <w:tcPr>
            <w:tcW w:w="3448" w:type="dxa"/>
            <w:vAlign w:val="center"/>
          </w:tcPr>
          <w:p w14:paraId="30FFD1B3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We use </w:t>
            </w:r>
            <w:r w:rsidRPr="00DF13B1">
              <w:rPr>
                <w:rFonts w:ascii="Arial" w:hAnsi="Arial" w:cs="Arial"/>
                <w:bCs/>
              </w:rPr>
              <w:t>6g von Frey filament</w:t>
            </w:r>
            <w:r w:rsidRPr="00DF13B1">
              <w:rPr>
                <w:rFonts w:ascii="Arial" w:hAnsi="Arial" w:cs="Arial"/>
              </w:rPr>
              <w:t xml:space="preserve"> as non-noxious stimulus, here record the stimulus time.</w:t>
            </w:r>
          </w:p>
        </w:tc>
        <w:tc>
          <w:tcPr>
            <w:tcW w:w="1288" w:type="dxa"/>
            <w:vAlign w:val="center"/>
          </w:tcPr>
          <w:p w14:paraId="611C9512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laserOnVF</w:t>
            </w:r>
            <w:proofErr w:type="spellEnd"/>
          </w:p>
        </w:tc>
        <w:tc>
          <w:tcPr>
            <w:tcW w:w="3428" w:type="dxa"/>
            <w:vMerge/>
            <w:vAlign w:val="center"/>
          </w:tcPr>
          <w:p w14:paraId="208FB399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FE11A9" w:rsidRPr="00DF13B1" w14:paraId="4C1F7D6E" w14:textId="77777777" w:rsidTr="00DD2B2B">
        <w:trPr>
          <w:trHeight w:val="956"/>
        </w:trPr>
        <w:tc>
          <w:tcPr>
            <w:tcW w:w="1288" w:type="dxa"/>
            <w:vAlign w:val="center"/>
          </w:tcPr>
          <w:p w14:paraId="7AD79FF5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trialsVF</w:t>
            </w:r>
            <w:proofErr w:type="spellEnd"/>
          </w:p>
        </w:tc>
        <w:tc>
          <w:tcPr>
            <w:tcW w:w="3448" w:type="dxa"/>
            <w:vAlign w:val="center"/>
          </w:tcPr>
          <w:p w14:paraId="3D206753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Numbers of </w:t>
            </w:r>
            <w:r w:rsidRPr="00DF13B1">
              <w:rPr>
                <w:rFonts w:ascii="Arial" w:hAnsi="Arial" w:cs="Arial"/>
                <w:bCs/>
              </w:rPr>
              <w:t>6g von Frey filament</w:t>
            </w:r>
            <w:r w:rsidRPr="00DF13B1">
              <w:rPr>
                <w:rFonts w:ascii="Arial" w:hAnsi="Arial" w:cs="Arial"/>
              </w:rPr>
              <w:t xml:space="preserve"> non-noxious stimulus.</w:t>
            </w:r>
          </w:p>
        </w:tc>
        <w:tc>
          <w:tcPr>
            <w:tcW w:w="1288" w:type="dxa"/>
            <w:vAlign w:val="center"/>
          </w:tcPr>
          <w:p w14:paraId="1F28B598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proofErr w:type="spellStart"/>
            <w:r w:rsidRPr="00DF13B1">
              <w:rPr>
                <w:rFonts w:ascii="Arial" w:hAnsi="Arial" w:cs="Arial"/>
              </w:rPr>
              <w:t>trialsVF</w:t>
            </w:r>
            <w:proofErr w:type="spellEnd"/>
          </w:p>
        </w:tc>
        <w:tc>
          <w:tcPr>
            <w:tcW w:w="3428" w:type="dxa"/>
            <w:vMerge/>
            <w:vAlign w:val="center"/>
          </w:tcPr>
          <w:p w14:paraId="77CB44E8" w14:textId="77777777" w:rsidR="00FE11A9" w:rsidRPr="00DF13B1" w:rsidRDefault="00FE11A9" w:rsidP="000A6D38">
            <w:pPr>
              <w:rPr>
                <w:rFonts w:ascii="Arial" w:hAnsi="Arial" w:cs="Arial"/>
              </w:rPr>
            </w:pPr>
          </w:p>
        </w:tc>
      </w:tr>
      <w:tr w:rsidR="00FE11A9" w:rsidRPr="00DF13B1" w14:paraId="043FA700" w14:textId="77777777" w:rsidTr="00DD2B2B">
        <w:trPr>
          <w:trHeight w:val="450"/>
        </w:trPr>
        <w:tc>
          <w:tcPr>
            <w:tcW w:w="1288" w:type="dxa"/>
            <w:vAlign w:val="center"/>
          </w:tcPr>
          <w:p w14:paraId="6F1BB641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3448" w:type="dxa"/>
            <w:vAlign w:val="center"/>
          </w:tcPr>
          <w:p w14:paraId="152BDEE4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Experiment date.</w:t>
            </w:r>
          </w:p>
        </w:tc>
        <w:tc>
          <w:tcPr>
            <w:tcW w:w="1288" w:type="dxa"/>
            <w:vAlign w:val="center"/>
          </w:tcPr>
          <w:p w14:paraId="4F128D4B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date</w:t>
            </w:r>
          </w:p>
        </w:tc>
        <w:tc>
          <w:tcPr>
            <w:tcW w:w="3428" w:type="dxa"/>
            <w:vMerge/>
            <w:vAlign w:val="center"/>
          </w:tcPr>
          <w:p w14:paraId="15C3667E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</w:p>
        </w:tc>
      </w:tr>
      <w:tr w:rsidR="00FE11A9" w:rsidRPr="00DF13B1" w14:paraId="61A22893" w14:textId="77777777" w:rsidTr="00DD2B2B">
        <w:trPr>
          <w:trHeight w:val="477"/>
        </w:trPr>
        <w:tc>
          <w:tcPr>
            <w:tcW w:w="1288" w:type="dxa"/>
            <w:vAlign w:val="center"/>
          </w:tcPr>
          <w:p w14:paraId="18F65975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3448" w:type="dxa"/>
            <w:vAlign w:val="center"/>
          </w:tcPr>
          <w:p w14:paraId="3DD2A8A8" w14:textId="77777777" w:rsidR="00FE11A9" w:rsidRPr="00DF13B1" w:rsidRDefault="00FE11A9" w:rsidP="000A6D38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Rat name.</w:t>
            </w:r>
          </w:p>
        </w:tc>
        <w:tc>
          <w:tcPr>
            <w:tcW w:w="1288" w:type="dxa"/>
            <w:vAlign w:val="center"/>
          </w:tcPr>
          <w:p w14:paraId="559D15FD" w14:textId="77777777" w:rsidR="00FE11A9" w:rsidRPr="00DF13B1" w:rsidRDefault="00FE11A9" w:rsidP="000A6D38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animal</w:t>
            </w:r>
          </w:p>
        </w:tc>
        <w:tc>
          <w:tcPr>
            <w:tcW w:w="3428" w:type="dxa"/>
            <w:vMerge/>
            <w:vAlign w:val="center"/>
          </w:tcPr>
          <w:p w14:paraId="06616667" w14:textId="77777777" w:rsidR="00FE11A9" w:rsidRPr="00DF13B1" w:rsidRDefault="00FE11A9" w:rsidP="000A6D38">
            <w:pPr>
              <w:rPr>
                <w:rFonts w:ascii="Arial" w:hAnsi="Arial" w:cs="Arial"/>
              </w:rPr>
            </w:pPr>
          </w:p>
        </w:tc>
      </w:tr>
      <w:tr w:rsidR="00FE11A9" w:rsidRPr="00DF13B1" w14:paraId="58BA6264" w14:textId="77777777" w:rsidTr="00DD2B2B">
        <w:trPr>
          <w:trHeight w:val="450"/>
        </w:trPr>
        <w:tc>
          <w:tcPr>
            <w:tcW w:w="1288" w:type="dxa"/>
            <w:vAlign w:val="center"/>
          </w:tcPr>
          <w:p w14:paraId="24FB8138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3448" w:type="dxa"/>
            <w:vAlign w:val="center"/>
          </w:tcPr>
          <w:p w14:paraId="5F9917CF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Sampling Rate.</w:t>
            </w:r>
          </w:p>
        </w:tc>
        <w:tc>
          <w:tcPr>
            <w:tcW w:w="1288" w:type="dxa"/>
            <w:vAlign w:val="center"/>
          </w:tcPr>
          <w:p w14:paraId="0F335192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frequency</w:t>
            </w:r>
          </w:p>
        </w:tc>
        <w:tc>
          <w:tcPr>
            <w:tcW w:w="3428" w:type="dxa"/>
            <w:vMerge/>
            <w:vAlign w:val="center"/>
          </w:tcPr>
          <w:p w14:paraId="3ECCFAB2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</w:p>
        </w:tc>
      </w:tr>
      <w:tr w:rsidR="00FE11A9" w:rsidRPr="00DF13B1" w14:paraId="1A01CC2B" w14:textId="77777777" w:rsidTr="00DD2B2B">
        <w:trPr>
          <w:trHeight w:val="477"/>
        </w:trPr>
        <w:tc>
          <w:tcPr>
            <w:tcW w:w="1288" w:type="dxa"/>
            <w:vAlign w:val="center"/>
          </w:tcPr>
          <w:p w14:paraId="015D8D78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3448" w:type="dxa"/>
            <w:vAlign w:val="center"/>
          </w:tcPr>
          <w:p w14:paraId="7D08E0B9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spike is in which region.</w:t>
            </w:r>
          </w:p>
        </w:tc>
        <w:tc>
          <w:tcPr>
            <w:tcW w:w="1288" w:type="dxa"/>
            <w:vAlign w:val="center"/>
          </w:tcPr>
          <w:p w14:paraId="58A218E3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region</w:t>
            </w:r>
          </w:p>
        </w:tc>
        <w:tc>
          <w:tcPr>
            <w:tcW w:w="3428" w:type="dxa"/>
            <w:vAlign w:val="center"/>
          </w:tcPr>
          <w:p w14:paraId="5DA18F42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LFP signal is in which region.</w:t>
            </w:r>
          </w:p>
        </w:tc>
      </w:tr>
      <w:tr w:rsidR="00FE11A9" w:rsidRPr="00DF13B1" w14:paraId="27A18758" w14:textId="77777777" w:rsidTr="00DD2B2B">
        <w:trPr>
          <w:trHeight w:val="477"/>
        </w:trPr>
        <w:tc>
          <w:tcPr>
            <w:tcW w:w="1288" w:type="dxa"/>
            <w:vAlign w:val="center"/>
          </w:tcPr>
          <w:p w14:paraId="52024465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spikes</w:t>
            </w:r>
          </w:p>
        </w:tc>
        <w:tc>
          <w:tcPr>
            <w:tcW w:w="3448" w:type="dxa"/>
            <w:vAlign w:val="center"/>
          </w:tcPr>
          <w:p w14:paraId="3C06A810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Firing time of each spike.</w:t>
            </w:r>
          </w:p>
        </w:tc>
        <w:tc>
          <w:tcPr>
            <w:tcW w:w="1288" w:type="dxa"/>
            <w:vAlign w:val="center"/>
          </w:tcPr>
          <w:p w14:paraId="666A51B1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channel</w:t>
            </w:r>
          </w:p>
        </w:tc>
        <w:tc>
          <w:tcPr>
            <w:tcW w:w="3428" w:type="dxa"/>
            <w:vAlign w:val="center"/>
          </w:tcPr>
          <w:p w14:paraId="17CCD203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This LFP signal from which channel.</w:t>
            </w:r>
          </w:p>
        </w:tc>
      </w:tr>
      <w:tr w:rsidR="00FE11A9" w:rsidRPr="00DF13B1" w14:paraId="57BF84B1" w14:textId="77777777" w:rsidTr="00DD2B2B">
        <w:trPr>
          <w:trHeight w:val="450"/>
        </w:trPr>
        <w:tc>
          <w:tcPr>
            <w:tcW w:w="1288" w:type="dxa"/>
            <w:vAlign w:val="center"/>
          </w:tcPr>
          <w:p w14:paraId="7AD21507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waveforms</w:t>
            </w:r>
          </w:p>
        </w:tc>
        <w:tc>
          <w:tcPr>
            <w:tcW w:w="3448" w:type="dxa"/>
            <w:vAlign w:val="center"/>
          </w:tcPr>
          <w:p w14:paraId="687DBA7B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waveform of each spike</w:t>
            </w:r>
          </w:p>
        </w:tc>
        <w:tc>
          <w:tcPr>
            <w:tcW w:w="1288" w:type="dxa"/>
            <w:vAlign w:val="center"/>
          </w:tcPr>
          <w:p w14:paraId="3A67F426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LFP</w:t>
            </w:r>
          </w:p>
        </w:tc>
        <w:tc>
          <w:tcPr>
            <w:tcW w:w="3428" w:type="dxa"/>
            <w:vAlign w:val="center"/>
          </w:tcPr>
          <w:p w14:paraId="410E2C1F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Raw LFP waveform of each channel.</w:t>
            </w:r>
          </w:p>
        </w:tc>
      </w:tr>
      <w:tr w:rsidR="00FE11A9" w:rsidRPr="00DF13B1" w14:paraId="30D5782D" w14:textId="77777777" w:rsidTr="00DD2B2B">
        <w:trPr>
          <w:trHeight w:val="1434"/>
        </w:trPr>
        <w:tc>
          <w:tcPr>
            <w:tcW w:w="1288" w:type="dxa"/>
            <w:vAlign w:val="center"/>
          </w:tcPr>
          <w:p w14:paraId="69525590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tetrode</w:t>
            </w:r>
          </w:p>
        </w:tc>
        <w:tc>
          <w:tcPr>
            <w:tcW w:w="3448" w:type="dxa"/>
            <w:vAlign w:val="center"/>
          </w:tcPr>
          <w:p w14:paraId="16A9584C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We use tetrode model to record the spike signal, here mark this spike in which tetrode.</w:t>
            </w:r>
          </w:p>
        </w:tc>
        <w:tc>
          <w:tcPr>
            <w:tcW w:w="1288" w:type="dxa"/>
            <w:vAlign w:val="center"/>
          </w:tcPr>
          <w:p w14:paraId="79AD0D0F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28" w:type="dxa"/>
            <w:vAlign w:val="center"/>
          </w:tcPr>
          <w:p w14:paraId="7EDAF427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 xml:space="preserve"> </w:t>
            </w:r>
          </w:p>
        </w:tc>
      </w:tr>
      <w:tr w:rsidR="00FE11A9" w:rsidRPr="00DF13B1" w14:paraId="322A1190" w14:textId="77777777" w:rsidTr="00DD2B2B">
        <w:trPr>
          <w:trHeight w:val="929"/>
        </w:trPr>
        <w:tc>
          <w:tcPr>
            <w:tcW w:w="1288" w:type="dxa"/>
            <w:vAlign w:val="center"/>
          </w:tcPr>
          <w:p w14:paraId="08702181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label</w:t>
            </w:r>
          </w:p>
        </w:tc>
        <w:tc>
          <w:tcPr>
            <w:tcW w:w="3448" w:type="dxa"/>
            <w:vAlign w:val="center"/>
          </w:tcPr>
          <w:p w14:paraId="50C20C75" w14:textId="77777777" w:rsidR="00FE11A9" w:rsidRPr="00DF13B1" w:rsidRDefault="00FE11A9" w:rsidP="00FE11A9">
            <w:pPr>
              <w:rPr>
                <w:rFonts w:ascii="Arial" w:hAnsi="Arial" w:cs="Arial"/>
              </w:rPr>
            </w:pPr>
            <w:r w:rsidRPr="00DF13B1">
              <w:rPr>
                <w:rFonts w:ascii="Arial" w:hAnsi="Arial" w:cs="Arial"/>
              </w:rPr>
              <w:t>Marked unit label in tetrode channel</w:t>
            </w:r>
          </w:p>
        </w:tc>
        <w:tc>
          <w:tcPr>
            <w:tcW w:w="1288" w:type="dxa"/>
            <w:vAlign w:val="center"/>
          </w:tcPr>
          <w:p w14:paraId="3F64BFFE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28" w:type="dxa"/>
            <w:vAlign w:val="center"/>
          </w:tcPr>
          <w:p w14:paraId="172644CC" w14:textId="77777777" w:rsidR="00FE11A9" w:rsidRPr="00DF13B1" w:rsidRDefault="00FE11A9" w:rsidP="00FE11A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2F097C8" w14:textId="77777777" w:rsidR="00F425C4" w:rsidRPr="00DF13B1" w:rsidRDefault="00F425C4" w:rsidP="00526785">
      <w:pPr>
        <w:rPr>
          <w:rFonts w:ascii="Arial" w:hAnsi="Arial" w:cs="Arial"/>
        </w:rPr>
      </w:pPr>
    </w:p>
    <w:p w14:paraId="32FB9EA9" w14:textId="77777777" w:rsidR="000C6A6F" w:rsidRPr="00DF13B1" w:rsidRDefault="000C6A6F" w:rsidP="00526785">
      <w:pPr>
        <w:rPr>
          <w:rFonts w:ascii="Arial" w:hAnsi="Arial" w:cs="Arial"/>
        </w:rPr>
      </w:pPr>
    </w:p>
    <w:p w14:paraId="7A028C69" w14:textId="10CD4A27" w:rsidR="003F0746" w:rsidRPr="00DF13B1" w:rsidRDefault="008D06E7">
      <w:pPr>
        <w:rPr>
          <w:rFonts w:ascii="Arial" w:hAnsi="Arial" w:cs="Arial"/>
          <w:b/>
          <w:sz w:val="32"/>
          <w:szCs w:val="32"/>
        </w:rPr>
      </w:pPr>
      <w:r w:rsidRPr="00DF13B1">
        <w:rPr>
          <w:rFonts w:ascii="Arial" w:hAnsi="Arial" w:cs="Arial"/>
          <w:b/>
          <w:sz w:val="32"/>
          <w:szCs w:val="32"/>
        </w:rPr>
        <w:lastRenderedPageBreak/>
        <w:t>Summary of data</w:t>
      </w:r>
      <w:r w:rsidR="00DB48BC">
        <w:rPr>
          <w:rFonts w:ascii="Arial" w:hAnsi="Arial" w:cs="Arial"/>
          <w:b/>
          <w:sz w:val="32"/>
          <w:szCs w:val="32"/>
        </w:rPr>
        <w:t xml:space="preserve"> statistics </w:t>
      </w:r>
    </w:p>
    <w:tbl>
      <w:tblPr>
        <w:tblW w:w="11604" w:type="dxa"/>
        <w:tblInd w:w="-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926"/>
        <w:gridCol w:w="2834"/>
        <w:gridCol w:w="1620"/>
        <w:gridCol w:w="1620"/>
        <w:gridCol w:w="990"/>
        <w:gridCol w:w="1134"/>
        <w:gridCol w:w="1378"/>
      </w:tblGrid>
      <w:tr w:rsidR="005B1361" w:rsidRPr="00DF13B1" w14:paraId="714DD6B5" w14:textId="77777777" w:rsidTr="005B1361">
        <w:trPr>
          <w:trHeight w:val="772"/>
        </w:trPr>
        <w:tc>
          <w:tcPr>
            <w:tcW w:w="1334" w:type="dxa"/>
            <w:shd w:val="clear" w:color="auto" w:fill="auto"/>
            <w:noWrap/>
            <w:vAlign w:val="center"/>
            <w:hideMark/>
          </w:tcPr>
          <w:p w14:paraId="4ED1A23D" w14:textId="77777777" w:rsidR="005B1361" w:rsidRPr="00DF13B1" w:rsidRDefault="005B1361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Folder</w:t>
            </w: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5B49CF02" w14:textId="77777777" w:rsidR="005B1361" w:rsidRPr="00DF13B1" w:rsidRDefault="005B1361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Rat 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9975931" w14:textId="77777777" w:rsidR="005B1361" w:rsidRPr="00DF13B1" w:rsidRDefault="005B1361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Files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E4581FE" w14:textId="12BC3CF0" w:rsidR="005B1361" w:rsidRPr="00DF13B1" w:rsidRDefault="00DF13B1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# Cells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B98DB45" w14:textId="03A62A2E" w:rsidR="005B1361" w:rsidRPr="00DF13B1" w:rsidRDefault="00AC4655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# </w:t>
            </w:r>
            <w:r w:rsidR="005B1361" w:rsidRPr="00DF13B1">
              <w:rPr>
                <w:rFonts w:ascii="Arial" w:eastAsia="Times New Roman" w:hAnsi="Arial" w:cs="Arial"/>
                <w:color w:val="000000"/>
              </w:rPr>
              <w:t>LFP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chan</w:t>
            </w:r>
            <w:proofErr w:type="spellEnd"/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220B26B" w14:textId="7BBFEB44" w:rsidR="005B1361" w:rsidRPr="00DF13B1" w:rsidRDefault="005B1361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Time</w:t>
            </w:r>
            <w:r w:rsidR="001A6C7A">
              <w:rPr>
                <w:rFonts w:ascii="Arial" w:eastAsia="Times New Roman" w:hAnsi="Arial" w:cs="Arial"/>
                <w:color w:val="000000"/>
              </w:rPr>
              <w:t xml:space="preserve"> (s)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7B69903A" w14:textId="6468A7F4" w:rsidR="005B1361" w:rsidRPr="00DF13B1" w:rsidRDefault="00AC4655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#</w:t>
            </w:r>
            <w:r w:rsidR="005B1361" w:rsidRPr="00DF13B1">
              <w:rPr>
                <w:rFonts w:ascii="Arial" w:eastAsia="Times New Roman" w:hAnsi="Arial" w:cs="Arial"/>
                <w:color w:val="000000"/>
              </w:rPr>
              <w:t>Noxious trials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1BCF0DB7" w14:textId="0907AA86" w:rsidR="005B1361" w:rsidRPr="00DF13B1" w:rsidRDefault="00AC4655" w:rsidP="005B13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# </w:t>
            </w:r>
            <w:r w:rsidR="005B1361" w:rsidRPr="00DF13B1">
              <w:rPr>
                <w:rFonts w:ascii="Arial" w:eastAsia="Times New Roman" w:hAnsi="Arial" w:cs="Arial"/>
                <w:color w:val="000000"/>
              </w:rPr>
              <w:t>Non-noxious trials</w:t>
            </w:r>
          </w:p>
        </w:tc>
      </w:tr>
      <w:tr w:rsidR="005B1361" w:rsidRPr="00DF13B1" w14:paraId="13987DA7" w14:textId="77777777" w:rsidTr="005B1361">
        <w:trPr>
          <w:trHeight w:val="772"/>
        </w:trPr>
        <w:tc>
          <w:tcPr>
            <w:tcW w:w="1334" w:type="dxa"/>
            <w:vMerge w:val="restart"/>
            <w:shd w:val="clear" w:color="auto" w:fill="auto"/>
            <w:noWrap/>
            <w:vAlign w:val="center"/>
            <w:hideMark/>
          </w:tcPr>
          <w:p w14:paraId="5232C48E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250vs50</w:t>
            </w: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00AB5D85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E5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492F7A4D" w14:textId="7777777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E5_11-6-2017_25050_WithLFP.mat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62A34D0" w14:textId="0A6341E7" w:rsid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18 </w:t>
            </w:r>
          </w:p>
          <w:p w14:paraId="3D73C4A6" w14:textId="5A7A7011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69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DA661CD" w14:textId="6302C7D1" w:rsidR="00AC4655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24 </w:t>
            </w:r>
          </w:p>
          <w:p w14:paraId="1D4BF018" w14:textId="54FDF4D5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25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5468FC1" w14:textId="0CB19574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4304</w:t>
            </w:r>
            <w:r w:rsidR="001A6C7A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7F059A14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19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14F4EF99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19</w:t>
            </w:r>
          </w:p>
        </w:tc>
      </w:tr>
      <w:tr w:rsidR="005B1361" w:rsidRPr="00DF13B1" w14:paraId="114324EE" w14:textId="77777777" w:rsidTr="005B1361">
        <w:trPr>
          <w:trHeight w:val="772"/>
        </w:trPr>
        <w:tc>
          <w:tcPr>
            <w:tcW w:w="1334" w:type="dxa"/>
            <w:vMerge/>
            <w:shd w:val="clear" w:color="auto" w:fill="auto"/>
            <w:noWrap/>
            <w:vAlign w:val="center"/>
            <w:hideMark/>
          </w:tcPr>
          <w:p w14:paraId="5C192491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4B9CB1A8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E5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555851D9" w14:textId="7777777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E5_11-22-2017_25050_WithLFP.mat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B28CB13" w14:textId="63D20052" w:rsid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56 </w:t>
            </w:r>
          </w:p>
          <w:p w14:paraId="3848C72D" w14:textId="3C38D3F9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0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01EE7AF" w14:textId="77777777" w:rsidR="00AC4655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24 </w:t>
            </w:r>
          </w:p>
          <w:p w14:paraId="5B0DDEEA" w14:textId="3BCADA21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E2DA17B" w14:textId="2C9FE40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5389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7798C9CA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3B824FFB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25</w:t>
            </w:r>
          </w:p>
        </w:tc>
      </w:tr>
      <w:tr w:rsidR="005B1361" w:rsidRPr="00DF13B1" w14:paraId="1F3D1948" w14:textId="77777777" w:rsidTr="005B1361">
        <w:trPr>
          <w:trHeight w:val="772"/>
        </w:trPr>
        <w:tc>
          <w:tcPr>
            <w:tcW w:w="1334" w:type="dxa"/>
            <w:vMerge/>
            <w:shd w:val="clear" w:color="auto" w:fill="auto"/>
            <w:noWrap/>
            <w:vAlign w:val="center"/>
            <w:hideMark/>
          </w:tcPr>
          <w:p w14:paraId="57EC82A5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275CD906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E10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2FFE6FEE" w14:textId="7777777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E10_4-4-2018_25050_WithLFP.mat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E45A8B1" w14:textId="010CD19C" w:rsid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4 </w:t>
            </w:r>
          </w:p>
          <w:p w14:paraId="4F18D281" w14:textId="17038D05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4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D1807F5" w14:textId="77777777" w:rsidR="00AC4655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24 </w:t>
            </w:r>
          </w:p>
          <w:p w14:paraId="06507EED" w14:textId="7A72B1B3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16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921F854" w14:textId="2E04643D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1413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07408B21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522637F2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18</w:t>
            </w:r>
          </w:p>
        </w:tc>
      </w:tr>
      <w:tr w:rsidR="005B1361" w:rsidRPr="00DF13B1" w14:paraId="3C465456" w14:textId="77777777" w:rsidTr="005B1361">
        <w:trPr>
          <w:trHeight w:val="772"/>
        </w:trPr>
        <w:tc>
          <w:tcPr>
            <w:tcW w:w="1334" w:type="dxa"/>
            <w:vMerge/>
            <w:shd w:val="clear" w:color="auto" w:fill="auto"/>
            <w:noWrap/>
            <w:vAlign w:val="center"/>
            <w:hideMark/>
          </w:tcPr>
          <w:p w14:paraId="05FF94E2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38FF5EA5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E11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7DEB0CA" w14:textId="7777777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E11_5-14-2018_25050_WithLFP.mat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07D5829" w14:textId="5C2E8E10" w:rsid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15 </w:t>
            </w:r>
          </w:p>
          <w:p w14:paraId="75310ED8" w14:textId="51659120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6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725DCF2" w14:textId="77777777" w:rsidR="00AC4655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 xml:space="preserve">ACC: 32 </w:t>
            </w:r>
          </w:p>
          <w:p w14:paraId="76137006" w14:textId="1F7B457F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32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62BD843F" w14:textId="09215A1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2687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1B875EA6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3346C027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  <w:tr w:rsidR="005B1361" w:rsidRPr="00DF13B1" w14:paraId="4163D1CB" w14:textId="77777777" w:rsidTr="005B1361">
        <w:trPr>
          <w:trHeight w:val="772"/>
        </w:trPr>
        <w:tc>
          <w:tcPr>
            <w:tcW w:w="1334" w:type="dxa"/>
            <w:shd w:val="clear" w:color="auto" w:fill="auto"/>
            <w:noWrap/>
            <w:vAlign w:val="center"/>
            <w:hideMark/>
          </w:tcPr>
          <w:p w14:paraId="711E3B9C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PPVF</w:t>
            </w:r>
          </w:p>
        </w:tc>
        <w:tc>
          <w:tcPr>
            <w:tcW w:w="926" w:type="dxa"/>
            <w:shd w:val="clear" w:color="auto" w:fill="auto"/>
            <w:noWrap/>
            <w:vAlign w:val="center"/>
            <w:hideMark/>
          </w:tcPr>
          <w:p w14:paraId="2FE1BDBE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E15</w:t>
            </w:r>
          </w:p>
        </w:tc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0238F56C" w14:textId="7777777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E15_3-1-2019_PPVF_WithLFP.mat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4CC9700" w14:textId="5CF272E4" w:rsid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ACC: 8</w:t>
            </w:r>
          </w:p>
          <w:p w14:paraId="5E2BEA14" w14:textId="23ABE713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40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A9AEC51" w14:textId="77777777" w:rsidR="00AC4655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ACC: 32</w:t>
            </w:r>
          </w:p>
          <w:p w14:paraId="55BFE3CC" w14:textId="62282EDE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S1: 32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D92F47B" w14:textId="5A572E07" w:rsidR="005B1361" w:rsidRPr="00DF13B1" w:rsidRDefault="005B1361" w:rsidP="005B136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1130</w:t>
            </w:r>
          </w:p>
        </w:tc>
        <w:tc>
          <w:tcPr>
            <w:tcW w:w="946" w:type="dxa"/>
            <w:shd w:val="clear" w:color="auto" w:fill="auto"/>
            <w:noWrap/>
            <w:vAlign w:val="center"/>
            <w:hideMark/>
          </w:tcPr>
          <w:p w14:paraId="49B9F7B0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31</w:t>
            </w:r>
          </w:p>
        </w:tc>
        <w:tc>
          <w:tcPr>
            <w:tcW w:w="1378" w:type="dxa"/>
            <w:shd w:val="clear" w:color="auto" w:fill="auto"/>
            <w:noWrap/>
            <w:vAlign w:val="center"/>
            <w:hideMark/>
          </w:tcPr>
          <w:p w14:paraId="7E5FEF14" w14:textId="77777777" w:rsidR="005B1361" w:rsidRPr="00DF13B1" w:rsidRDefault="005B1361" w:rsidP="00182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F13B1">
              <w:rPr>
                <w:rFonts w:ascii="Arial" w:eastAsia="Times New Roman" w:hAnsi="Arial" w:cs="Arial"/>
                <w:color w:val="000000"/>
              </w:rPr>
              <w:t>29</w:t>
            </w:r>
          </w:p>
        </w:tc>
      </w:tr>
    </w:tbl>
    <w:p w14:paraId="55173859" w14:textId="77777777" w:rsidR="00B46B50" w:rsidRDefault="00B46B50">
      <w:pPr>
        <w:rPr>
          <w:rFonts w:ascii="Arial" w:hAnsi="Arial" w:cs="Arial"/>
          <w:b/>
          <w:sz w:val="32"/>
          <w:szCs w:val="32"/>
        </w:rPr>
      </w:pPr>
    </w:p>
    <w:p w14:paraId="29222934" w14:textId="6C216391" w:rsidR="0090074F" w:rsidRDefault="0090074F">
      <w:pPr>
        <w:rPr>
          <w:rFonts w:ascii="Arial" w:hAnsi="Arial" w:cs="Arial"/>
          <w:sz w:val="32"/>
          <w:szCs w:val="32"/>
        </w:rPr>
      </w:pPr>
      <w:r w:rsidRPr="0090074F">
        <w:rPr>
          <w:rFonts w:ascii="Arial" w:hAnsi="Arial" w:cs="Arial"/>
          <w:sz w:val="32"/>
          <w:szCs w:val="32"/>
        </w:rPr>
        <w:t>Related papers</w:t>
      </w:r>
    </w:p>
    <w:p w14:paraId="08EAE1BB" w14:textId="77777777" w:rsidR="000F1D64" w:rsidRPr="000F1D64" w:rsidRDefault="000F1D64" w:rsidP="000F1D64">
      <w:pPr>
        <w:jc w:val="both"/>
        <w:rPr>
          <w:rFonts w:ascii="Arial" w:hAnsi="Arial" w:cs="Arial"/>
          <w:color w:val="262626"/>
          <w:sz w:val="20"/>
          <w:szCs w:val="20"/>
        </w:rPr>
      </w:pPr>
      <w:r w:rsidRPr="000F1D64">
        <w:rPr>
          <w:rFonts w:ascii="Arial" w:hAnsi="Arial" w:cs="Arial"/>
          <w:color w:val="262626"/>
          <w:sz w:val="20"/>
          <w:szCs w:val="20"/>
        </w:rPr>
        <w:t xml:space="preserve">Chen Z, Zhang Q, Tong APS, </w:t>
      </w:r>
      <w:proofErr w:type="spellStart"/>
      <w:r w:rsidRPr="000F1D64">
        <w:rPr>
          <w:rFonts w:ascii="Arial" w:hAnsi="Arial" w:cs="Arial"/>
          <w:color w:val="262626"/>
          <w:sz w:val="20"/>
          <w:szCs w:val="20"/>
        </w:rPr>
        <w:t>Manders</w:t>
      </w:r>
      <w:proofErr w:type="spellEnd"/>
      <w:r w:rsidRPr="000F1D64">
        <w:rPr>
          <w:rFonts w:ascii="Arial" w:hAnsi="Arial" w:cs="Arial"/>
          <w:color w:val="262626"/>
          <w:sz w:val="20"/>
          <w:szCs w:val="20"/>
        </w:rPr>
        <w:t xml:space="preserve"> TR, Wang J (2017). Deciphering neuronal population codes for acute thermal pain. </w:t>
      </w:r>
      <w:r w:rsidRPr="000F1D64">
        <w:rPr>
          <w:rFonts w:ascii="Arial" w:hAnsi="Arial" w:cs="Arial"/>
          <w:i/>
          <w:sz w:val="20"/>
          <w:szCs w:val="20"/>
        </w:rPr>
        <w:t>Journal of Neural Engineering</w:t>
      </w:r>
      <w:r w:rsidRPr="000F1D64">
        <w:rPr>
          <w:rFonts w:ascii="Arial" w:hAnsi="Arial" w:cs="Arial"/>
          <w:sz w:val="20"/>
          <w:szCs w:val="20"/>
        </w:rPr>
        <w:t xml:space="preserve">, 14: 036023. </w:t>
      </w:r>
    </w:p>
    <w:p w14:paraId="012D6E85" w14:textId="77777777" w:rsidR="0090074F" w:rsidRPr="0090074F" w:rsidRDefault="0090074F" w:rsidP="0090074F">
      <w:pPr>
        <w:jc w:val="both"/>
        <w:rPr>
          <w:rFonts w:ascii="Arial" w:hAnsi="Arial" w:cs="Arial"/>
          <w:color w:val="262626"/>
          <w:sz w:val="20"/>
          <w:szCs w:val="20"/>
        </w:rPr>
      </w:pPr>
      <w:r w:rsidRPr="0090074F">
        <w:rPr>
          <w:rFonts w:ascii="Arial" w:hAnsi="Arial" w:cs="Arial"/>
          <w:color w:val="262626"/>
          <w:sz w:val="20"/>
          <w:szCs w:val="20"/>
        </w:rPr>
        <w:t xml:space="preserve">Xiao Z, Martinez E, Kulkarni PM, Zhang Q, </w:t>
      </w:r>
      <w:proofErr w:type="spellStart"/>
      <w:r w:rsidRPr="0090074F">
        <w:rPr>
          <w:rFonts w:ascii="Arial" w:hAnsi="Arial" w:cs="Arial"/>
          <w:color w:val="262626"/>
          <w:sz w:val="20"/>
          <w:szCs w:val="20"/>
        </w:rPr>
        <w:t>Hou</w:t>
      </w:r>
      <w:proofErr w:type="spellEnd"/>
      <w:r w:rsidRPr="0090074F">
        <w:rPr>
          <w:rFonts w:ascii="Arial" w:hAnsi="Arial" w:cs="Arial"/>
          <w:color w:val="262626"/>
          <w:sz w:val="20"/>
          <w:szCs w:val="20"/>
        </w:rPr>
        <w:t xml:space="preserve"> Q, Rosenberg D, Talay R, </w:t>
      </w:r>
      <w:proofErr w:type="spellStart"/>
      <w:r w:rsidRPr="0090074F">
        <w:rPr>
          <w:rFonts w:ascii="Arial" w:hAnsi="Arial" w:cs="Arial"/>
          <w:color w:val="262626"/>
          <w:sz w:val="20"/>
          <w:szCs w:val="20"/>
        </w:rPr>
        <w:t>Shalot</w:t>
      </w:r>
      <w:proofErr w:type="spellEnd"/>
      <w:r w:rsidRPr="0090074F">
        <w:rPr>
          <w:rFonts w:ascii="Arial" w:hAnsi="Arial" w:cs="Arial"/>
          <w:color w:val="262626"/>
          <w:sz w:val="20"/>
          <w:szCs w:val="20"/>
        </w:rPr>
        <w:t xml:space="preserve"> L, Zhou H, Wang J, Chen Z. (2019). Cortical pain processing in the rat anterior cingulate cortex and primary somatosensory cortex. </w:t>
      </w:r>
      <w:r w:rsidRPr="0090074F">
        <w:rPr>
          <w:rFonts w:ascii="Arial" w:hAnsi="Arial" w:cs="Arial"/>
          <w:i/>
          <w:color w:val="262626"/>
          <w:sz w:val="20"/>
          <w:szCs w:val="20"/>
        </w:rPr>
        <w:t>Frontiers in Cellular Neuroscience</w:t>
      </w:r>
      <w:r w:rsidRPr="0090074F">
        <w:rPr>
          <w:rFonts w:ascii="Arial" w:hAnsi="Arial" w:cs="Arial"/>
          <w:color w:val="262626"/>
          <w:sz w:val="20"/>
          <w:szCs w:val="20"/>
        </w:rPr>
        <w:t>, 13: 165.</w:t>
      </w:r>
    </w:p>
    <w:p w14:paraId="6203817D" w14:textId="072DC00D" w:rsidR="0090074F" w:rsidRPr="0090074F" w:rsidRDefault="0090074F" w:rsidP="0090074F">
      <w:pPr>
        <w:jc w:val="both"/>
        <w:rPr>
          <w:rFonts w:ascii="Arial" w:hAnsi="Arial" w:cs="Arial"/>
          <w:color w:val="262626"/>
          <w:sz w:val="20"/>
          <w:szCs w:val="20"/>
        </w:rPr>
      </w:pPr>
      <w:r w:rsidRPr="0090074F">
        <w:rPr>
          <w:rFonts w:ascii="Arial" w:hAnsi="Arial" w:cs="Arial"/>
          <w:sz w:val="20"/>
          <w:szCs w:val="20"/>
        </w:rPr>
        <w:t xml:space="preserve">Xiao Z, Hu S, Zhang Q, Tian X, Chen X, Wang J, Chen Z (2019). Ensembles of change-point detectors: implications for real-time BMI applications. </w:t>
      </w:r>
      <w:r w:rsidRPr="0090074F">
        <w:rPr>
          <w:rFonts w:ascii="Arial" w:hAnsi="Arial" w:cs="Arial"/>
          <w:i/>
          <w:sz w:val="20"/>
          <w:szCs w:val="20"/>
        </w:rPr>
        <w:t>Journal of Computational Neurosci</w:t>
      </w:r>
      <w:r w:rsidRPr="0090074F">
        <w:rPr>
          <w:rFonts w:ascii="Arial" w:hAnsi="Arial" w:cs="Arial"/>
          <w:sz w:val="20"/>
          <w:szCs w:val="20"/>
        </w:rPr>
        <w:t>ence, 46(1): 107-124.</w:t>
      </w:r>
    </w:p>
    <w:p w14:paraId="1B1DB35F" w14:textId="263EA99C" w:rsidR="0090074F" w:rsidRPr="0090074F" w:rsidRDefault="0090074F" w:rsidP="0090074F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90074F">
        <w:rPr>
          <w:rFonts w:ascii="Arial" w:hAnsi="Arial" w:cs="Arial"/>
          <w:color w:val="000000"/>
          <w:sz w:val="20"/>
          <w:szCs w:val="20"/>
        </w:rPr>
        <w:t xml:space="preserve">Guo X, Zhang Q, Singh A, Wang J, Chen Z (2020). Granger causality analysis for rat cortical functional connectivity in pain. </w:t>
      </w:r>
      <w:r w:rsidRPr="0090074F">
        <w:rPr>
          <w:rFonts w:ascii="Arial" w:hAnsi="Arial" w:cs="Arial"/>
          <w:i/>
          <w:color w:val="000000"/>
          <w:sz w:val="20"/>
          <w:szCs w:val="20"/>
        </w:rPr>
        <w:t>Journal of Neural Engineering</w:t>
      </w:r>
      <w:r w:rsidRPr="0090074F">
        <w:rPr>
          <w:rFonts w:ascii="Arial" w:hAnsi="Arial" w:cs="Arial"/>
          <w:color w:val="000000"/>
          <w:sz w:val="20"/>
          <w:szCs w:val="20"/>
        </w:rPr>
        <w:t>, 16(1): 016050.</w:t>
      </w:r>
    </w:p>
    <w:sectPr w:rsidR="0090074F" w:rsidRPr="00900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B447A"/>
    <w:multiLevelType w:val="hybridMultilevel"/>
    <w:tmpl w:val="B498D1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464D"/>
    <w:multiLevelType w:val="hybridMultilevel"/>
    <w:tmpl w:val="9C6093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65"/>
    <w:rsid w:val="00093EC8"/>
    <w:rsid w:val="000C6A6F"/>
    <w:rsid w:val="000F1D64"/>
    <w:rsid w:val="00182999"/>
    <w:rsid w:val="001A6C7A"/>
    <w:rsid w:val="003F0746"/>
    <w:rsid w:val="004A6F10"/>
    <w:rsid w:val="00526785"/>
    <w:rsid w:val="0059353B"/>
    <w:rsid w:val="005B1361"/>
    <w:rsid w:val="006546EC"/>
    <w:rsid w:val="007577F3"/>
    <w:rsid w:val="008D06E7"/>
    <w:rsid w:val="0090074F"/>
    <w:rsid w:val="00A34FE9"/>
    <w:rsid w:val="00A61965"/>
    <w:rsid w:val="00AC4655"/>
    <w:rsid w:val="00B254A3"/>
    <w:rsid w:val="00B46B50"/>
    <w:rsid w:val="00C8400A"/>
    <w:rsid w:val="00DB48BC"/>
    <w:rsid w:val="00DD2B2B"/>
    <w:rsid w:val="00DF13B1"/>
    <w:rsid w:val="00EB2FB4"/>
    <w:rsid w:val="00F425C4"/>
    <w:rsid w:val="00F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19E6"/>
  <w15:chartTrackingRefBased/>
  <w15:docId w15:val="{FB475A69-6C68-42CE-8484-D6503331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7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074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9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 Langone Medical Center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Guanghao</dc:creator>
  <cp:keywords/>
  <dc:description/>
  <cp:lastModifiedBy>Sun, Guanghao</cp:lastModifiedBy>
  <cp:revision>17</cp:revision>
  <dcterms:created xsi:type="dcterms:W3CDTF">2021-09-07T15:54:00Z</dcterms:created>
  <dcterms:modified xsi:type="dcterms:W3CDTF">2021-09-07T18:26:00Z</dcterms:modified>
</cp:coreProperties>
</file>