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D3A09">
      <w:pPr>
        <w:pStyle w:val="166"/>
      </w:pPr>
      <w:r>
        <w:t>第1页｜关于“巡防百科”网站建设及推广应用情况的报告</w:t>
      </w:r>
    </w:p>
    <w:p w14:paraId="00F52F50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建议时间｜约45秒</w:t>
      </w:r>
    </w:p>
    <w:p w14:paraId="343E6558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面向领导，稍作停顿后开始汇报。</w:t>
      </w:r>
    </w:p>
    <w:p w14:paraId="14402F79">
      <w:pPr>
        <w:pStyle w:val="167"/>
      </w:pPr>
      <w:r>
        <w:t>尊敬的各位领导，</w:t>
      </w:r>
      <w:r>
        <w:rPr>
          <w:rFonts w:hint="eastAsia"/>
          <w:lang w:val="en-US" w:eastAsia="zh-CN"/>
        </w:rPr>
        <w:t>同事们</w:t>
      </w:r>
      <w:r>
        <w:t>大家好。下面由我汇报“巡防百科”网站建设及推广应用的有关情况。</w:t>
      </w:r>
    </w:p>
    <w:p w14:paraId="11CA4A7C">
      <w:pPr>
        <w:pStyle w:val="167"/>
      </w:pPr>
      <w:r>
        <w:t>这项工作</w:t>
      </w:r>
      <w:r>
        <w:rPr>
          <w:rFonts w:hint="eastAsia"/>
          <w:lang w:val="en-US" w:eastAsia="zh-CN"/>
        </w:rPr>
        <w:t>项目</w:t>
      </w:r>
      <w:r>
        <w:t>的出发点，是服务基层巡防实战，把日常工作中分散存在的业务知识、规范要求、训练素材和经验做法，逐步沉淀为一套便于查询、便于学习、便于更新的内部知识平台。今天的汇报主要围绕</w:t>
      </w:r>
      <w:r>
        <w:rPr>
          <w:rFonts w:hint="eastAsia"/>
          <w:lang w:val="en-US" w:eastAsia="zh-CN"/>
        </w:rPr>
        <w:t>四个部分</w:t>
      </w:r>
      <w:r>
        <w:t>展开：第一，</w:t>
      </w:r>
      <w:r>
        <w:rPr>
          <w:rFonts w:hint="eastAsia"/>
          <w:lang w:val="en-US" w:eastAsia="zh-CN"/>
        </w:rPr>
        <w:t>手册总览，我会介绍手册的基本情况；第二，建设定位，我会介绍</w:t>
      </w:r>
      <w:r>
        <w:t>建设</w:t>
      </w:r>
      <w:r>
        <w:rPr>
          <w:rFonts w:hint="eastAsia"/>
          <w:lang w:val="en-US" w:eastAsia="zh-CN"/>
        </w:rPr>
        <w:t>缘由</w:t>
      </w:r>
      <w:r>
        <w:t>、平台服务谁；第</w:t>
      </w:r>
      <w:r>
        <w:rPr>
          <w:rFonts w:hint="eastAsia"/>
          <w:lang w:val="en-US" w:eastAsia="zh-CN"/>
        </w:rPr>
        <w:t>三</w:t>
      </w:r>
      <w:r>
        <w:t>，</w:t>
      </w:r>
      <w:r>
        <w:rPr>
          <w:rFonts w:hint="eastAsia"/>
          <w:lang w:val="en-US" w:eastAsia="zh-CN"/>
        </w:rPr>
        <w:t>内容应用，我将介绍</w:t>
      </w:r>
      <w:r>
        <w:t>网站</w:t>
      </w:r>
      <w:r>
        <w:rPr>
          <w:rFonts w:hint="eastAsia"/>
          <w:lang w:val="en-US" w:eastAsia="zh-CN"/>
        </w:rPr>
        <w:t>手册</w:t>
      </w:r>
      <w:r>
        <w:t>是怎样建设、怎样组织内容、怎样使用的；第</w:t>
      </w:r>
      <w:r>
        <w:rPr>
          <w:rFonts w:hint="eastAsia"/>
          <w:lang w:val="en-US" w:eastAsia="zh-CN"/>
        </w:rPr>
        <w:t>四</w:t>
      </w:r>
      <w:r>
        <w:t>，</w:t>
      </w:r>
      <w:r>
        <w:rPr>
          <w:rFonts w:hint="eastAsia"/>
          <w:lang w:val="en-US" w:eastAsia="zh-CN"/>
        </w:rPr>
        <w:t>演示计划，我会现场演示手册的使用以及</w:t>
      </w:r>
      <w:r>
        <w:t>当前安全边界</w:t>
      </w:r>
      <w:r>
        <w:rPr>
          <w:rFonts w:hint="eastAsia"/>
          <w:lang w:val="en-US" w:eastAsia="zh-CN"/>
        </w:rPr>
        <w:t>和</w:t>
      </w:r>
      <w:r>
        <w:t>下一步</w:t>
      </w:r>
      <w:r>
        <w:rPr>
          <w:rFonts w:hint="eastAsia"/>
          <w:lang w:val="en-US" w:eastAsia="zh-CN"/>
        </w:rPr>
        <w:t>优化</w:t>
      </w:r>
      <w:r>
        <w:t>打算。</w:t>
      </w:r>
      <w:bookmarkStart w:id="0" w:name="_GoBack"/>
      <w:bookmarkEnd w:id="0"/>
    </w:p>
    <w:p w14:paraId="4F6DF913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首先，我用一句话说明这个项目的基本定位。</w:t>
      </w:r>
    </w:p>
    <w:p w14:paraId="5F5A4911">
      <w:pPr>
        <w:pStyle w:val="166"/>
      </w:pPr>
      <w:r>
        <w:t>第2页｜“巡防百科”是面向基层巡防实战的内部知识入口</w:t>
      </w:r>
    </w:p>
    <w:p w14:paraId="605557B9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建议时间｜约50秒</w:t>
      </w:r>
    </w:p>
    <w:p w14:paraId="5C35EE15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指向页面中的网站首页截图。</w:t>
      </w:r>
    </w:p>
    <w:p w14:paraId="0CB5479B">
      <w:pPr>
        <w:pStyle w:val="167"/>
      </w:pPr>
      <w:r>
        <w:t>“巡防百科”的基本定位，是面向基层巡防实战的内部知识入口。它不是单纯把一些文件放到网页上，而是围绕基层民警辅警在日常工作中的实际需要，把规范要求、操作要点、培训材料和经验内容集中呈现出来。</w:t>
      </w:r>
    </w:p>
    <w:p w14:paraId="54E0AADE">
      <w:pPr>
        <w:pStyle w:val="167"/>
      </w:pPr>
      <w:r>
        <w:t>在使用方式上，民警可以按照业务场景逐级浏览，也可以直接输入关键词进行搜索。比如准备一次巡逻任务，可以查看装备、勤务和常见警情；组织一次训练，可以查找动作要领、图片和视频；遇到需要回顾的法条规范，也可以从相应模块进入具体页面。</w:t>
      </w:r>
    </w:p>
    <w:p w14:paraId="2198C022">
      <w:pPr>
        <w:pStyle w:val="167"/>
      </w:pPr>
      <w:r>
        <w:t>因此，这个平台希望解决的不是“有没有资料”的问题，而是资料能不能快速找到、能不能看得明白、能不能在日常学习和训练中反复使用的问题。</w:t>
      </w:r>
    </w:p>
    <w:p w14:paraId="465A5AA1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在这个定位之下，网站已经形成了一定的阶段性内容基础。</w:t>
      </w:r>
    </w:p>
    <w:p w14:paraId="5E5F9BF8">
      <w:pPr>
        <w:pStyle w:val="166"/>
      </w:pPr>
      <w:r>
        <w:t>第3页｜网站已形成可持续扩展的阶段性内容基础</w:t>
      </w:r>
    </w:p>
    <w:p w14:paraId="41588678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建议时间｜约45秒</w:t>
      </w:r>
    </w:p>
    <w:p w14:paraId="7CF669ED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依次说明6、87、121三个数字。</w:t>
      </w:r>
    </w:p>
    <w:p w14:paraId="3009E8AD">
      <w:pPr>
        <w:pStyle w:val="167"/>
      </w:pPr>
      <w:r>
        <w:t>截至2026年7月20日，网站已经形成6个业务模块、87条内容库存和121个页面。</w:t>
      </w:r>
    </w:p>
    <w:p w14:paraId="2A914D36">
      <w:pPr>
        <w:pStyle w:val="167"/>
      </w:pPr>
      <w:r>
        <w:t>这里需要说明的是，这三个数字代表的是当前阶段的内容基础，并不意味着建设已经完成。6个业务模块构成网站的基本业务框架；87条内容库存，是目前已经归集、整理并纳入建设范围的主要内容；121个页面，则包括首页、模块页、专题目录页、具体内容页以及搜索等功能页面。</w:t>
      </w:r>
    </w:p>
    <w:p w14:paraId="063221D4">
      <w:pPr>
        <w:pStyle w:val="167"/>
      </w:pPr>
      <w:r>
        <w:t>这些内容已经能够支撑网站的基本浏览和使用，同时也保留了继续增加专题、补充页面和优化结构的空间。我们把它看作一个可以持续扩展的基础版本，而不是一次性定稿。</w:t>
      </w:r>
    </w:p>
    <w:p w14:paraId="0A9A86D4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在此基础上，网站目前具备了五项基本服务能力。</w:t>
      </w:r>
    </w:p>
    <w:p w14:paraId="34FA16E1">
      <w:pPr>
        <w:pStyle w:val="166"/>
      </w:pPr>
      <w:r>
        <w:t>第4页｜浏览、搜索、多媒体与双端访问构成基本服务能力</w:t>
      </w:r>
    </w:p>
    <w:p w14:paraId="7E59C728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建议时间｜约50秒</w:t>
      </w:r>
    </w:p>
    <w:p w14:paraId="773366A1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沿页面流程从左到右讲解。</w:t>
      </w:r>
    </w:p>
    <w:p w14:paraId="34969759">
      <w:pPr>
        <w:pStyle w:val="167"/>
      </w:pPr>
      <w:r>
        <w:t>目前网站主要形成了五项基本服务能力。</w:t>
      </w:r>
    </w:p>
    <w:p w14:paraId="350356FF">
      <w:pPr>
        <w:pStyle w:val="167"/>
      </w:pPr>
      <w:r>
        <w:t>第一是分类浏览，使用者可以按照装备、勤务、训练、警情、法规、送教等业务领域进入相应模块。第二是站内搜索，对归属不明确或者需要快速定位的内容，可以通过关键词直接查找。第三是图文和视频辅助，在文字说明之外，尽可能配合图片、动作分解和视频材料，帮助理解操作要点。第四是电脑和手机双端访问，电脑端适合完整学习和备课，手机端适合移动查看和快速回顾。第五是持续更新，网站内容可以随着试用反馈、制度变化和业务需要继续调整。</w:t>
      </w:r>
    </w:p>
    <w:p w14:paraId="5C2C3416">
      <w:pPr>
        <w:pStyle w:val="167"/>
      </w:pPr>
      <w:r>
        <w:t>也就是说，网站不是一个静态目录，而是把查询路径、阅读场景和更新机制结合在一起。</w:t>
      </w:r>
    </w:p>
    <w:p w14:paraId="5D0570A3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下面介绍为什么要推动这项建设。</w:t>
      </w:r>
    </w:p>
    <w:p w14:paraId="5C5F9336">
      <w:pPr>
        <w:pStyle w:val="166"/>
      </w:pPr>
      <w:r>
        <w:t>第5页｜分散资料需要转化为统一、连续的学习参考</w:t>
      </w:r>
    </w:p>
    <w:p w14:paraId="244B4070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建议时间｜约55秒</w:t>
      </w:r>
    </w:p>
    <w:p w14:paraId="2CAFB5A1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结合右侧夜间巡逻图片说明基层使用场景。</w:t>
      </w:r>
    </w:p>
    <w:p w14:paraId="59A85781">
      <w:pPr>
        <w:pStyle w:val="167"/>
      </w:pPr>
      <w:r>
        <w:t>在日常工作中，与巡防业务有关的资料来源比较多，载体也不统一。有的在制度文件中，有的在培训课件中，有的保存在图片、视频或者个人工作资料里，还有一部分来自复盘讨论和经验交流。</w:t>
      </w:r>
    </w:p>
    <w:p w14:paraId="75596900">
      <w:pPr>
        <w:pStyle w:val="167"/>
      </w:pPr>
      <w:r>
        <w:t>这些材料各有价值，但如果长期处于分散状态，就容易出现三个问题：一是需要时反复查找，耗费时间；二是个人积累难以转化为集体共享；三是新警、岗位练兵和日常复习缺少一条相对连续的学习路径。</w:t>
      </w:r>
    </w:p>
    <w:p w14:paraId="59CF5430">
      <w:pPr>
        <w:pStyle w:val="167"/>
      </w:pPr>
      <w:r>
        <w:t>因此，我们希望通过网站建设，把分散资料重新组织为统一入口，把一次性的学习材料转化为可以持续回看、持续补充的内部参考资源，让知识更容易被找到，也更容易被重复使用。</w:t>
      </w:r>
    </w:p>
    <w:p w14:paraId="61C26244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从使用对象来看，网站首先要服务好新警的入门学习。</w:t>
      </w:r>
    </w:p>
    <w:p w14:paraId="38A45158">
      <w:pPr>
        <w:pStyle w:val="166"/>
      </w:pPr>
      <w:r>
        <w:t>第6页｜面向新警，先帮助建立巡防业务的基本框架</w:t>
      </w:r>
    </w:p>
    <w:p w14:paraId="57C6071B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建议时间｜约50秒</w:t>
      </w:r>
    </w:p>
    <w:p w14:paraId="506DC8BE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指向手机端首页截图和模块入口。</w:t>
      </w:r>
    </w:p>
    <w:p w14:paraId="4D6AE9F9">
      <w:pPr>
        <w:pStyle w:val="167"/>
      </w:pPr>
      <w:r>
        <w:t>对于新警而言，首先需要解决的是“从哪里学、先学什么”的问题。巡防工作涉及装备使用、勤务组织、警情处置、法规规范和训练要求，如果资料只是零散呈现，新警容易看到很多内容，但不容易形成整体框架。</w:t>
      </w:r>
    </w:p>
    <w:p w14:paraId="16558654">
      <w:pPr>
        <w:pStyle w:val="167"/>
      </w:pPr>
      <w:r>
        <w:t>网站通过模块化结构，把主要业务领域先呈现出来，再逐步进入专题和具体知识点。新警可以先了解有哪些业务模块，再从岗位常用内容开始学习，逐步建立对巡防工作的基本认识。</w:t>
      </w:r>
    </w:p>
    <w:p w14:paraId="24B0224A">
      <w:pPr>
        <w:pStyle w:val="167"/>
      </w:pPr>
      <w:r>
        <w:t>这种方式不能替代跟班学习、现场带教和实战训练，但可以缩短入门阶段反复寻找资料的时间，为后续的岗位实践提供一个相对清晰的知识框架。</w:t>
      </w:r>
    </w:p>
    <w:p w14:paraId="1A076DF3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对于已经具备一定经验的骨干，网站发挥的是另一种作用。</w:t>
      </w:r>
    </w:p>
    <w:p w14:paraId="130FEAA7">
      <w:pPr>
        <w:pStyle w:val="166"/>
      </w:pPr>
      <w:r>
        <w:t>第7页｜面向骨干，支持规范回看、训练备课和复盘送教</w:t>
      </w:r>
    </w:p>
    <w:p w14:paraId="446D223F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建议时间｜约55秒</w:t>
      </w:r>
    </w:p>
    <w:p w14:paraId="00472547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结合训练图片和网站详情页说明。</w:t>
      </w:r>
    </w:p>
    <w:p w14:paraId="6B931E95">
      <w:pPr>
        <w:pStyle w:val="167"/>
      </w:pPr>
      <w:r>
        <w:t>对于业务骨干，网站更侧重于规范回看、训练备课和复盘送教。</w:t>
      </w:r>
    </w:p>
    <w:p w14:paraId="77E76BCB">
      <w:pPr>
        <w:pStyle w:val="167"/>
      </w:pPr>
      <w:r>
        <w:t>在组织勤务、开展训练或者进行警情复盘之前，骨干可以根据任务需要查找相关材料，快速回顾装备和勤务操作提示，调取训练图像、视频或者法规内容。对于需要开展走访送教的场景，也可以围绕某一专题集中准备材料。</w:t>
      </w:r>
    </w:p>
    <w:p w14:paraId="16531693">
      <w:pPr>
        <w:pStyle w:val="167"/>
      </w:pPr>
      <w:r>
        <w:t>同时，骨干在实战和教学中形成的经验，可以经过整理、核验和审核后，逐步沉淀为平台内容。这样既方便个人复习，也有利于把成熟经验转化为集体资源，形成学习、使用、复盘、再完善的循环。</w:t>
      </w:r>
    </w:p>
    <w:p w14:paraId="681A3FF8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为了实现这样的定位，网站建设形成了一个四步闭环。第一步是知识归集。</w:t>
      </w:r>
    </w:p>
    <w:p w14:paraId="32EC5CD6">
      <w:r>
        <w:br w:type="page"/>
      </w:r>
    </w:p>
    <w:p w14:paraId="72AD1550">
      <w:pPr>
        <w:pStyle w:val="166"/>
      </w:pPr>
      <w:r>
        <w:t>第8页｜知识归集：先把分散材料纳入统一知识库</w:t>
      </w:r>
    </w:p>
    <w:p w14:paraId="26A2CE2D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建议时间｜约55秒</w:t>
      </w:r>
    </w:p>
    <w:p w14:paraId="01322ED5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沿五个节点说明资料来源。</w:t>
      </w:r>
    </w:p>
    <w:p w14:paraId="15724AD1">
      <w:pPr>
        <w:pStyle w:val="167"/>
      </w:pPr>
      <w:r>
        <w:t>建设闭环的第一步，是知识归集。我们先对现有材料进行梳理，把制度规范、培训课件、图像视频、经验材料以及试用中的更新信息，逐步纳入统一的内容范围。</w:t>
      </w:r>
    </w:p>
    <w:p w14:paraId="3CEC6F28">
      <w:pPr>
        <w:pStyle w:val="167"/>
      </w:pPr>
      <w:r>
        <w:t>归集不是简单复制。每一项材料都需要记录来源、适用主题和更新情况，区分哪些可以直接用于学习，哪些还需要核对，哪些涉及敏感信息必须调整或者不予纳入。</w:t>
      </w:r>
    </w:p>
    <w:p w14:paraId="1B7F1540">
      <w:pPr>
        <w:pStyle w:val="167"/>
      </w:pPr>
      <w:r>
        <w:t>通过这一步，原来分散在不同载体和个人资料中的内容，才有可能进入统一管理。归集工作的价值在于先把“有什么”梳理清楚，为后续分类、发布和维护打下基础。</w:t>
      </w:r>
    </w:p>
    <w:p w14:paraId="4C5A101B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材料归集以后，第二步是围绕业务主题重新分类整理。</w:t>
      </w:r>
    </w:p>
    <w:p w14:paraId="6EBE7071">
      <w:pPr>
        <w:pStyle w:val="166"/>
      </w:pPr>
      <w:r>
        <w:t>第9页｜分类整理：围绕主题、场景和核心要点重新组织</w:t>
      </w:r>
    </w:p>
    <w:p w14:paraId="78501B0B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建议时间｜约1分钟</w:t>
      </w:r>
    </w:p>
    <w:p w14:paraId="457C1BCB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依次说明识别主题、明确场景、提炼要点、纳入栏目。</w:t>
      </w:r>
    </w:p>
    <w:p w14:paraId="2040D098">
      <w:pPr>
        <w:pStyle w:val="167"/>
      </w:pPr>
      <w:r>
        <w:t>第二步是分类整理。原始材料往往是按照文件、课件或者拍摄批次保存的，并不天然适合网站浏览。我们需要重新识别它属于哪个业务主题，适用于什么场景，核心要点是什么，最终应该进入哪个栏目。</w:t>
      </w:r>
    </w:p>
    <w:p w14:paraId="4FCC7F81">
      <w:pPr>
        <w:pStyle w:val="167"/>
      </w:pPr>
      <w:r>
        <w:t>例如，同一份培训材料中可能同时包含装备、动作训练和现场提示。整理时不能简单把整份材料原样上传，而要根据使用需要拆分、提炼，再放入相应专题。对于文字较长的内容，还需要增加标题层级、重点提示和必要说明。</w:t>
      </w:r>
    </w:p>
    <w:p w14:paraId="2F1F5A12">
      <w:pPr>
        <w:pStyle w:val="167"/>
      </w:pPr>
      <w:r>
        <w:t>这样做的目的是让网站结构服从使用逻辑，而不是服从原始文件的存放方式。使用者看到的是清晰的业务路径，而不是杂乱的资料清单。</w:t>
      </w:r>
    </w:p>
    <w:p w14:paraId="280A80F5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完成分类整理后，第三步是把内容转化为结构清楚的网页。</w:t>
      </w:r>
    </w:p>
    <w:p w14:paraId="0FEBFFC8">
      <w:pPr>
        <w:pStyle w:val="166"/>
      </w:pPr>
      <w:r>
        <w:t>第10页｜网站发布：把长材料转化为结构清楚的图文页面</w:t>
      </w:r>
    </w:p>
    <w:p w14:paraId="1246EE41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建议时间｜约55秒</w:t>
      </w:r>
    </w:p>
    <w:p w14:paraId="28D01F7B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结合页面截图说明结构化内容和站内索引。</w:t>
      </w:r>
    </w:p>
    <w:p w14:paraId="772BDBCA">
      <w:pPr>
        <w:pStyle w:val="167"/>
      </w:pPr>
      <w:r>
        <w:t>第三步是网站发布。整理后的材料需要转化为结构清楚、稳定易读的网页。</w:t>
      </w:r>
    </w:p>
    <w:p w14:paraId="728B867A">
      <w:pPr>
        <w:pStyle w:val="167"/>
      </w:pPr>
      <w:r>
        <w:t>在页面制作中，我们重点处理四个方面：一是把长材料拆分为有层级的内容；二是根据需要配合图片、视频和提示信息；三是同步建立站内搜索索引，使关键词能够定位到相关页面；四是检查页面在电脑端和手机端的显示效果。</w:t>
      </w:r>
    </w:p>
    <w:p w14:paraId="5B7B0138">
      <w:pPr>
        <w:pStyle w:val="167"/>
      </w:pPr>
      <w:r>
        <w:t>发布的目标不是追求形式复杂，而是让内容稳定、易读、可检索。对于使用者来说，进入页面以后能够快速看清主题、依据、要点和相关材料；对于维护者来说，后续也能够在统一结构中继续修改和补充。</w:t>
      </w:r>
    </w:p>
    <w:p w14:paraId="41331972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网站发布并不是终点，第四步是持续更新和反复校准。</w:t>
      </w:r>
    </w:p>
    <w:p w14:paraId="0FB1CB6C">
      <w:pPr>
        <w:pStyle w:val="166"/>
      </w:pPr>
      <w:r>
        <w:t>第11页｜持续更新：在试用反馈和制度变化中反复校准</w:t>
      </w:r>
    </w:p>
    <w:p w14:paraId="4F7E25E2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建议时间｜约55秒</w:t>
      </w:r>
    </w:p>
    <w:p w14:paraId="5D858380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沿流程说明收集问题、核对依据、调整、检查、记录。</w:t>
      </w:r>
    </w:p>
    <w:p w14:paraId="26FB2C79">
      <w:pPr>
        <w:pStyle w:val="167"/>
      </w:pPr>
      <w:r>
        <w:t>第四步是持续更新。知识平台只有保持维护，才能长期发挥作用。</w:t>
      </w:r>
    </w:p>
    <w:p w14:paraId="1670B18D">
      <w:pPr>
        <w:pStyle w:val="167"/>
      </w:pPr>
      <w:r>
        <w:t>在内部试用中，我们需要持续收集问题，包括内容是否容易找到、表述是否准确、图片是否清晰、手机端是否方便，以及是否存在过时内容。对反馈问题先核对依据，再调整内容和页面体验，完成后重新检查，并记录更新情况。</w:t>
      </w:r>
    </w:p>
    <w:p w14:paraId="030B046A">
      <w:pPr>
        <w:pStyle w:val="167"/>
      </w:pPr>
      <w:r>
        <w:t>如果相关法律法规、上级规范或者单位制度发生变化，平台内容也必须及时复核。对于不能确认、已经失效或者不适合继续展示的内容，应当修改、替换或者停止展示。通过反复校准，逐步提高网站的可靠性和可用性。</w:t>
      </w:r>
    </w:p>
    <w:p w14:paraId="79C1C2B0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前面介绍的是建设闭环，下面具体汇报网站的内容架构。</w:t>
      </w:r>
    </w:p>
    <w:p w14:paraId="0774C4CF">
      <w:r>
        <w:br w:type="page"/>
      </w:r>
    </w:p>
    <w:p w14:paraId="2DD66CA5">
      <w:pPr>
        <w:pStyle w:val="166"/>
      </w:pPr>
      <w:r>
        <w:t>第12页｜六大业务模块与三级内容架构共同支撑持续扩展</w:t>
      </w:r>
    </w:p>
    <w:p w14:paraId="4EAE2609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建议时间｜约50秒</w:t>
      </w:r>
    </w:p>
    <w:p w14:paraId="2327E8A9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先讲六个模块，再讲底部三级结构。</w:t>
      </w:r>
    </w:p>
    <w:p w14:paraId="62138266">
      <w:pPr>
        <w:pStyle w:val="167"/>
      </w:pPr>
      <w:r>
        <w:t>网站当前设置六大业务模块，分别是装备介绍、巡防勤务、警务训练、警情处置、法规规范和走访送教。</w:t>
      </w:r>
    </w:p>
    <w:p w14:paraId="46F4ADAC">
      <w:pPr>
        <w:pStyle w:val="167"/>
      </w:pPr>
      <w:r>
        <w:t>六个模块覆盖了从任务准备、现场处置到训练学习和经验传递的主要内容。模块下面不是直接堆放所有页面，而是进一步设置专题分类，再进入具体页面，形成“业务模块—专题分类—具体页面”的三级结构。</w:t>
      </w:r>
    </w:p>
    <w:p w14:paraId="5A2DBD15">
      <w:pPr>
        <w:pStyle w:val="167"/>
      </w:pPr>
      <w:r>
        <w:t>这样设计有两个考虑：一方面，使用者可以先按业务领域定位，再逐步进入所需内容；另一方面，后续增加新内容时，可以放入既有框架，不需要频繁改变网站整体结构。</w:t>
      </w:r>
    </w:p>
    <w:p w14:paraId="3BB1FCAB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下面用三页分别说明六个模块之间的具体关系。</w:t>
      </w:r>
    </w:p>
    <w:p w14:paraId="157B4003">
      <w:pPr>
        <w:pStyle w:val="166"/>
      </w:pPr>
      <w:r>
        <w:t>第13页｜装备介绍与巡防勤务服务任务准备和规范使用</w:t>
      </w:r>
    </w:p>
    <w:p w14:paraId="5E1FC246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建议时间｜约1分钟</w:t>
      </w:r>
    </w:p>
    <w:p w14:paraId="06EF2D11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先指左侧装备模块，再指右侧勤务模块。</w:t>
      </w:r>
    </w:p>
    <w:p w14:paraId="3D3B29C5">
      <w:pPr>
        <w:pStyle w:val="167"/>
      </w:pPr>
      <w:r>
        <w:t>第一组是装备介绍和巡防勤务。</w:t>
      </w:r>
    </w:p>
    <w:p w14:paraId="2B1B8923">
      <w:pPr>
        <w:pStyle w:val="167"/>
      </w:pPr>
      <w:r>
        <w:t>装备介绍模块主要围绕常用装备的功能、佩戴、操作要点和注意事项展开，帮助民警辅警在使用前了解装备，在训练中回顾动作，在任务准备时检查是否掌握基本要求。</w:t>
      </w:r>
    </w:p>
    <w:p w14:paraId="2FD79B28">
      <w:pPr>
        <w:pStyle w:val="167"/>
      </w:pPr>
      <w:r>
        <w:t>巡防勤务模块主要围绕组织要求、任务准备、工作提示和常见勤务内容展开，帮助使用者从具体任务出发，了解勤务开展前需要关注的事项。</w:t>
      </w:r>
    </w:p>
    <w:p w14:paraId="595EF489">
      <w:pPr>
        <w:pStyle w:val="167"/>
      </w:pPr>
      <w:r>
        <w:t>这两个模块共同服务于“准备好、组织好、使用规范”这一目标。装备解决工具层面的问题，勤务解决任务组织层面的问题，二者结合后更贴近基层日常巡逻的实际流程。</w:t>
      </w:r>
    </w:p>
    <w:p w14:paraId="64DDFD66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第二组模块是警务训练和警情处置。</w:t>
      </w:r>
    </w:p>
    <w:p w14:paraId="187DF270">
      <w:pPr>
        <w:pStyle w:val="166"/>
      </w:pPr>
      <w:r>
        <w:t>第14页｜警务训练与警情处置连接岗位练兵和现场任务</w:t>
      </w:r>
    </w:p>
    <w:p w14:paraId="094FD66A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建议时间｜约1分钟</w:t>
      </w:r>
    </w:p>
    <w:p w14:paraId="6D19AA21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对照两侧截图说明训练与应用的联系。</w:t>
      </w:r>
    </w:p>
    <w:p w14:paraId="7AFBEC4B">
      <w:pPr>
        <w:pStyle w:val="167"/>
      </w:pPr>
      <w:r>
        <w:t>警务训练模块主要提供动作要领、训练材料、图像视频和相关提示，服务岗位练兵和骨干备课。对于一些不容易仅靠文字理解的内容，可以通过动作分解和视频资料进行辅助。</w:t>
      </w:r>
    </w:p>
    <w:p w14:paraId="1993264D">
      <w:pPr>
        <w:pStyle w:val="167"/>
      </w:pPr>
      <w:r>
        <w:t>警情处置模块主要围绕常见类型、处置提示和复盘参考进行组织，帮助使用者在学习和复盘中形成对典型情形的认识。</w:t>
      </w:r>
    </w:p>
    <w:p w14:paraId="3B1C86AA">
      <w:pPr>
        <w:pStyle w:val="167"/>
      </w:pPr>
      <w:r>
        <w:t>这两个模块之间是相互连接的。训练不能脱离现场需要，警情复盘也应当反过来推动训练内容完善。网站希望把“练什么”和“为什么练”联系起来，使岗位练兵更加贴近实际任务。</w:t>
      </w:r>
    </w:p>
    <w:p w14:paraId="69C92010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第三组模块是法规规范和走访送教。</w:t>
      </w:r>
    </w:p>
    <w:p w14:paraId="38430E05">
      <w:pPr>
        <w:pStyle w:val="166"/>
      </w:pPr>
      <w:r>
        <w:t>第15页｜法规规范与走访送教强化依据意识和教学支撑</w:t>
      </w:r>
    </w:p>
    <w:p w14:paraId="24CBCC66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建议时间｜约1分5秒</w:t>
      </w:r>
    </w:p>
    <w:p w14:paraId="0EBA2E9C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强调法规页面的来源核验与送教内容的学习属性。</w:t>
      </w:r>
    </w:p>
    <w:p w14:paraId="68D0E4C9">
      <w:pPr>
        <w:pStyle w:val="167"/>
      </w:pPr>
      <w:r>
        <w:t>法规规范模块主要归集与巡防工作相关的公开法规、规范提示和来源信息，方便在理论学习、备课和复盘时查阅。这里强调的是依法依规意识和来源核验，不把网站内容作为替代正式文件的依据。</w:t>
      </w:r>
    </w:p>
    <w:p w14:paraId="07A1C8D9">
      <w:pPr>
        <w:pStyle w:val="167"/>
      </w:pPr>
      <w:r>
        <w:t>走访送教模块主要沉淀课程材料、经验做法和学习参考，为大队内部组织培训、基层走访和专题送教提供素材。</w:t>
      </w:r>
    </w:p>
    <w:p w14:paraId="512BAB96">
      <w:pPr>
        <w:pStyle w:val="167"/>
      </w:pPr>
      <w:r>
        <w:t>一边是依据意识，一边是教学支撑。通过这两个模块，既帮助使用者知道相关要求从哪里来，也帮助骨干把成熟内容讲清楚、传递下去。所有内容仍需结合最新正式文件和实际任务进行判断。</w:t>
      </w:r>
    </w:p>
    <w:p w14:paraId="1C3CAFAD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六个模块之下，具体采用三级结构组织内容。</w:t>
      </w:r>
    </w:p>
    <w:p w14:paraId="1E62275C">
      <w:pPr>
        <w:pStyle w:val="166"/>
      </w:pPr>
      <w:r>
        <w:t>第16页｜三级结构让使用者先定位领域，再进入专题和知识点</w:t>
      </w:r>
    </w:p>
    <w:p w14:paraId="5F176C1C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建议时间｜约50秒</w:t>
      </w:r>
    </w:p>
    <w:p w14:paraId="4A5EB601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从左到右说明一级、二级、三级。</w:t>
      </w:r>
    </w:p>
    <w:p w14:paraId="4E4D71CB">
      <w:pPr>
        <w:pStyle w:val="167"/>
      </w:pPr>
      <w:r>
        <w:t>网站的三级结构分别是一级业务模块、二级专题分类和三级具体页面。</w:t>
      </w:r>
    </w:p>
    <w:p w14:paraId="4D364FD7">
      <w:pPr>
        <w:pStyle w:val="167"/>
      </w:pPr>
      <w:r>
        <w:t>一级解决“属于哪个业务领域”的问题，例如警情处置或者装备介绍；二级解决“属于哪个专题”的问题，例如某类常见警情或者某项装备；三级页面则承载具体知识点、操作提示、图片视频和相关依据。</w:t>
      </w:r>
    </w:p>
    <w:p w14:paraId="28E79C3D">
      <w:pPr>
        <w:pStyle w:val="167"/>
      </w:pPr>
      <w:r>
        <w:t>这种结构能够避免把所有内容直接平铺在首页，也避免层级过深。使用者通常经过两到三次选择就能进入具体页面。后续新增内容时，也可以按照同一框架持续归类，使网站结构保持稳定。</w:t>
      </w:r>
    </w:p>
    <w:p w14:paraId="1A9F6199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从实际使用看，一条典型浏览路径是这样的。</w:t>
      </w:r>
    </w:p>
    <w:p w14:paraId="5F68E50D">
      <w:pPr>
        <w:pStyle w:val="166"/>
      </w:pPr>
      <w:r>
        <w:t>第17页｜一条真实浏览路径即可从首页抵达具体业务要点</w:t>
      </w:r>
    </w:p>
    <w:p w14:paraId="4E524E92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建议时间｜约45秒</w:t>
      </w:r>
    </w:p>
    <w:p w14:paraId="3B5DF5CF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沿首页、警情处置、专题目录、具体页面依次讲解。</w:t>
      </w:r>
    </w:p>
    <w:p w14:paraId="422B77DC">
      <w:pPr>
        <w:pStyle w:val="167"/>
      </w:pPr>
      <w:r>
        <w:t>例如，使用者需要了解某类警情的处置要点，可以先从首页进入“警情处置”模块，再选择对应专题目录，最后打开具体页面。</w:t>
      </w:r>
    </w:p>
    <w:p w14:paraId="710CD219">
      <w:pPr>
        <w:pStyle w:val="167"/>
      </w:pPr>
      <w:r>
        <w:t>整个路径从首页到具体业务内容，层级清楚，使用者不需要记住文件名称和存放位置，只需要根据任务和主题逐步选择。</w:t>
      </w:r>
    </w:p>
    <w:p w14:paraId="456278EF">
      <w:pPr>
        <w:pStyle w:val="167"/>
      </w:pPr>
      <w:r>
        <w:t>如果已经知道关键词，也可以不经过完整浏览路径，直接使用站内搜索。也就是说，网站同时提供“按结构找”和“按关键词找”两种方式，分别适应目标明确和目标不完全明确的情况。</w:t>
      </w:r>
    </w:p>
    <w:p w14:paraId="7B7ADE10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下面把分类浏览、站内搜索和多媒体呈现放在一起说明。</w:t>
      </w:r>
    </w:p>
    <w:p w14:paraId="2431FA2E">
      <w:r>
        <w:br w:type="page"/>
      </w:r>
    </w:p>
    <w:p w14:paraId="324555A6">
      <w:pPr>
        <w:pStyle w:val="166"/>
      </w:pPr>
      <w:r>
        <w:t>第18页｜分类浏览、站内搜索和多媒体呈现覆盖不同查询习惯</w:t>
      </w:r>
    </w:p>
    <w:p w14:paraId="1D4A1ADD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建议时间｜约1分5秒</w:t>
      </w:r>
    </w:p>
    <w:p w14:paraId="233D485B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先说明左侧分类与搜索，再说明右侧图文与视频。</w:t>
      </w:r>
    </w:p>
    <w:p w14:paraId="0C91FD09">
      <w:pPr>
        <w:pStyle w:val="167"/>
      </w:pPr>
      <w:r>
        <w:t>在查询方式上，如果使用者目标比较明确，可以按照模块和专题逐级浏览；如果不清楚内容归属，或者希望快速定位，可以直接输入关键词进行站内搜索。</w:t>
      </w:r>
    </w:p>
    <w:p w14:paraId="78733171">
      <w:pPr>
        <w:pStyle w:val="167"/>
      </w:pPr>
      <w:r>
        <w:t>搜索结果会指向相关页面，进入页面后可以继续查看文字说明、图片或者视频材料。文字适合说明原则和步骤，图片适合展示装备和动作细节，视频则更适合呈现连续动作和训练过程。</w:t>
      </w:r>
    </w:p>
    <w:p w14:paraId="7558BDF2">
      <w:pPr>
        <w:pStyle w:val="167"/>
      </w:pPr>
      <w:r>
        <w:t>三种形式并不是相互替代，而是根据内容特点配合使用。对于重要要求，仍以清晰文字为主；对于需要直观理解的内容，再使用图像和视频辅助。这样可以覆盖不同的查询习惯和学习方式。</w:t>
      </w:r>
    </w:p>
    <w:p w14:paraId="07C2D1EA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除了查询方式，网站也需要适应电脑和手机两种阅读场景。</w:t>
      </w:r>
    </w:p>
    <w:p w14:paraId="1FC1655E">
      <w:pPr>
        <w:pStyle w:val="166"/>
      </w:pPr>
      <w:r>
        <w:t>第19页｜同一内容兼顾电脑端完整阅读与手机端移动查看</w:t>
      </w:r>
    </w:p>
    <w:p w14:paraId="661DCFFF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建议时间｜约1分钟</w:t>
      </w:r>
    </w:p>
    <w:p w14:paraId="6CA52041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对比左侧电脑端和右侧手机端。</w:t>
      </w:r>
    </w:p>
    <w:p w14:paraId="3F0E3870">
      <w:pPr>
        <w:pStyle w:val="167"/>
      </w:pPr>
      <w:r>
        <w:t>电脑端和手机端使用的是同一套内容，但承担的场景有所不同。</w:t>
      </w:r>
    </w:p>
    <w:p w14:paraId="2D6F5B8F">
      <w:pPr>
        <w:pStyle w:val="167"/>
      </w:pPr>
      <w:r>
        <w:t>电脑端屏幕较大，适合办公室学习、完整浏览、整理资料和训练备课。长篇内容、目录结构和多媒体材料，在电脑端可以更加完整地呈现。</w:t>
      </w:r>
    </w:p>
    <w:p w14:paraId="79F4B11B">
      <w:pPr>
        <w:pStyle w:val="167"/>
      </w:pPr>
      <w:r>
        <w:t>手机端则更适合移动阅读和快速回顾。比如在训练前查看动作提示，在勤务准备中回顾某项内容，或者在交流中快速打开相关页面。</w:t>
      </w:r>
    </w:p>
    <w:p w14:paraId="392D2517">
      <w:pPr>
        <w:pStyle w:val="167"/>
      </w:pPr>
      <w:r>
        <w:t>下一步还需要继续优化手机端的字号、图片、视频、目录和搜索体验，同时保留电脑端的完整阅读能力，使两端各有侧重、内容保持一致。</w:t>
      </w:r>
    </w:p>
    <w:p w14:paraId="3FB338DF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在内容规模之外，我们也对基础质量进行了阶段性检查。</w:t>
      </w:r>
    </w:p>
    <w:p w14:paraId="68F74E73">
      <w:pPr>
        <w:pStyle w:val="166"/>
      </w:pPr>
      <w:r>
        <w:t>第20页｜阶段性成果既包括内容规模，也包括稳定可用的基础质量</w:t>
      </w:r>
    </w:p>
    <w:p w14:paraId="471F848B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建议时间｜约55秒</w:t>
      </w:r>
    </w:p>
    <w:p w14:paraId="7A7A6F1E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再次强调87、121以及质量检查范围。</w:t>
      </w:r>
    </w:p>
    <w:p w14:paraId="0117A38C">
      <w:pPr>
        <w:pStyle w:val="167"/>
      </w:pPr>
      <w:r>
        <w:t>当前阶段的成果，一方面体现在内容规模上，已经形成87条内容库存和121个页面；另一方面，也体现在基础质量检查上。</w:t>
      </w:r>
    </w:p>
    <w:p w14:paraId="03B0A000">
      <w:pPr>
        <w:pStyle w:val="167"/>
      </w:pPr>
      <w:r>
        <w:t>我们对页面链接、站内索引、资源引用和多终端显示进行了多项检查，重点确认页面能否打开、搜索能否定位、图片视频是否能够正确引用，以及电脑端和手机端是否存在明显显示问题。</w:t>
      </w:r>
    </w:p>
    <w:p w14:paraId="37D8FAEB">
      <w:pPr>
        <w:pStyle w:val="167"/>
      </w:pPr>
      <w:r>
        <w:t>这些检查解决的是“能不能稳定使用”的基础问题，不等同于内容已经完全成熟。内容准确性、更新及时性和实际应用效果，还需要在后续试用中持续验证。</w:t>
      </w:r>
    </w:p>
    <w:p w14:paraId="3BBCDCA5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把前面的建设工作放回基层使用场景，可以看到每一项工作都对应一个具体问题。</w:t>
      </w:r>
    </w:p>
    <w:p w14:paraId="12F75F6E">
      <w:pPr>
        <w:pStyle w:val="166"/>
      </w:pPr>
      <w:r>
        <w:t>第21页｜每一项建设工作都对应基层使用中的具体问题</w:t>
      </w:r>
    </w:p>
    <w:p w14:paraId="5392F9EE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建议时间｜约1分5秒</w:t>
      </w:r>
    </w:p>
    <w:p w14:paraId="5D8A12BA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沿五个节点逐项说明“工作—问题—作用”。</w:t>
      </w:r>
    </w:p>
    <w:p w14:paraId="73E3AC20">
      <w:pPr>
        <w:pStyle w:val="167"/>
      </w:pPr>
      <w:r>
        <w:t>内容框架主要解决资料混杂、缺少统一组织的问题；查询能力主要解决反复查找、定位不快的问题；适配验收主要解决不同终端是否能正常使用的问题；安全治理主要解决使用边界和内容风险问题；试用反馈则推动网站形成持续优化的闭环。</w:t>
      </w:r>
    </w:p>
    <w:p w14:paraId="27A4EA48">
      <w:pPr>
        <w:pStyle w:val="167"/>
      </w:pPr>
      <w:r>
        <w:t>因此，网站建设不是单纯增加页面数量，而是围绕基层使用中的具体困难逐项回应。每增加一个功能、一个模块或者一项治理要求，都应当能够说明它解决了什么问题。</w:t>
      </w:r>
    </w:p>
    <w:p w14:paraId="534A32C4">
      <w:pPr>
        <w:pStyle w:val="167"/>
      </w:pPr>
      <w:r>
        <w:t>如果后续某项建设不能改善查找、学习、训练或者管理效果，就需要重新评估，而不是为了形式继续增加。</w:t>
      </w:r>
    </w:p>
    <w:p w14:paraId="3621A69D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下面通过现场演示，直观说明网站的实际使用路径。</w:t>
      </w:r>
    </w:p>
    <w:p w14:paraId="3D05CC0D">
      <w:pPr>
        <w:pStyle w:val="166"/>
      </w:pPr>
      <w:r>
        <w:t>第22页｜现场演示沿五步路径验证网站的真实可用性</w:t>
      </w:r>
    </w:p>
    <w:p w14:paraId="337B20D6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建议时间｜约2分30秒</w:t>
      </w:r>
    </w:p>
    <w:p w14:paraId="2D29674B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切换网站进行实时演示：打开首页 → 进入代表性模块 → 使用关键词搜索 → 打开内容详情 → 展示手机端；演示完成后暂不返回PPT，先完成五步说明。</w:t>
      </w:r>
    </w:p>
    <w:p w14:paraId="5E8A71B8">
      <w:pPr>
        <w:pStyle w:val="167"/>
      </w:pPr>
      <w:r>
        <w:t>下面我切换到网站进行现场演示。</w:t>
      </w:r>
    </w:p>
    <w:p w14:paraId="77DAE38F">
      <w:pPr>
        <w:pStyle w:val="167"/>
      </w:pPr>
      <w:r>
        <w:t>第一步先看首页。首页集中展示六大模块、搜索入口和主要导航，使用者可以根据任务直接选择。第二步进入一个代表性模块，查看专题目录和内容组织方式。第三步使用关键词搜索，演示在不清楚内容具体归属时，怎样快速找到相关页面。第四步打开一项内容详情，查看文字层级、图片或者视频材料以及相关提示。第五步展示手机端页面，说明同一内容在移动场景下如何查看。</w:t>
      </w:r>
    </w:p>
    <w:p w14:paraId="6B575043">
      <w:pPr>
        <w:pStyle w:val="167"/>
      </w:pPr>
      <w:r>
        <w:t>这五步分别验证首页是否清楚、模块是否好找、搜索是否有效、内容是否易读，以及手机端是否可用。现场演示的目的，不是展示复杂功能，而是说明网站能否沿真实使用路径完成查询和阅读。</w:t>
      </w:r>
    </w:p>
    <w:p w14:paraId="60071034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演示到这里，下面返回PPT，继续汇报网站的应用场景和安全治理。</w:t>
      </w:r>
    </w:p>
    <w:p w14:paraId="5BF6FC82">
      <w:r>
        <w:br w:type="page"/>
      </w:r>
    </w:p>
    <w:p w14:paraId="0D974259">
      <w:pPr>
        <w:pStyle w:val="166"/>
      </w:pPr>
      <w:r>
        <w:t>第23页｜从现场演示回到应用场景与安全治理</w:t>
      </w:r>
    </w:p>
    <w:p w14:paraId="418A79A4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建议时间｜约30秒</w:t>
      </w:r>
    </w:p>
    <w:p w14:paraId="76653904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返回PPT。确认第23页显示后继续。</w:t>
      </w:r>
    </w:p>
    <w:p w14:paraId="1DF08491">
      <w:pPr>
        <w:pStyle w:val="167"/>
      </w:pPr>
      <w:r>
        <w:t>刚才的演示主要说明网站已经具备基本可用性。但网站“能用”之后，更重要的是持续用好、管好。</w:t>
      </w:r>
    </w:p>
    <w:p w14:paraId="75709121">
      <w:pPr>
        <w:pStyle w:val="167"/>
      </w:pPr>
      <w:r>
        <w:t>一方面，要让网站真正进入日常学习、训练备课和复盘送教；另一方面，要始终守住内容来源、保密审核和内部使用边界。下面先汇报四类主要应用场景，再说明安全治理和下一步安排。</w:t>
      </w:r>
    </w:p>
    <w:p w14:paraId="0E17C8CC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第一类应用场景，是日常巡逻准备。</w:t>
      </w:r>
    </w:p>
    <w:p w14:paraId="582BFC9A">
      <w:pPr>
        <w:pStyle w:val="166"/>
      </w:pPr>
      <w:r>
        <w:t>第24页｜日常巡逻准备中，可以快速回看装备、勤务和常见警情</w:t>
      </w:r>
    </w:p>
    <w:p w14:paraId="2F4756C6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建议时间｜约1分钟</w:t>
      </w:r>
    </w:p>
    <w:p w14:paraId="578498B3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结合装备图片和手机页面说明任务前快速回顾。</w:t>
      </w:r>
    </w:p>
    <w:p w14:paraId="7C2025B2">
      <w:pPr>
        <w:pStyle w:val="167"/>
      </w:pPr>
      <w:r>
        <w:t>在日常巡逻准备中，可以根据任务需要进入装备、勤务和警情等相关模块。</w:t>
      </w:r>
    </w:p>
    <w:p w14:paraId="3B4EDE4C">
      <w:pPr>
        <w:pStyle w:val="167"/>
      </w:pPr>
      <w:r>
        <w:t>例如，任务开始前回顾常用装备的操作提示，查看勤务组织中的注意事项，或者提前熟悉可能遇到的常见警情要点。对于已经掌握的内容，网站提供的是快速回看；对于不熟悉的内容，则可以作为进一步学习和请教的入口。</w:t>
      </w:r>
    </w:p>
    <w:p w14:paraId="2767DF55">
      <w:pPr>
        <w:pStyle w:val="167"/>
      </w:pPr>
      <w:r>
        <w:t>需要强调的是，这种回看不能替代正式勤务部署、现场指挥和岗位训练。它的作用是帮助民警辅警在任务前更有针对性地准备，减少临时寻找资料的时间。</w:t>
      </w:r>
    </w:p>
    <w:p w14:paraId="7D1E6E8E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第二类应用场景，是理论学习和法规规范查阅。</w:t>
      </w:r>
    </w:p>
    <w:p w14:paraId="2F3AF89E">
      <w:pPr>
        <w:pStyle w:val="166"/>
      </w:pPr>
      <w:r>
        <w:t>第25页｜理论学习中，可以集中查阅法规规范和业务知识</w:t>
      </w:r>
    </w:p>
    <w:p w14:paraId="5EFEE30F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建议时间｜约1分钟</w:t>
      </w:r>
    </w:p>
    <w:p w14:paraId="286049D1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指向法条规范页面，强调公开来源和正式文件优先。</w:t>
      </w:r>
    </w:p>
    <w:p w14:paraId="59036B19">
      <w:pPr>
        <w:pStyle w:val="167"/>
      </w:pPr>
      <w:r>
        <w:t>在理论学习中，网站可以把与巡防工作相关的法规规范和业务知识集中呈现，方便按专题查找。</w:t>
      </w:r>
    </w:p>
    <w:p w14:paraId="1199D092">
      <w:pPr>
        <w:pStyle w:val="167"/>
      </w:pPr>
      <w:r>
        <w:t>对于法规内容，我们尽量保留公开来源信息和核验日期，帮助使用者了解内容出处。但网站页面不替代最新正式文件，法律法规、上级规范和本单位制度仍然具有优先地位。</w:t>
      </w:r>
    </w:p>
    <w:p w14:paraId="01547D40">
      <w:pPr>
        <w:pStyle w:val="167"/>
      </w:pPr>
      <w:r>
        <w:t>因此，这一模块更适合用于日常学习、专题备课和复盘查阅。遇到具体执法问题时，应当结合最新正式依据和实际情况判断，不能只依赖网站摘要。</w:t>
      </w:r>
    </w:p>
    <w:p w14:paraId="505860B4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第三类应用场景，是训练备课。</w:t>
      </w:r>
    </w:p>
    <w:p w14:paraId="5623C31C">
      <w:pPr>
        <w:pStyle w:val="166"/>
      </w:pPr>
      <w:r>
        <w:t>第26页｜训练备课中，图像视频让动作要领和装备使用更直观</w:t>
      </w:r>
    </w:p>
    <w:p w14:paraId="5D4F3FFD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建议时间｜约1分钟</w:t>
      </w:r>
    </w:p>
    <w:p w14:paraId="3492F581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结合两张训练图片，说明动作分解和连续示范。</w:t>
      </w:r>
    </w:p>
    <w:p w14:paraId="2CDC71AD">
      <w:pPr>
        <w:pStyle w:val="167"/>
      </w:pPr>
      <w:r>
        <w:t>在训练备课中，图片和视频能够让动作要领、装备使用和训练过程更加直观。</w:t>
      </w:r>
    </w:p>
    <w:p w14:paraId="030CB1CC">
      <w:pPr>
        <w:pStyle w:val="167"/>
      </w:pPr>
      <w:r>
        <w:t>骨干可以围绕训练主题快速查找相关材料，结合文字说明、动作分解图和视频片段组织教学。对于岗位练兵人员，也可以在训练前预习、训练后复习。</w:t>
      </w:r>
    </w:p>
    <w:p w14:paraId="423C837B">
      <w:pPr>
        <w:pStyle w:val="167"/>
      </w:pPr>
      <w:r>
        <w:t>但图像视频只是辅助材料，不能替代现场教官的示范、纠错和安全控制。后续我们还需要继续提高素材质量，明确拍摄角度、动作标准和适用场景，使这些材料真正服务训练，而不是简单增加图片数量。</w:t>
      </w:r>
    </w:p>
    <w:p w14:paraId="61D8A8C5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第四类应用场景，是复盘讨论和走访送教。</w:t>
      </w:r>
    </w:p>
    <w:p w14:paraId="44FE3F38">
      <w:pPr>
        <w:pStyle w:val="166"/>
      </w:pPr>
      <w:r>
        <w:t>第27页｜复盘讨论和走访送教推动个人经验转化为集体资源</w:t>
      </w:r>
    </w:p>
    <w:p w14:paraId="2892A658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建议时间｜约1分5秒</w:t>
      </w:r>
    </w:p>
    <w:p w14:paraId="20474FF9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指向网站复盘材料页面。</w:t>
      </w:r>
    </w:p>
    <w:p w14:paraId="521723B4">
      <w:pPr>
        <w:pStyle w:val="167"/>
      </w:pPr>
      <w:r>
        <w:t>警情处置结束后，可以围绕相关专题回看提示，结合实际过程开展复盘讨论。复盘中形成的成熟做法、教学材料和共性问题，可以经过整理后继续用于内部学习。</w:t>
      </w:r>
    </w:p>
    <w:p w14:paraId="617DBAEA">
      <w:pPr>
        <w:pStyle w:val="167"/>
      </w:pPr>
      <w:r>
        <w:t>在走访送教中，骨干也可以根据基层需求，从网站中选取相应模块和材料，组织更有针对性的讲解。送教结束后，再把反馈带回来，推动内容继续完善。</w:t>
      </w:r>
    </w:p>
    <w:p w14:paraId="05CEB13D">
      <w:pPr>
        <w:pStyle w:val="167"/>
      </w:pPr>
      <w:r>
        <w:t>这样，个人经验才有机会转化为集体资源，网站也能够从“存放资料”逐步走向“连接学习、实践和反馈”。但经验内容必须经过核验，不能把个别做法直接作为普遍规范。</w:t>
      </w:r>
    </w:p>
    <w:p w14:paraId="52CE6502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介绍应用场景之后，必须进一步明确网站的使用边界。</w:t>
      </w:r>
    </w:p>
    <w:p w14:paraId="492525C6">
      <w:r>
        <w:br w:type="page"/>
      </w:r>
    </w:p>
    <w:p w14:paraId="33E4720D">
      <w:pPr>
        <w:pStyle w:val="166"/>
      </w:pPr>
      <w:r>
        <w:t>第28页｜网站始终是内部学习参考，不替代正式依据和现场履职</w:t>
      </w:r>
    </w:p>
    <w:p w14:paraId="0DC0B331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建议时间｜约1分15秒</w:t>
      </w:r>
    </w:p>
    <w:p w14:paraId="5F095FCC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语速放慢，逐条强调右侧四项边界。</w:t>
      </w:r>
    </w:p>
    <w:p w14:paraId="6027943D">
      <w:pPr>
        <w:pStyle w:val="167"/>
      </w:pPr>
      <w:r>
        <w:t>这部分是整个项目必须始终坚持的边界。</w:t>
      </w:r>
    </w:p>
    <w:p w14:paraId="1565BBAF">
      <w:pPr>
        <w:pStyle w:val="167"/>
      </w:pPr>
      <w:r>
        <w:t>第一，网站定位是内部学习参考，不替代正式依据。法律法规、上级规范和本单位正式制度，应当作为判断和执行的依据。第二，网站不替代现场履职。具体警情处置必须服从现场指挥，结合实际情况依法履职。第三，当前仅限大队内部试用，不对外公开推广。第四，未经审查不扩大展示范围，涉及敏感内容、内部要求或者不能确认的信息，不纳入展示。</w:t>
      </w:r>
    </w:p>
    <w:p w14:paraId="3FD86BB8">
      <w:pPr>
        <w:pStyle w:val="167"/>
      </w:pPr>
      <w:r>
        <w:t>网站建设越深入，越要把边界讲清楚。只有在来源核验、内容审核和使用范围可控的前提下，平台才能稳妥运行。</w:t>
      </w:r>
    </w:p>
    <w:p w14:paraId="4FF0D0BD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为守住这些边界，我们设置了相应的内容治理机制。</w:t>
      </w:r>
    </w:p>
    <w:p w14:paraId="31E96661">
      <w:pPr>
        <w:pStyle w:val="166"/>
      </w:pPr>
      <w:r>
        <w:t>第29页｜来源核验、敏感排查、审查把关和整改复核共同守住边界</w:t>
      </w:r>
    </w:p>
    <w:p w14:paraId="7D951C0A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建议时间｜约1分10秒</w:t>
      </w:r>
    </w:p>
    <w:p w14:paraId="1D67C9A2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沿五个治理节点依次说明。</w:t>
      </w:r>
    </w:p>
    <w:p w14:paraId="0A6A5223">
      <w:pPr>
        <w:pStyle w:val="167"/>
      </w:pPr>
      <w:r>
        <w:t>内容进入网站前，首先要核验公开来源，确认材料出处和基本有效性；其次要进行敏感内容排查和必要调整；再次要根据内容性质开展业务、保密和发布审查。</w:t>
      </w:r>
    </w:p>
    <w:p w14:paraId="620D1C5A">
      <w:pPr>
        <w:pStyle w:val="167"/>
      </w:pPr>
      <w:r>
        <w:t>发现问题以后，要登记问题、分析原因、修改内容并再次检查，形成整改复核闭环。这里还要特别说明，公开来源核验不等同于内部审批。即使材料来源公开，也不代表可以不经审查直接纳入内部平台。</w:t>
      </w:r>
    </w:p>
    <w:p w14:paraId="0160AEB5">
      <w:pPr>
        <w:pStyle w:val="167"/>
      </w:pPr>
      <w:r>
        <w:t>通过多道环节共同把关，尽量降低内容失实、表述不当、信息泄露和使用越界的风险。</w:t>
      </w:r>
    </w:p>
    <w:p w14:paraId="7BBAD715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在看到阶段性成果的同时，我们也清醒认识到当前仍有三方面短板。</w:t>
      </w:r>
    </w:p>
    <w:p w14:paraId="70D9C0F7">
      <w:pPr>
        <w:pStyle w:val="166"/>
      </w:pPr>
      <w:r>
        <w:t>第30页｜内容、机制和评估仍是下一阶段必须补齐的短板</w:t>
      </w:r>
    </w:p>
    <w:p w14:paraId="16AF5384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建议时间｜约1分钟</w:t>
      </w:r>
    </w:p>
    <w:p w14:paraId="3B241CF1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依次说明内容、机制、评估三项不足。</w:t>
      </w:r>
    </w:p>
    <w:p w14:paraId="6B8EE16A">
      <w:pPr>
        <w:pStyle w:val="167"/>
      </w:pPr>
      <w:r>
        <w:t>第一，内容覆盖和深度还不均衡。有的模块内容相对丰富，有的高频需求领域仍需补充，一些页面还需要进一步提高专业性和可读性。</w:t>
      </w:r>
    </w:p>
    <w:p w14:paraId="67DC73BD">
      <w:pPr>
        <w:pStyle w:val="167"/>
      </w:pPr>
      <w:r>
        <w:t>第二，职责分工和定期复核尚未完全制度化。谁负责收集、谁负责整理、谁负责审核、多久复核一次，还需要进一步明确。</w:t>
      </w:r>
    </w:p>
    <w:p w14:paraId="4A4D665D">
      <w:pPr>
        <w:pStyle w:val="167"/>
      </w:pPr>
      <w:r>
        <w:t>第三，应用效果缺少连续量化评估。目前主要通过试用反馈发现问题，还没有形成稳定的评价指标。下一阶段需要在不追求形式化数据的前提下，逐步观察内容是否被使用、是否解决实际问题。</w:t>
      </w:r>
    </w:p>
    <w:p w14:paraId="518F72B0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针对这些短板，下一步首先是优先补充高频需求领域。</w:t>
      </w:r>
    </w:p>
    <w:p w14:paraId="13B77B69">
      <w:r>
        <w:br w:type="page"/>
      </w:r>
    </w:p>
    <w:p w14:paraId="162E4832">
      <w:pPr>
        <w:pStyle w:val="166"/>
      </w:pPr>
      <w:r>
        <w:t>第31页｜优先补充高频需求领域，持续丰富业务内容</w:t>
      </w:r>
    </w:p>
    <w:p w14:paraId="54962101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建议时间｜约1分钟</w:t>
      </w:r>
    </w:p>
    <w:p w14:paraId="3BC1BDC8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结合无人机专题页面说明内容补充方向。</w:t>
      </w:r>
    </w:p>
    <w:p w14:paraId="0B16F98B">
      <w:pPr>
        <w:pStyle w:val="167"/>
      </w:pPr>
      <w:r>
        <w:t>下一步，内容建设将优先围绕基层高频需求展开，而不是平均用力。</w:t>
      </w:r>
    </w:p>
    <w:p w14:paraId="50EA2FA7">
      <w:pPr>
        <w:pStyle w:val="167"/>
      </w:pPr>
      <w:r>
        <w:t>当前计划重点补充无人机使用规范、新型装备、常见警情、勤务组织和教育训练等内容，同时继续查漏补缺。对于新增领域，要先明确业务需求和资料来源，再组织整理和审核。</w:t>
      </w:r>
    </w:p>
    <w:p w14:paraId="68300E0D">
      <w:pPr>
        <w:pStyle w:val="167"/>
      </w:pPr>
      <w:r>
        <w:t>例如无人机等新型装备，既涉及操作和训练，也涉及使用规范和安全边界，不能只介绍功能。我们将坚持成熟一项、完善一项，避免为了增加数量而降低内容质量。</w:t>
      </w:r>
    </w:p>
    <w:p w14:paraId="62B8A675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第二项计划，是建立相对稳定的月度更新机制。</w:t>
      </w:r>
    </w:p>
    <w:p w14:paraId="28FED882">
      <w:pPr>
        <w:pStyle w:val="166"/>
      </w:pPr>
      <w:r>
        <w:t>第32页｜建立月度更新机制，让内容始终有人管、按期核</w:t>
      </w:r>
    </w:p>
    <w:p w14:paraId="3DC0FB21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建议时间｜约1分5秒</w:t>
      </w:r>
    </w:p>
    <w:p w14:paraId="789403D2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沿资料收集、整理、复核、维护、处置五步说明。</w:t>
      </w:r>
    </w:p>
    <w:p w14:paraId="5D174FE6">
      <w:pPr>
        <w:pStyle w:val="167"/>
      </w:pPr>
      <w:r>
        <w:t>计划建立月度更新机制，明确资料收集、内容整理、业务复核、发布维护和问题处置等环节。</w:t>
      </w:r>
    </w:p>
    <w:p w14:paraId="61A4934F">
      <w:pPr>
        <w:pStyle w:val="167"/>
      </w:pPr>
      <w:r>
        <w:t>对于新增材料，先登记来源和主题，再判断是否适合纳入；对于既有内容，按照一定周期复核是否准确、是否过时；对于发现问题的页面，及时修订、替换或者停止展示。</w:t>
      </w:r>
    </w:p>
    <w:p w14:paraId="02EE19C5">
      <w:pPr>
        <w:pStyle w:val="167"/>
      </w:pPr>
      <w:r>
        <w:t>更新机制的关键不是每月必须增加多少内容，而是让平台始终有人管理、有人复核、问题能够闭环。通过固定节奏，把临时维护逐步转化为常态工作。</w:t>
      </w:r>
    </w:p>
    <w:p w14:paraId="4B54314B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第三项计划，是把网站建设与岗位练兵结合起来。</w:t>
      </w:r>
    </w:p>
    <w:p w14:paraId="6357AA28">
      <w:pPr>
        <w:pStyle w:val="166"/>
      </w:pPr>
      <w:r>
        <w:t>第33页｜推进“每月一学”，让网站建设与岗位练兵相互促进</w:t>
      </w:r>
    </w:p>
    <w:p w14:paraId="280CE02C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建议时间｜约1分5秒</w:t>
      </w:r>
    </w:p>
    <w:p w14:paraId="6FFFEA50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沿网站预习、集中学习、实操训练、复盘讨论说明。</w:t>
      </w:r>
    </w:p>
    <w:p w14:paraId="671FA3C2">
      <w:pPr>
        <w:pStyle w:val="167"/>
      </w:pPr>
      <w:r>
        <w:t>我们计划结合“每月一学”，探索网站预习、集中学习、实操训练和复盘讨论相衔接的方式。</w:t>
      </w:r>
    </w:p>
    <w:p w14:paraId="1F2D51F7">
      <w:pPr>
        <w:pStyle w:val="167"/>
      </w:pPr>
      <w:r>
        <w:t>每月围绕一个主题，提前在网站中提供相关内容；集中学习时讲解重点；实操训练中检验理解；训练结束后再开展复盘讨论，并把共性问题反馈到网站。</w:t>
      </w:r>
    </w:p>
    <w:p w14:paraId="5496C06A">
      <w:pPr>
        <w:pStyle w:val="167"/>
      </w:pPr>
      <w:r>
        <w:t>这样，网站不是独立于训练之外的资料库，而是成为岗位练兵的一部分。网站提供学习入口，训练检验内容是否有效，复盘再推动内容改进，形成相互促进的循环。</w:t>
      </w:r>
    </w:p>
    <w:p w14:paraId="30B2461E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第四项计划，是把审核脱密要求嵌入内容全生命周期。</w:t>
      </w:r>
    </w:p>
    <w:p w14:paraId="7DD9CFE4">
      <w:pPr>
        <w:pStyle w:val="166"/>
      </w:pPr>
      <w:r>
        <w:t>第34页｜把审核脱密要求嵌入新增、修改和推广全过程</w:t>
      </w:r>
    </w:p>
    <w:p w14:paraId="66321229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建议时间｜约1分10秒</w:t>
      </w:r>
    </w:p>
    <w:p w14:paraId="117A94F8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依次强调内容分级、来源记录、敏感识别、审核要求和展示边界。</w:t>
      </w:r>
    </w:p>
    <w:p w14:paraId="08257F52">
      <w:pPr>
        <w:pStyle w:val="167"/>
      </w:pPr>
      <w:r>
        <w:t>审核脱密不能只在发布前检查一次，而要贯穿内容新增、修改和后续推广全过程。</w:t>
      </w:r>
    </w:p>
    <w:p w14:paraId="719BACF7">
      <w:pPr>
        <w:pStyle w:val="167"/>
      </w:pPr>
      <w:r>
        <w:t>下一步将进一步完善内容分级，保留来源记录，识别敏感信息，并在新增和修改页面时明确审核要求。对于涉及内部部署、个人信息、敏感图片或者不能确认的内容，严格控制使用。</w:t>
      </w:r>
    </w:p>
    <w:p w14:paraId="5914D5BB">
      <w:pPr>
        <w:pStyle w:val="167"/>
      </w:pPr>
      <w:r>
        <w:t>在展示范围方面，坚持未经批准不扩大展示。后续是否扩大应用，应当在内容成熟、审核到位、边界清楚的前提下评估，不能因为技术上可以访问，就默认可以推广。</w:t>
      </w:r>
    </w:p>
    <w:p w14:paraId="6844AA80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第五项计划，是继续优化移动端使用体验。</w:t>
      </w:r>
    </w:p>
    <w:p w14:paraId="14FB7492">
      <w:pPr>
        <w:pStyle w:val="166"/>
      </w:pPr>
      <w:r>
        <w:t>第35页｜持续优化移动端，让常用信息更醒目、操作路径更简洁</w:t>
      </w:r>
    </w:p>
    <w:p w14:paraId="02E34941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建议时间｜约1分钟</w:t>
      </w:r>
    </w:p>
    <w:p w14:paraId="50987FEA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对照电脑端和手机端，说明下一步优化重点。</w:t>
      </w:r>
    </w:p>
    <w:p w14:paraId="3F432910">
      <w:pPr>
        <w:pStyle w:val="167"/>
      </w:pPr>
      <w:r>
        <w:t>移动端是基层使用的重要场景，下一步将继续优化字号和图片显示，改进视频与目录体验，提升搜索的准确性和便捷性。</w:t>
      </w:r>
    </w:p>
    <w:p w14:paraId="1F4BFA75">
      <w:pPr>
        <w:pStyle w:val="167"/>
      </w:pPr>
      <w:r>
        <w:t>对于常用内容，要让入口更加醒目，操作路径更加简洁；对于长篇内容，要优化段落、目录和跳转，减少手机端连续翻找。</w:t>
      </w:r>
    </w:p>
    <w:p w14:paraId="36F23524">
      <w:pPr>
        <w:pStyle w:val="167"/>
      </w:pPr>
      <w:r>
        <w:t>同时，移动端优化不能影响电脑端的完整阅读。我们将保持两端内容一致，根据屏幕和场景分别优化展示，使电脑端适合完整学习，手机端适合快速查看。</w:t>
      </w:r>
    </w:p>
    <w:p w14:paraId="2C4DDE02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以上是项目建设、应用和下一步计划的总体情况，最后作简要总结。</w:t>
      </w:r>
    </w:p>
    <w:p w14:paraId="42A95E49">
      <w:r>
        <w:br w:type="page"/>
      </w:r>
    </w:p>
    <w:p w14:paraId="0BFD2CA0">
      <w:pPr>
        <w:pStyle w:val="166"/>
      </w:pPr>
      <w:r>
        <w:t>第36页｜服务基层实战，推动知识共建，确保规范安全</w:t>
      </w:r>
    </w:p>
    <w:p w14:paraId="194E21E7">
      <w:pPr>
        <w:spacing w:after="100"/>
      </w:pPr>
      <w:r>
        <w:rPr>
          <w:rFonts w:ascii="思源黑体 CN Heavy" w:hAnsi="思源黑体 CN Heavy" w:eastAsia="思源黑体 CN Heavy"/>
          <w:b/>
          <w:color w:val="667280"/>
          <w:sz w:val="19"/>
        </w:rPr>
        <w:t>建议时间｜约50秒</w:t>
      </w:r>
    </w:p>
    <w:p w14:paraId="7D076648">
      <w:pPr>
        <w:pBdr>
          <w:left w:val="single" w:color="C7202F" w:sz="18" w:space="8"/>
        </w:pBdr>
        <w:shd w:val="clear" w:fill="FBECEE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C7202F"/>
          <w:sz w:val="21"/>
        </w:rPr>
        <w:t>操作提示｜</w:t>
      </w:r>
      <w:r>
        <w:rPr>
          <w:rFonts w:ascii="思源宋体 CN Medium" w:hAnsi="思源宋体 CN Medium" w:eastAsia="思源宋体 CN Medium"/>
          <w:color w:val="222933"/>
          <w:sz w:val="21"/>
        </w:rPr>
        <w:t>面向领导作结束汇报。</w:t>
      </w:r>
    </w:p>
    <w:p w14:paraId="29C739A6">
      <w:pPr>
        <w:pStyle w:val="167"/>
      </w:pPr>
      <w:r>
        <w:t>各位领导，“巡防百科”目前已经形成基本框架和阶段性内容，能够为基层学习、训练备课、复盘送教和日常查询提供一定支持。</w:t>
      </w:r>
    </w:p>
    <w:p w14:paraId="0E3574C8">
      <w:pPr>
        <w:pStyle w:val="167"/>
      </w:pPr>
      <w:r>
        <w:t>下一步，我们将继续围绕基层实战需要补充内容，完善更新机制，强化审核脱密，优化电脑和手机双端体验。整个过程中，始终坚持内部学习参考定位，始终把规范和安全放在前面。</w:t>
      </w:r>
    </w:p>
    <w:p w14:paraId="1400D67B">
      <w:pPr>
        <w:pStyle w:val="167"/>
      </w:pPr>
      <w:r>
        <w:t>我们将按照“成熟一项、评估一项、稳妥推进”的原则，持续服务基层巡防实战和民警辅警日常学习。以上报告，请各位领导审阅。</w:t>
      </w:r>
    </w:p>
    <w:p w14:paraId="422D1355">
      <w:pPr>
        <w:pBdr>
          <w:left w:val="single" w:color="1B3168" w:sz="18" w:space="8"/>
        </w:pBdr>
        <w:shd w:val="clear" w:fill="EEF3F8"/>
        <w:spacing w:before="40" w:after="140" w:line="300" w:lineRule="auto"/>
        <w:ind w:left="113" w:right="85"/>
      </w:pPr>
      <w:r>
        <w:rPr>
          <w:rFonts w:ascii="思源黑体 CN Heavy" w:hAnsi="思源黑体 CN Heavy" w:eastAsia="思源黑体 CN Heavy"/>
          <w:b/>
          <w:color w:val="1B3168"/>
          <w:sz w:val="21"/>
        </w:rPr>
        <w:t>衔接｜</w:t>
      </w:r>
      <w:r>
        <w:rPr>
          <w:rFonts w:ascii="思源宋体 CN Medium" w:hAnsi="思源宋体 CN Medium" w:eastAsia="思源宋体 CN Medium"/>
          <w:color w:val="222933"/>
          <w:sz w:val="21"/>
        </w:rPr>
        <w:t>汇报结束。</w:t>
      </w:r>
    </w:p>
    <w:sectPr>
      <w:headerReference r:id="rId5" w:type="default"/>
      <w:footerReference r:id="rId6" w:type="default"/>
      <w:pgSz w:w="11906" w:h="16838"/>
      <w:pgMar w:top="1247" w:right="1247" w:bottom="1134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宋体 CN Medium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思源黑体 CN Heavy">
    <w:altName w:val="Sim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SOF8BC94741">
    <w:panose1 w:val="02010609060101010101"/>
    <w:charset w:val="86"/>
    <w:family w:val="auto"/>
    <w:pitch w:val="default"/>
    <w:sig w:usb0="00000001" w:usb1="00000000" w:usb2="00000000" w:usb3="00000000" w:csb0="00060001" w:csb1="00000000"/>
  </w:font>
  <w:font w:name="KSOF23E81A62">
    <w:panose1 w:val="02010609060101010101"/>
    <w:charset w:val="86"/>
    <w:family w:val="auto"/>
    <w:pitch w:val="default"/>
    <w:sig w:usb0="00000001" w:usb1="00000000" w:usb2="00000000" w:usb3="00000000" w:csb0="0006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F46D0">
    <w:pPr>
      <w:pStyle w:val="24"/>
      <w:spacing w:before="0"/>
      <w:jc w:val="center"/>
    </w:pPr>
    <w:r>
      <w:rPr>
        <w:rFonts w:ascii="思源黑体 CN Heavy" w:hAnsi="思源黑体 CN Heavy" w:eastAsia="思源黑体 CN Heavy"/>
        <w:color w:val="667280"/>
        <w:sz w:val="18"/>
      </w:rPr>
      <w:fldChar w:fldCharType="begin"/>
    </w:r>
    <w:r>
      <w:rPr>
        <w:rFonts w:ascii="思源黑体 CN Heavy" w:hAnsi="思源黑体 CN Heavy" w:eastAsia="思源黑体 CN Heavy"/>
        <w:color w:val="667280"/>
        <w:sz w:val="18"/>
      </w:rPr>
      <w:instrText xml:space="preserve"> PAGE </w:instrText>
    </w:r>
    <w:r>
      <w:rPr>
        <w:rFonts w:ascii="思源黑体 CN Heavy" w:hAnsi="思源黑体 CN Heavy" w:eastAsia="思源黑体 CN Heavy"/>
        <w:color w:val="667280"/>
        <w:sz w:val="18"/>
      </w:rPr>
      <w:fldChar w:fldCharType="separate"/>
    </w:r>
    <w:r>
      <w:rPr>
        <w:rFonts w:ascii="思源黑体 CN Heavy" w:hAnsi="思源黑体 CN Heavy" w:eastAsia="思源黑体 CN Heavy"/>
        <w:color w:val="667280"/>
        <w:sz w:val="18"/>
      </w:rPr>
      <w:t>1</w:t>
    </w:r>
    <w:r>
      <w:rPr>
        <w:rFonts w:ascii="思源黑体 CN Heavy" w:hAnsi="思源黑体 CN Heavy" w:eastAsia="思源黑体 CN Heavy"/>
        <w:color w:val="66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96589">
    <w:pPr>
      <w:pStyle w:val="25"/>
      <w:spacing w:after="0"/>
      <w:jc w:val="left"/>
    </w:pPr>
    <w:r>
      <w:rPr>
        <w:rFonts w:ascii="思源黑体 CN Heavy" w:hAnsi="思源黑体 CN Heavy" w:eastAsia="思源黑体 CN Heavy"/>
        <w:b/>
        <w:color w:val="1B3168"/>
        <w:sz w:val="18"/>
      </w:rPr>
      <w:t>巡防百科汇报讲解稿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0202D8"/>
    <w:rsid w:val="5A04713E"/>
    <w:rsid w:val="620068F6"/>
    <w:rsid w:val="67737337"/>
    <w:rsid w:val="718D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36" w:lineRule="auto"/>
      <w:jc w:val="both"/>
    </w:pPr>
    <w:rPr>
      <w:rFonts w:ascii="思源宋体 CN Medium" w:hAnsi="思源宋体 CN Medium" w:eastAsia="思源宋体 CN Medium" w:cstheme="minorBidi"/>
      <w:color w:val="222933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ument Title"/>
    <w:qFormat/>
    <w:uiPriority w:val="0"/>
    <w:pPr>
      <w:spacing w:after="200" w:line="276" w:lineRule="auto"/>
      <w:jc w:val="center"/>
    </w:pPr>
    <w:rPr>
      <w:rFonts w:ascii="思源黑体 CN Heavy" w:hAnsi="思源黑体 CN Heavy" w:eastAsia="思源黑体 CN Heavy" w:cstheme="minorBidi"/>
      <w:b/>
      <w:color w:val="1B3168"/>
      <w:sz w:val="52"/>
      <w:szCs w:val="22"/>
      <w:lang w:val="en-US" w:eastAsia="en-US" w:bidi="ar-SA"/>
    </w:rPr>
  </w:style>
  <w:style w:type="paragraph" w:customStyle="1" w:styleId="165">
    <w:name w:val="Section Title"/>
    <w:qFormat/>
    <w:uiPriority w:val="0"/>
    <w:pPr>
      <w:keepNext/>
      <w:spacing w:before="160" w:after="200" w:line="276" w:lineRule="auto"/>
    </w:pPr>
    <w:rPr>
      <w:rFonts w:ascii="思源黑体 CN Heavy" w:hAnsi="思源黑体 CN Heavy" w:eastAsia="思源黑体 CN Heavy" w:cstheme="minorBidi"/>
      <w:b/>
      <w:color w:val="1B3168"/>
      <w:sz w:val="36"/>
      <w:szCs w:val="22"/>
      <w:lang w:val="en-US" w:eastAsia="en-US" w:bidi="ar-SA"/>
    </w:rPr>
  </w:style>
  <w:style w:type="paragraph" w:customStyle="1" w:styleId="166">
    <w:name w:val="Slide Title"/>
    <w:qFormat/>
    <w:uiPriority w:val="0"/>
    <w:pPr>
      <w:keepNext/>
      <w:keepLines/>
      <w:spacing w:before="280" w:after="120" w:line="276" w:lineRule="auto"/>
    </w:pPr>
    <w:rPr>
      <w:rFonts w:ascii="思源黑体 CN Heavy" w:hAnsi="思源黑体 CN Heavy" w:eastAsia="思源黑体 CN Heavy" w:cstheme="minorBidi"/>
      <w:b/>
      <w:color w:val="1B3168"/>
      <w:sz w:val="30"/>
      <w:szCs w:val="22"/>
      <w:lang w:val="en-US" w:eastAsia="en-US" w:bidi="ar-SA"/>
    </w:rPr>
  </w:style>
  <w:style w:type="paragraph" w:customStyle="1" w:styleId="167">
    <w:name w:val="Speaker Body"/>
    <w:qFormat/>
    <w:uiPriority w:val="0"/>
    <w:pPr>
      <w:widowControl/>
      <w:spacing w:after="120" w:line="336" w:lineRule="auto"/>
      <w:ind w:firstLine="482"/>
      <w:jc w:val="both"/>
    </w:pPr>
    <w:rPr>
      <w:rFonts w:ascii="思源宋体 CN Medium" w:hAnsi="思源宋体 CN Medium" w:eastAsia="思源宋体 CN Medium" w:cstheme="minorBidi"/>
      <w:color w:val="222933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10898</Words>
  <Characters>10988</Characters>
  <Lines>0</Lines>
  <Paragraphs>0</Paragraphs>
  <TotalTime>20</TotalTime>
  <ScaleCrop>false</ScaleCrop>
  <LinksUpToDate>false</LinksUpToDate>
  <CharactersWithSpaces>11002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王汝凡</dc:creator>
  <dc:description>根据确认的36页汇报PPT制作</dc:description>
  <cp:keywords>巡防百科, 汇报, 讲解稿, PPT</cp:keywords>
  <cp:lastModifiedBy>frank就是我呀</cp:lastModifiedBy>
  <dcterms:modified xsi:type="dcterms:W3CDTF">2026-07-22T15:44:15Z</dcterms:modified>
  <dc:subject>36页PPT配套完整逐字讲解稿</dc:subject>
  <dc:title>关于“巡防百科”网站建设及推广应用情况的汇报讲解稿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eyJoZGlkIjoiOWI5MGJkYjNjZjhhNTM4OTllNWFhY2NiMmRjZTYwZmEiLCJ1c2VySWQiOiI0MjE2MDczMzIifQ==</vt:lpwstr>
  </property>
  <property fmtid="{D5CDD505-2E9C-101B-9397-08002B2CF9AE}" pid="3" name="KSOProductBuildVer">
    <vt:lpwstr>2052-12.1.0.26391</vt:lpwstr>
  </property>
  <property fmtid="{D5CDD505-2E9C-101B-9397-08002B2CF9AE}" pid="4" name="ICV">
    <vt:lpwstr>C40513B3D8EA4E78B11E403CB933888B_12</vt:lpwstr>
  </property>
</Properties>
</file>