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新細明體" w:hAnsi="新細明體" w:eastAsia="新細明體"/>
          <w:b/>
          <w:sz w:val="48"/>
        </w:rPr>
        <w:t>三法印、十如是、四聖諦、四念處</w:t>
      </w:r>
    </w:p>
    <w:p>
      <w:pPr>
        <w:jc w:val="center"/>
      </w:pPr>
      <w:r>
        <w:rPr>
          <w:rFonts w:ascii="新細明體" w:hAnsi="新細明體" w:eastAsia="新細明體"/>
          <w:b/>
          <w:sz w:val="48"/>
        </w:rPr>
        <w:t>之教理關聯研究</w:t>
      </w:r>
    </w:p>
    <w:p/>
    <w:p/>
    <w:p>
      <w:pPr>
        <w:jc w:val="center"/>
      </w:pPr>
      <w:r>
        <w:rPr>
          <w:rFonts w:ascii="新細明體" w:hAnsi="新細明體" w:eastAsia="新細明體"/>
          <w:i/>
          <w:sz w:val="28"/>
        </w:rPr>
        <w:t>Three Marks of Existence, Ten Suchnesses,</w:t>
      </w:r>
    </w:p>
    <w:p>
      <w:pPr>
        <w:jc w:val="center"/>
      </w:pPr>
      <w:r>
        <w:rPr>
          <w:rFonts w:ascii="新細明體" w:hAnsi="新細明體" w:eastAsia="新細明體"/>
          <w:i/>
          <w:sz w:val="28"/>
        </w:rPr>
        <w:t>Four Noble Truths, and Four Foundations of Mindfulness:</w:t>
      </w:r>
    </w:p>
    <w:p>
      <w:pPr>
        <w:jc w:val="center"/>
      </w:pPr>
      <w:r>
        <w:rPr>
          <w:rFonts w:ascii="新細明體" w:hAnsi="新細明體" w:eastAsia="新細明體"/>
          <w:i/>
          <w:sz w:val="28"/>
        </w:rPr>
        <w:t>A Study of Their Doctrinal Interconnections</w:t>
      </w:r>
    </w:p>
    <w:p/>
    <w:p/>
    <w:p/>
    <w:p/>
    <w:p>
      <w:pPr>
        <w:jc w:val="center"/>
      </w:pPr>
      <w:r>
        <w:rPr>
          <w:rFonts w:ascii="新細明體" w:hAnsi="新細明體" w:eastAsia="新細明體"/>
          <w:sz w:val="24"/>
        </w:rPr>
        <w:t>2026 年 3 月 1 日</w:t>
      </w:r>
    </w:p>
    <w:p>
      <w:r>
        <w:br w:type="page"/>
      </w:r>
    </w:p>
    <w:p>
      <w:pPr>
        <w:pStyle w:val="Heading1"/>
      </w:pPr>
      <w:r>
        <w:t>前言</w:t>
      </w:r>
    </w:p>
    <w:p>
      <w:pPr/>
      <w:r>
        <w:rPr>
          <w:rFonts w:ascii="新細明體" w:hAnsi="新細明體" w:eastAsia="新細明體"/>
        </w:rPr>
        <w:t>佛教教理浩如煙海，然其核心義理實則環環相扣、互為表裡。本文選取四組佛教根本教理——三法印（Trilakṣaṇa）、十如是（Daśa-tathātā）、四聖諦（Catvāri-āryasatyāni）、四念處（Catvāri-smṛtyupasthānāni）——進行系統性的定義、闡述與關聯分析。</w:t>
      </w:r>
    </w:p>
    <w:p>
      <w:pPr/>
      <w:r>
        <w:rPr>
          <w:rFonts w:ascii="新細明體" w:hAnsi="新細明體" w:eastAsia="新細明體"/>
        </w:rPr>
        <w:t>這四組概念分屬不同的教理維度：三法印揭示存在的本質特徵，十如是闡明一切法的完整結構，四聖諦是佛陀證悟的核心真理與解脫路徑，四念處則是實踐觀照的具體方法。它們看似各有側重，實則共同構成了從「認識實相」到「實踐解脫」的完整體系。</w:t>
      </w:r>
    </w:p>
    <w:p>
      <w:pPr/>
      <w:r>
        <w:rPr>
          <w:rFonts w:ascii="新細明體" w:hAnsi="新細明體" w:eastAsia="新細明體"/>
        </w:rPr>
        <w:t>本文旨在：（一）逐一界定四組概念的內涵與經典依據；（二）系統分析其相互關聯與互補關係；（三）呈現佛教教理作為有機整體的內在邏輯。通過這一分析，期望讀者能獲得統合性的理解，不僅有助於學術研究，亦可為修行實踐提供理論支撐。</w:t>
      </w:r>
    </w:p>
    <w:p>
      <w:pPr>
        <w:pStyle w:val="Heading1"/>
      </w:pPr>
      <w:r>
        <w:t>第一章　三法印（Trilakṣaṇa）</w:t>
      </w:r>
    </w:p>
    <w:p>
      <w:pPr>
        <w:pStyle w:val="Heading2"/>
      </w:pPr>
      <w:r>
        <w:t>1.1　定義與經典出處</w:t>
      </w:r>
    </w:p>
    <w:p>
      <w:pPr/>
      <w:r>
        <w:rPr>
          <w:rFonts w:ascii="新細明體" w:hAnsi="新細明體" w:eastAsia="新細明體"/>
        </w:rPr>
        <w:t>三法印，梵文 Trilakṣaṇa（tri = 三，lakṣaṇa = 印記、特徵），巴利文 Tilakkhaṇa，是佛教用以判定教說是否契合佛法的三項根本標準。凡符合三法印者即是佛法，不符合者即非佛法。此概念最早見於《雜阿含經》（對應巴利文《相應部》Saṃyutta Nikāya），為部派佛教各宗所共許。</w:t>
      </w:r>
    </w:p>
    <w:p>
      <w:pPr/>
      <w:r>
        <w:rPr>
          <w:rFonts w:ascii="新細明體" w:hAnsi="新細明體" w:eastAsia="新細明體"/>
        </w:rPr>
        <w:t>《大智度論》卷二十二云：「佛法印有三：一者一切有為法無常印，二者一切法無我印，三者涅槃寂靜印。」（CBETA, T25, no. 1509, p. 222c）此處龍樹菩薩將三法印歸納為判定佛法真偽的準則。</w:t>
      </w:r>
    </w:p>
    <w:p>
      <w:pPr>
        <w:pStyle w:val="Heading2"/>
      </w:pPr>
      <w:r>
        <w:t>1.2　三法印的內涵</w:t>
      </w:r>
    </w:p>
    <w:p>
      <w:pPr>
        <w:pStyle w:val="Heading3"/>
      </w:pPr>
      <w:r>
        <w:t>一、諸行無常（Sabbe saṅkhārā aniccā）</w:t>
      </w:r>
    </w:p>
    <w:p>
      <w:pPr/>
      <w:r>
        <w:rPr>
          <w:rFonts w:ascii="新細明體" w:hAnsi="新細明體" w:eastAsia="新細明體"/>
        </w:rPr>
        <w:t>「無常」（Anicca / Anityatā）指一切有為法（saṃskṛta-dharma）皆處於不斷生滅變化之中，沒有任何事物能永恆不變。此義貫穿三個層次：</w:t>
      </w:r>
    </w:p>
    <w:p>
      <w:pPr>
        <w:pStyle w:val="ListBullet"/>
      </w:pPr>
      <w:r>
        <w:rPr>
          <w:rFonts w:ascii="新細明體" w:hAnsi="新細明體" w:eastAsia="新細明體"/>
          <w:b/>
          <w:i w:val="0"/>
        </w:rPr>
        <w:t>刹那無常</w:t>
      </w:r>
      <w:r>
        <w:rPr>
          <w:rFonts w:ascii="新細明體" w:hAnsi="新細明體" w:eastAsia="新細明體"/>
          <w:b w:val="0"/>
          <w:i w:val="0"/>
        </w:rPr>
        <w:t>（kṣaṇika-anityatā）：一切法在每一刹那中生起即滅，前後相續卻非同一。</w:t>
      </w:r>
    </w:p>
    <w:p>
      <w:pPr>
        <w:pStyle w:val="ListBullet"/>
      </w:pPr>
      <w:r>
        <w:rPr>
          <w:rFonts w:ascii="新細明體" w:hAnsi="新細明體" w:eastAsia="新細明體"/>
          <w:b/>
          <w:i w:val="0"/>
        </w:rPr>
        <w:t>相續無常</w:t>
      </w:r>
      <w:r>
        <w:rPr>
          <w:rFonts w:ascii="新細明體" w:hAnsi="新細明體" w:eastAsia="新細明體"/>
          <w:b w:val="0"/>
          <w:i w:val="0"/>
        </w:rPr>
        <w:t>（sāṃtānika-anityatā）：有為法以相續的方式呈現變化，如四季遞嬗、人之老病。</w:t>
      </w:r>
    </w:p>
    <w:p>
      <w:pPr>
        <w:pStyle w:val="ListBullet"/>
      </w:pPr>
      <w:r>
        <w:rPr>
          <w:rFonts w:ascii="新細明體" w:hAnsi="新細明體" w:eastAsia="新細明體"/>
          <w:b/>
          <w:i w:val="0"/>
        </w:rPr>
        <w:t>壞滅無常</w:t>
      </w:r>
      <w:r>
        <w:rPr>
          <w:rFonts w:ascii="新細明體" w:hAnsi="新細明體" w:eastAsia="新細明體"/>
          <w:b w:val="0"/>
          <w:i w:val="0"/>
        </w:rPr>
        <w:t>（pradhvaṃsa-anityatā）：一切有為法終將壞滅，無法維持恆常狀態。</w:t>
      </w:r>
    </w:p>
    <w:p>
      <w:pPr/>
      <w:r>
        <w:rPr>
          <w:rFonts w:ascii="新細明體" w:hAnsi="新細明體" w:eastAsia="新細明體"/>
        </w:rPr>
        <w:t>《雜阿含經》第一經云：「色無常，無常即苦，苦即非我，非我者亦非我所。如是觀者，名真實正觀。」（CBETA, T02, no. 99, p. 1a）此經文清楚揭示了無常、苦、無我三者的因果遞進關係。</w:t>
      </w:r>
    </w:p>
    <w:p>
      <w:pPr>
        <w:pStyle w:val="Heading3"/>
      </w:pPr>
      <w:r>
        <w:t>二、諸法無我（Sabbe dhammā anattā）</w:t>
      </w:r>
    </w:p>
    <w:p>
      <w:pPr/>
      <w:r>
        <w:rPr>
          <w:rFonts w:ascii="新細明體" w:hAnsi="新細明體" w:eastAsia="新細明體"/>
        </w:rPr>
        <w:t>「無我」（Anattā / Anātmatā）指一切法——包括有為法與無為法——皆無自性、無常恆不變的主宰者或實體。此概念直接對治外道所執的「常一主宰之我」（ātman）。</w:t>
      </w:r>
    </w:p>
    <w:p>
      <w:pPr/>
      <w:r>
        <w:rPr>
          <w:rFonts w:ascii="新細明體" w:hAnsi="新細明體" w:eastAsia="新細明體"/>
        </w:rPr>
        <w:t>無我的觀察範圍涵蓋五蘊（色、受、想、行、識）：每一蘊皆非「我」，五蘊的組合亦非「我」，五蘊之外更無「我」可得。《中阿含經》〈象跡喻經〉以車喻明之：車由輪、軸、轅、廂等零件和合而成，離零件無車，五蘊亦復如是。</w:t>
      </w:r>
    </w:p>
    <w:p>
      <w:pPr/>
      <w:r>
        <w:rPr>
          <w:rFonts w:ascii="新細明體" w:hAnsi="新細明體" w:eastAsia="新細明體"/>
        </w:rPr>
        <w:t>值得注意的是，三法印中唯「諸法無我」的範圍涵蓋「一切法」（sabbe dhammā），而非僅限「一切行」（sabbe saṅkhārā），這意味著無我不僅適用於有為法，也適用於無為法（涅槃）——涅槃本身亦非可執取的「我」。</w:t>
      </w:r>
    </w:p>
    <w:p>
      <w:pPr>
        <w:pStyle w:val="Heading3"/>
      </w:pPr>
      <w:r>
        <w:t>三、涅槃寂靜（Nibbānaṃ santiṃ）</w:t>
      </w:r>
    </w:p>
    <w:p>
      <w:pPr/>
      <w:r>
        <w:rPr>
          <w:rFonts w:ascii="新細明體" w:hAnsi="新細明體" w:eastAsia="新細明體"/>
        </w:rPr>
        <w:t>「涅槃寂靜」（Nirvāṇa-śānti）指滅除一切煩惱與生死輪迴後所證得的究竟安樂境界。涅槃並非虛無或斷滅，而是超越生滅對立的寂靜狀態。</w:t>
      </w:r>
    </w:p>
    <w:p>
      <w:pPr/>
      <w:r>
        <w:rPr>
          <w:rFonts w:ascii="新細明體" w:hAnsi="新細明體" w:eastAsia="新細明體"/>
        </w:rPr>
        <w:t>涅槃可分為兩種：有餘涅槃（sopadisesa-nibbāna）——煩惱已盡而色身猶存；無餘涅槃（anupadisesa-nibbāna）——色身亦捨，五蘊完全止息。</w:t>
      </w:r>
    </w:p>
    <w:p>
      <w:pPr/>
      <w:r>
        <w:rPr>
          <w:rFonts w:ascii="新細明體" w:hAnsi="新細明體" w:eastAsia="新細明體"/>
        </w:rPr>
        <w:t>三法印之間具有嚴密的邏輯關係：因為無常，所以是苦（不能自主故苦）；因為苦，所以無我（若有主宰之我，不應令己受苦）；體證無常與無我，則煩惱止息，趣入涅槃寂靜。</w:t>
      </w:r>
    </w:p>
    <w:p>
      <w:pPr>
        <w:pStyle w:val="Heading1"/>
      </w:pPr>
      <w:r>
        <w:t>第二章　十如是（Daśa-tathātā）</w:t>
      </w:r>
    </w:p>
    <w:p>
      <w:pPr>
        <w:pStyle w:val="Heading2"/>
      </w:pPr>
      <w:r>
        <w:t>2.1　定義與經典出處</w:t>
      </w:r>
    </w:p>
    <w:p>
      <w:pPr/>
      <w:r>
        <w:rPr>
          <w:rFonts w:ascii="新細明體" w:hAnsi="新細明體" w:eastAsia="新細明體"/>
        </w:rPr>
        <w:t>「十如是」出自《妙法蓮華經》（Saddharmapuṇḍarīka-sūtra）卷一〈方便品〉第二，為鳩摩羅什（Kumārajīva, 344–413）的獨特譯法。經文云：</w:t>
      </w:r>
    </w:p>
    <w:p>
      <w:pPr/>
      <w:r>
        <w:rPr>
          <w:rFonts w:ascii="新細明體" w:hAnsi="新細明體" w:eastAsia="新細明體"/>
          <w:i/>
        </w:rPr>
        <w:t>「唯佛與佛，乃能究盡諸法實相。所謂諸法如是相、如是性、如是體、如是力、如是作、如是因、如是緣、如是果、如是報、如是本末究竟等。」（CBETA, T09, no. 262, p. 5c）</w:t>
      </w:r>
    </w:p>
    <w:p>
      <w:pPr/>
      <w:r>
        <w:rPr>
          <w:rFonts w:ascii="新細明體" w:hAnsi="新細明體" w:eastAsia="新細明體"/>
        </w:rPr>
        <w:t>值得注意的是，梵文本與藏譯本中並無完全對應的「十如是」結構，這被認為是羅什的創造性翻譯，卻對東亞佛教——特別是天台宗——產生了深遠影響。天台宗智顗大師（538–597）以此十如是為基礎，建立了「一念三千」（ichinen sanzen）的宏大教理體系。</w:t>
      </w:r>
    </w:p>
    <w:p>
      <w:pPr>
        <w:pStyle w:val="Heading2"/>
      </w:pPr>
      <w:r>
        <w:t>2.2　十如是的內涵</w:t>
      </w:r>
    </w:p>
    <w:p>
      <w:pPr>
        <w:pStyle w:val="Heading3"/>
      </w:pPr>
      <w:r>
        <w:t>一、如是相——外在形相</w:t>
      </w:r>
    </w:p>
    <w:p>
      <w:pPr/>
      <w:r>
        <w:rPr>
          <w:rFonts w:ascii="新細明體" w:hAnsi="新細明體" w:eastAsia="新細明體"/>
        </w:rPr>
        <w:t>「相」指一切法外顯的形相與特徵，是可以被認識、辨別的表象。如火之熱相、水之濕相。相雖為外在表徵，卻如實反映法的某一面向。</w:t>
      </w:r>
    </w:p>
    <w:p>
      <w:pPr>
        <w:pStyle w:val="Heading3"/>
      </w:pPr>
      <w:r>
        <w:t>二、如是性——內在本性</w:t>
      </w:r>
    </w:p>
    <w:p>
      <w:pPr/>
      <w:r>
        <w:rPr>
          <w:rFonts w:ascii="新細明體" w:hAnsi="新細明體" w:eastAsia="新細明體"/>
        </w:rPr>
        <w:t>「性」指一切法內在的、不可改變的本質傾向。性與相的區別在於：相是外顯而可變的，性是內在而相對穩定的。如善心之善性，即使外相暫隱，其性不失。</w:t>
      </w:r>
    </w:p>
    <w:p>
      <w:pPr>
        <w:pStyle w:val="Heading3"/>
      </w:pPr>
      <w:r>
        <w:t>三、如是體——實質主體</w:t>
      </w:r>
    </w:p>
    <w:p>
      <w:pPr/>
      <w:r>
        <w:rPr>
          <w:rFonts w:ascii="新細明體" w:hAnsi="新細明體" w:eastAsia="新細明體"/>
        </w:rPr>
        <w:t>「體」指構成一切法的實質基礎或載體。相與性皆依體而立，離體則相、性無所附麗。如五蘊為身心之體。</w:t>
      </w:r>
    </w:p>
    <w:p>
      <w:pPr>
        <w:pStyle w:val="Heading3"/>
      </w:pPr>
      <w:r>
        <w:t>四、如是力——潛在功能</w:t>
      </w:r>
    </w:p>
    <w:p>
      <w:pPr/>
      <w:r>
        <w:rPr>
          <w:rFonts w:ascii="新細明體" w:hAnsi="新細明體" w:eastAsia="新細明體"/>
        </w:rPr>
        <w:t>「力」指一切法所具有的潛在能力與作用力。力尚未發動，僅為可能性。如種子具有發芽之力。</w:t>
      </w:r>
    </w:p>
    <w:p>
      <w:pPr>
        <w:pStyle w:val="Heading3"/>
      </w:pPr>
      <w:r>
        <w:t>五、如是作——顯發作用</w:t>
      </w:r>
    </w:p>
    <w:p>
      <w:pPr/>
      <w:r>
        <w:rPr>
          <w:rFonts w:ascii="新細明體" w:hAnsi="新細明體" w:eastAsia="新細明體"/>
        </w:rPr>
        <w:t>「作」指力的現實發動與外在表現。力是潛能，作是動能。當因緣具足，力即顯發為作。如種子遇水土陽光而實際發芽生長。</w:t>
      </w:r>
    </w:p>
    <w:p>
      <w:pPr>
        <w:pStyle w:val="Heading3"/>
      </w:pPr>
      <w:r>
        <w:t>六、如是因——直接原因</w:t>
      </w:r>
    </w:p>
    <w:p>
      <w:pPr/>
      <w:r>
        <w:rPr>
          <w:rFonts w:ascii="新細明體" w:hAnsi="新細明體" w:eastAsia="新細明體"/>
        </w:rPr>
        <w:t>「因」指產生結果的直接、主要原因（親因）。因是事物生起的內在根據。佛教因果觀強調「自因自果」——善因生善果，惡因生惡果。</w:t>
      </w:r>
    </w:p>
    <w:p>
      <w:pPr>
        <w:pStyle w:val="Heading3"/>
      </w:pPr>
      <w:r>
        <w:t>七、如是緣——助成條件</w:t>
      </w:r>
    </w:p>
    <w:p>
      <w:pPr/>
      <w:r>
        <w:rPr>
          <w:rFonts w:ascii="新細明體" w:hAnsi="新細明體" w:eastAsia="新細明體"/>
        </w:rPr>
        <w:t>「緣」指輔助因產生結果的外在條件（助緣）。因必待緣方能成果，如種子（因）須水、土、陽光（緣）方能結果。佛教四緣說包括：因緣、等無間緣、所緣緣、增上緣。</w:t>
      </w:r>
    </w:p>
    <w:p>
      <w:pPr>
        <w:pStyle w:val="Heading3"/>
      </w:pPr>
      <w:r>
        <w:t>八、如是果——直接結果</w:t>
      </w:r>
    </w:p>
    <w:p>
      <w:pPr/>
      <w:r>
        <w:rPr>
          <w:rFonts w:ascii="新細明體" w:hAnsi="新細明體" w:eastAsia="新細明體"/>
        </w:rPr>
        <w:t>「果」指由因緣和合所直接產生的結果。果是因的成熟與顯現。如修善因得善果，此為因果律的直接體現。</w:t>
      </w:r>
    </w:p>
    <w:p>
      <w:pPr>
        <w:pStyle w:val="Heading3"/>
      </w:pPr>
      <w:r>
        <w:t>九、如是報——間接報應</w:t>
      </w:r>
    </w:p>
    <w:p>
      <w:pPr/>
      <w:r>
        <w:rPr>
          <w:rFonts w:ascii="新細明體" w:hAnsi="新細明體" w:eastAsia="新細明體"/>
        </w:rPr>
        <w:t>「報」指果所引發的後續影響與回饋，即業報或異熟果。報比果更為深遠，涉及跨生命的業力延續。如今生行善（因），得安樂（果），來世感得善趣（報）。</w:t>
      </w:r>
    </w:p>
    <w:p>
      <w:pPr>
        <w:pStyle w:val="Heading3"/>
      </w:pPr>
      <w:r>
        <w:t>十、如是本末究竟等——首尾一貫</w:t>
      </w:r>
    </w:p>
    <w:p>
      <w:pPr/>
      <w:r>
        <w:rPr>
          <w:rFonts w:ascii="新細明體" w:hAnsi="新細明體" w:eastAsia="新細明體"/>
        </w:rPr>
        <w:t>「本末究竟等」是對前九如是的總攝與統一。「本」指相（始），「末」指報（終），「究竟等」表示從相到報，一切法的十個面向彼此一貫、平等無差——皆是諸法實相的展現，皆歸於如實（tathātā）。此項揭示了現象界的圓融一體性。</w:t>
      </w:r>
    </w:p>
    <w:p>
      <w:pPr>
        <w:pStyle w:val="Heading2"/>
      </w:pPr>
      <w:r>
        <w:t>2.3　十如是的教理意義</w:t>
      </w:r>
    </w:p>
    <w:p>
      <w:pPr/>
      <w:r>
        <w:rPr>
          <w:rFonts w:ascii="新細明體" w:hAnsi="新細明體" w:eastAsia="新細明體"/>
        </w:rPr>
        <w:t>十如是提供了觀察一切法的完整分析框架——從外在形相（相）到內在本質（性、體），從潛能到作用（力、作），從因果流轉（因、緣、果、報）到究竟統合（本末究竟等）。這一框架不僅適用於分析世間法，也適用於理解出世間法，體現了天台宗「一切法皆是佛法」的圓教精神。</w:t>
      </w:r>
    </w:p>
    <w:p>
      <w:pPr>
        <w:pStyle w:val="Heading1"/>
      </w:pPr>
      <w:r>
        <w:t>第三章　四聖諦（Catvāri-āryasatyāni）</w:t>
      </w:r>
    </w:p>
    <w:p>
      <w:pPr>
        <w:pStyle w:val="Heading2"/>
      </w:pPr>
      <w:r>
        <w:t>3.1　定義與經典出處</w:t>
      </w:r>
    </w:p>
    <w:p>
      <w:pPr/>
      <w:r>
        <w:rPr>
          <w:rFonts w:ascii="新細明體" w:hAnsi="新細明體" w:eastAsia="新細明體"/>
        </w:rPr>
        <w:t>四聖諦，巴利文 Cattāri ariyasaccāni，梵文 Catvāri āryasatyāni，意為「四項聖者所見的真理」，是佛陀於鹿野苑（Mṛgadāva）初轉法輪時所宣說的核心教義。《轉法輪經》（Dhammacakkappavattana Sutta, SN 56.11）完整記載了此教說。</w:t>
      </w:r>
    </w:p>
    <w:p>
      <w:pPr/>
      <w:r>
        <w:rPr>
          <w:rFonts w:ascii="新細明體" w:hAnsi="新細明體" w:eastAsia="新細明體"/>
        </w:rPr>
        <w:t>漢譯方面，《雜阿含經》卷十五（CBETA, T02, no. 99）以及《中阿含經》〈分別聖諦經〉（CBETA, T01, no. 26）皆有詳細闡述。四聖諦被視為佛教的根本教義，一切教法皆可統攝於此。</w:t>
      </w:r>
    </w:p>
    <w:p>
      <w:pPr>
        <w:pStyle w:val="Heading2"/>
      </w:pPr>
      <w:r>
        <w:t>3.2　四聖諦的內涵</w:t>
      </w:r>
    </w:p>
    <w:p>
      <w:pPr>
        <w:pStyle w:val="Heading3"/>
      </w:pPr>
      <w:r>
        <w:t>一、苦諦（Dukkha-sacca）——人生的真實狀態</w:t>
      </w:r>
    </w:p>
    <w:p>
      <w:pPr/>
      <w:r>
        <w:rPr>
          <w:rFonts w:ascii="新細明體" w:hAnsi="新細明體" w:eastAsia="新細明體"/>
        </w:rPr>
        <w:t>苦諦揭示有情生命的真實處境。佛陀並非宣說一切皆苦的悲觀論，而是如實描述未覺悟者的生命經驗。苦可分為三類：</w:t>
      </w:r>
    </w:p>
    <w:p>
      <w:pPr>
        <w:pStyle w:val="ListBullet"/>
      </w:pPr>
      <w:r>
        <w:rPr>
          <w:rFonts w:ascii="新細明體" w:hAnsi="新細明體" w:eastAsia="新細明體"/>
          <w:b/>
          <w:i w:val="0"/>
        </w:rPr>
        <w:t>苦苦</w:t>
      </w:r>
      <w:r>
        <w:rPr>
          <w:rFonts w:ascii="新細明體" w:hAnsi="新細明體" w:eastAsia="新細明體"/>
          <w:b w:val="0"/>
          <w:i w:val="0"/>
        </w:rPr>
        <w:t>（dukkha-dukkhatā）：身心直接感受的痛苦，如生、老、病、死、怨憎會、愛別離、求不得。</w:t>
      </w:r>
    </w:p>
    <w:p>
      <w:pPr>
        <w:pStyle w:val="ListBullet"/>
      </w:pPr>
      <w:r>
        <w:rPr>
          <w:rFonts w:ascii="新細明體" w:hAnsi="新細明體" w:eastAsia="新細明體"/>
          <w:b/>
          <w:i w:val="0"/>
        </w:rPr>
        <w:t>壞苦</w:t>
      </w:r>
      <w:r>
        <w:rPr>
          <w:rFonts w:ascii="新細明體" w:hAnsi="新細明體" w:eastAsia="新細明體"/>
          <w:b w:val="0"/>
          <w:i w:val="0"/>
        </w:rPr>
        <w:t>（vipariṇāma-dukkhatā）：快樂的無常變壞所帶來的苦。世間樂受皆不能恆久，變壞時即成苦。</w:t>
      </w:r>
    </w:p>
    <w:p>
      <w:pPr>
        <w:pStyle w:val="ListBullet"/>
      </w:pPr>
      <w:r>
        <w:rPr>
          <w:rFonts w:ascii="新細明體" w:hAnsi="新細明體" w:eastAsia="新細明體"/>
          <w:b/>
          <w:i w:val="0"/>
        </w:rPr>
        <w:t>行苦</w:t>
      </w:r>
      <w:r>
        <w:rPr>
          <w:rFonts w:ascii="新細明體" w:hAnsi="新細明體" w:eastAsia="新細明體"/>
          <w:b w:val="0"/>
          <w:i w:val="0"/>
        </w:rPr>
        <w:t>（saṃkhāra-dukkhatā）：一切有為法被無常所支配的根本不安。此為最深層的苦。</w:t>
      </w:r>
    </w:p>
    <w:p>
      <w:pPr>
        <w:pStyle w:val="Heading3"/>
      </w:pPr>
      <w:r>
        <w:t>二、集諦（Samudaya-sacca）——苦的根源</w:t>
      </w:r>
    </w:p>
    <w:p>
      <w:pPr/>
      <w:r>
        <w:rPr>
          <w:rFonts w:ascii="新細明體" w:hAnsi="新細明體" w:eastAsia="新細明體"/>
        </w:rPr>
        <w:t>集諦揭示苦的生起原因。「集」（samudaya）意為「聚集、生起」，指苦的根源在於渴愛（taṇhā / tṛṣṇā）。渴愛有三種：</w:t>
      </w:r>
    </w:p>
    <w:p>
      <w:pPr>
        <w:pStyle w:val="ListBullet"/>
      </w:pPr>
      <w:r>
        <w:rPr>
          <w:rFonts w:ascii="新細明體" w:hAnsi="新細明體" w:eastAsia="新細明體"/>
          <w:b/>
          <w:i w:val="0"/>
        </w:rPr>
        <w:t>欲愛</w:t>
      </w:r>
      <w:r>
        <w:rPr>
          <w:rFonts w:ascii="新細明體" w:hAnsi="新細明體" w:eastAsia="新細明體"/>
          <w:b w:val="0"/>
          <w:i w:val="0"/>
        </w:rPr>
        <w:t>（kāma-taṇhā）：對感官欲樂的追求。</w:t>
      </w:r>
    </w:p>
    <w:p>
      <w:pPr>
        <w:pStyle w:val="ListBullet"/>
      </w:pPr>
      <w:r>
        <w:rPr>
          <w:rFonts w:ascii="新細明體" w:hAnsi="新細明體" w:eastAsia="新細明體"/>
          <w:b/>
          <w:i w:val="0"/>
        </w:rPr>
        <w:t>有愛</w:t>
      </w:r>
      <w:r>
        <w:rPr>
          <w:rFonts w:ascii="新細明體" w:hAnsi="新細明體" w:eastAsia="新細明體"/>
          <w:b w:val="0"/>
          <w:i w:val="0"/>
        </w:rPr>
        <w:t>（bhava-taṇhā）：對存在、生命延續的執著，與常見相應。</w:t>
      </w:r>
    </w:p>
    <w:p>
      <w:pPr>
        <w:pStyle w:val="ListBullet"/>
      </w:pPr>
      <w:r>
        <w:rPr>
          <w:rFonts w:ascii="新細明體" w:hAnsi="新細明體" w:eastAsia="新細明體"/>
          <w:b/>
          <w:i w:val="0"/>
        </w:rPr>
        <w:t>無有愛</w:t>
      </w:r>
      <w:r>
        <w:rPr>
          <w:rFonts w:ascii="新細明體" w:hAnsi="新細明體" w:eastAsia="新細明體"/>
          <w:b w:val="0"/>
          <w:i w:val="0"/>
        </w:rPr>
        <w:t>（vibhava-taṇhā）：對斷滅、不存在的渴求，與斷見相應。</w:t>
      </w:r>
    </w:p>
    <w:p>
      <w:pPr/>
      <w:r>
        <w:rPr>
          <w:rFonts w:ascii="新細明體" w:hAnsi="新細明體" w:eastAsia="新細明體"/>
        </w:rPr>
        <w:t>渴愛的根源是無明（avijjā / avidyā）——對四聖諦、三法印的無知。十二因緣（Pratītyasamutpāda）從「無明→行→識→……→老死」的完整鏈條，即是集諦的詳細展開。</w:t>
      </w:r>
    </w:p>
    <w:p>
      <w:pPr>
        <w:pStyle w:val="Heading3"/>
      </w:pPr>
      <w:r>
        <w:t>三、滅諦（Nirodha-sacca）——苦的止息</w:t>
      </w:r>
    </w:p>
    <w:p>
      <w:pPr/>
      <w:r>
        <w:rPr>
          <w:rFonts w:ascii="新細明體" w:hAnsi="新細明體" w:eastAsia="新細明體"/>
        </w:rPr>
        <w:t>滅諦指渴愛的完全止息與涅槃的證得。「滅」（nirodha）非虛無斷滅，而是煩惱與苦的徹底止息——即涅槃。滅諦展示了佛教的終極目標：完全的解脫與自在。</w:t>
      </w:r>
    </w:p>
    <w:p>
      <w:pPr/>
      <w:r>
        <w:rPr>
          <w:rFonts w:ascii="新細明體" w:hAnsi="新細明體" w:eastAsia="新細明體"/>
        </w:rPr>
        <w:t>滅諦與三法印中的「涅槃寂靜」直接對應。涅槃既是滅諦的內容，也是三法印的第三印。這種對應揭示了佛教教理的內在一致性。</w:t>
      </w:r>
    </w:p>
    <w:p>
      <w:pPr>
        <w:pStyle w:val="Heading3"/>
      </w:pPr>
      <w:r>
        <w:t>四、道諦（Magga-sacca）——通向止苦的方法</w:t>
      </w:r>
    </w:p>
    <w:p>
      <w:pPr/>
      <w:r>
        <w:rPr>
          <w:rFonts w:ascii="新細明體" w:hAnsi="新細明體" w:eastAsia="新細明體"/>
        </w:rPr>
        <w:t>道諦指通向苦滅的實踐道路，即八正道（Ariyo aṭṭhaṅgiko maggo）：</w:t>
      </w:r>
    </w:p>
    <w:p>
      <w:pPr>
        <w:pStyle w:val="ListNumber"/>
      </w:pPr>
      <w:r>
        <w:t>正見（sammā-diṭṭhi）：正確的見解，理解四聖諦。</w:t>
      </w:r>
    </w:p>
    <w:p>
      <w:pPr>
        <w:pStyle w:val="ListNumber"/>
      </w:pPr>
      <w:r>
        <w:t>正思惟（sammā-saṅkappa）：正確的意志與動機。</w:t>
      </w:r>
    </w:p>
    <w:p>
      <w:pPr>
        <w:pStyle w:val="ListNumber"/>
      </w:pPr>
      <w:r>
        <w:t>正語（sammā-vācā）：正確的言語。</w:t>
      </w:r>
    </w:p>
    <w:p>
      <w:pPr>
        <w:pStyle w:val="ListNumber"/>
      </w:pPr>
      <w:r>
        <w:t>正業（sammā-kammanta）：正確的行為。</w:t>
      </w:r>
    </w:p>
    <w:p>
      <w:pPr>
        <w:pStyle w:val="ListNumber"/>
      </w:pPr>
      <w:r>
        <w:t>正命（sammā-ājīva）：正確的生活方式。</w:t>
      </w:r>
    </w:p>
    <w:p>
      <w:pPr>
        <w:pStyle w:val="ListNumber"/>
      </w:pPr>
      <w:r>
        <w:t>正精進（sammā-vāyāma）：正確的努力。</w:t>
      </w:r>
    </w:p>
    <w:p>
      <w:pPr>
        <w:pStyle w:val="ListNumber"/>
      </w:pPr>
      <w:r>
        <w:t>正念（sammā-sati）：正確的覺知（即四念處的核心）。</w:t>
      </w:r>
    </w:p>
    <w:p>
      <w:pPr>
        <w:pStyle w:val="ListNumber"/>
      </w:pPr>
      <w:r>
        <w:t>正定（sammā-samādhi）：正確的禪定。</w:t>
      </w:r>
    </w:p>
    <w:p>
      <w:pPr/>
      <w:r>
        <w:rPr>
          <w:rFonts w:ascii="新細明體" w:hAnsi="新細明體" w:eastAsia="新細明體"/>
        </w:rPr>
        <w:t>八正道可歸類為三學：戒（正語、正業、正命）、定（正精進、正念、正定）、慧（正見、正思惟）。道諦提供了從認知到行為的完整修行體系。</w:t>
      </w:r>
    </w:p>
    <w:p>
      <w:pPr>
        <w:pStyle w:val="Heading1"/>
      </w:pPr>
      <w:r>
        <w:t>第四章　四念處（Catvāri-smṛtyupasthānāni）</w:t>
      </w:r>
    </w:p>
    <w:p>
      <w:pPr>
        <w:pStyle w:val="Heading2"/>
      </w:pPr>
      <w:r>
        <w:t>4.1　定義與經典出處</w:t>
      </w:r>
    </w:p>
    <w:p>
      <w:pPr/>
      <w:r>
        <w:rPr>
          <w:rFonts w:ascii="新細明體" w:hAnsi="新細明體" w:eastAsia="新細明體"/>
        </w:rPr>
        <w:t>四念處，巴利文 Cattāro satipaṭṭhānā，梵文 Catvāri smṛtyupasthānāni，意為「四種建立正念的基礎」或「四種念的安住處」。佛陀稱四念處為「眾生清淨、超越憂悲、滅除苦惱、成就正道、體證涅槃的唯一道路」（ekāyano maggo）。</w:t>
      </w:r>
    </w:p>
    <w:p>
      <w:pPr/>
      <w:r>
        <w:rPr>
          <w:rFonts w:ascii="新細明體" w:hAnsi="新細明體" w:eastAsia="新細明體"/>
        </w:rPr>
        <w:t>其主要經典依據為《大念處經》（Mahāsatipaṭṭhāna Sutta, DN 22）與《念處經》（Satipaṭṭhāna Sutta, MN 10），漢譯見《中阿含經》〈念處經〉（CBETA, T01, no. 26, p. 582a）。四念處在道諦八正道中屬「正念」的具體內容，是禪修實踐的核心法門。</w:t>
      </w:r>
    </w:p>
    <w:p>
      <w:pPr>
        <w:pStyle w:val="Heading2"/>
      </w:pPr>
      <w:r>
        <w:t>4.2　四念處的內涵</w:t>
      </w:r>
    </w:p>
    <w:p>
      <w:pPr/>
      <w:r>
        <w:rPr>
          <w:rFonts w:ascii="新細明體" w:hAnsi="新細明體" w:eastAsia="新細明體"/>
        </w:rPr>
        <w:t>四念處的修行均以「精勤、正知、正念、調伏世間貪憂」（ātāpī sampajāno satimā vineyya loke abhijjhā-domanassaṃ）為共通方法，差異在於觀察的對象不同。</w:t>
      </w:r>
    </w:p>
    <w:p>
      <w:pPr>
        <w:pStyle w:val="Heading3"/>
      </w:pPr>
      <w:r>
        <w:t>一、身念處（Kāyānupassanā）——觀身不淨</w:t>
      </w:r>
    </w:p>
    <w:p>
      <w:pPr/>
      <w:r>
        <w:rPr>
          <w:rFonts w:ascii="新細明體" w:hAnsi="新細明體" w:eastAsia="新細明體"/>
        </w:rPr>
        <w:t>「身念處」以身體（kāya）為觀察對象，如實觀照身體的真實狀態。具體修法包括：</w:t>
      </w:r>
    </w:p>
    <w:p>
      <w:pPr>
        <w:pStyle w:val="ListBullet"/>
      </w:pPr>
      <w:r>
        <w:t>安那般那念（Ānāpānasati）：觀察呼吸的出入，覺知息長息短，為最基本的入門法。</w:t>
      </w:r>
    </w:p>
    <w:p>
      <w:pPr>
        <w:pStyle w:val="ListBullet"/>
      </w:pPr>
      <w:r>
        <w:t>四威儀觀：覺知行住坐臥的每一姿態。</w:t>
      </w:r>
    </w:p>
    <w:p>
      <w:pPr>
        <w:pStyle w:val="ListBullet"/>
      </w:pPr>
      <w:r>
        <w:t>正知觀（Sampajañña）：在日常活動中保持清明覺知。</w:t>
      </w:r>
    </w:p>
    <w:p>
      <w:pPr>
        <w:pStyle w:val="ListBullet"/>
      </w:pPr>
      <w:r>
        <w:t>不淨觀（Asubha）：觀察身體的三十二種組成部分，了知其不淨本質。</w:t>
      </w:r>
    </w:p>
    <w:p>
      <w:pPr>
        <w:pStyle w:val="ListBullet"/>
      </w:pPr>
      <w:r>
        <w:t>四大觀：觀察身體由地、水、火、風四大元素所構成。</w:t>
      </w:r>
    </w:p>
    <w:p>
      <w:pPr>
        <w:pStyle w:val="ListBullet"/>
      </w:pPr>
      <w:r>
        <w:t>九墓觀：觀察屍體的九種腐壞階段，體認無常。</w:t>
      </w:r>
    </w:p>
    <w:p>
      <w:pPr>
        <w:pStyle w:val="Heading3"/>
      </w:pPr>
      <w:r>
        <w:t>二、受念處（Vedanānupassanā）——觀受是苦</w:t>
      </w:r>
    </w:p>
    <w:p>
      <w:pPr/>
      <w:r>
        <w:rPr>
          <w:rFonts w:ascii="新細明體" w:hAnsi="新細明體" w:eastAsia="新細明體"/>
        </w:rPr>
        <w:t>「受念處」以感受（vedanā）為觀察對象，覺知當下的苦受、樂受與不苦不樂受（捨受）。修行者不追逐樂受、不逃避苦受、不忽視捨受，而是如實覺知每一受的生起與消滅。</w:t>
      </w:r>
    </w:p>
    <w:p>
      <w:pPr/>
      <w:r>
        <w:rPr>
          <w:rFonts w:ascii="新細明體" w:hAnsi="新細明體" w:eastAsia="新細明體"/>
        </w:rPr>
        <w:t>受在十二因緣中居於關鍵位置：「觸→受→愛」——正是在受的環節，凡夫因無明而生起渴愛（愛），修行者則以正念觀照而不隨受轉，從而斬斷輪迴之鏈。</w:t>
      </w:r>
    </w:p>
    <w:p>
      <w:pPr>
        <w:pStyle w:val="Heading3"/>
      </w:pPr>
      <w:r>
        <w:t>三、心念處（Cittānupassanā）——觀心無常</w:t>
      </w:r>
    </w:p>
    <w:p>
      <w:pPr/>
      <w:r>
        <w:rPr>
          <w:rFonts w:ascii="新細明體" w:hAnsi="新細明體" w:eastAsia="新細明體"/>
        </w:rPr>
        <w:t>「心念處」以心（citta）為觀察對象，覺知心的各種狀態：有貪心、離貪心；有瞋心、離瞋心；有癡心、離癡心；散亂心、專注心；廣大心、狹小心等。</w:t>
      </w:r>
    </w:p>
    <w:p>
      <w:pPr/>
      <w:r>
        <w:rPr>
          <w:rFonts w:ascii="新細明體" w:hAnsi="新細明體" w:eastAsia="新細明體"/>
        </w:rPr>
        <w:t>心念處的修行不在於控制或改變心的狀態，而在於如實覺知——清楚知道當下心處於何種狀態。透過持續的覺知，修行者發現：心是無常的，每一念心皆生滅不住，並無恆常不變的「心我」可得。此即「觀心無常」的要義。</w:t>
      </w:r>
    </w:p>
    <w:p>
      <w:pPr>
        <w:pStyle w:val="Heading3"/>
      </w:pPr>
      <w:r>
        <w:t>四、法念處（Dhammānupassanā）——觀法無我</w:t>
      </w:r>
    </w:p>
    <w:p>
      <w:pPr/>
      <w:r>
        <w:rPr>
          <w:rFonts w:ascii="新細明體" w:hAnsi="新細明體" w:eastAsia="新細明體"/>
        </w:rPr>
        <w:t>「法念處」以法（dhamma）為觀察對象。此處的「法」涵蓋佛教教理中的核心範疇：</w:t>
      </w:r>
    </w:p>
    <w:p>
      <w:pPr>
        <w:pStyle w:val="ListBullet"/>
      </w:pPr>
      <w:r>
        <w:t>五蓋（Pañca nīvaraṇāni）：貪欲、瞋恚、昏沉睡眠、掉舉惡作、疑——觀察禪修障礙的生滅。</w:t>
      </w:r>
    </w:p>
    <w:p>
      <w:pPr>
        <w:pStyle w:val="ListBullet"/>
      </w:pPr>
      <w:r>
        <w:t>五蘊（Pañca khandhā）：色、受、想、行、識——觀察每一蘊的無常、苦、無我。</w:t>
      </w:r>
    </w:p>
    <w:p>
      <w:pPr>
        <w:pStyle w:val="ListBullet"/>
      </w:pPr>
      <w:r>
        <w:t>六入處（Saḷāyatana）：眼耳鼻舌身意與色聲香味觸法——觀察根塵接觸所生的結縛。</w:t>
      </w:r>
    </w:p>
    <w:p>
      <w:pPr>
        <w:pStyle w:val="ListBullet"/>
      </w:pPr>
      <w:r>
        <w:t>七覺支（Satta bojjhaṅga）：念、擇法、精進、喜、輕安、定、捨——觀察覺悟助因的培育。</w:t>
      </w:r>
    </w:p>
    <w:p>
      <w:pPr>
        <w:pStyle w:val="ListBullet"/>
      </w:pPr>
      <w:r>
        <w:t>四聖諦：法念處的最高層次即是直觀四聖諦的真理。</w:t>
      </w:r>
    </w:p>
    <w:p>
      <w:pPr/>
      <w:r>
        <w:rPr>
          <w:rFonts w:ascii="新細明體" w:hAnsi="新細明體" w:eastAsia="新細明體"/>
        </w:rPr>
        <w:t>法念處的觀察範圍最為廣泛，它將前三念處的個別觀察統攝於佛法的教理框架中，使修行者從「觀察現象」提升到「洞見法則」——一切法因緣所生，無常、無我。</w:t>
      </w:r>
    </w:p>
    <w:p>
      <w:pPr>
        <w:pStyle w:val="Heading1"/>
      </w:pPr>
      <w:r>
        <w:t>第五章　四組概念的關聯分析</w:t>
      </w:r>
    </w:p>
    <w:p>
      <w:pPr>
        <w:pStyle w:val="Heading2"/>
      </w:pPr>
      <w:r>
        <w:t>5.1　總體關聯架構</w:t>
      </w:r>
    </w:p>
    <w:p>
      <w:pPr/>
      <w:r>
        <w:rPr>
          <w:rFonts w:ascii="新細明體" w:hAnsi="新細明體" w:eastAsia="新細明體"/>
        </w:rPr>
        <w:t>四組概念的關係可以從「認知─分析─真理─實踐」四個維度來理解：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維度</w:t>
            </w:r>
          </w:p>
        </w:tc>
        <w:tc>
          <w:tcPr>
            <w:tcW w:type="dxa" w:w="2078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對應概念</w:t>
            </w:r>
          </w:p>
        </w:tc>
        <w:tc>
          <w:tcPr>
            <w:tcW w:type="dxa" w:w="2078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功能</w:t>
            </w:r>
          </w:p>
        </w:tc>
        <w:tc>
          <w:tcPr>
            <w:tcW w:type="dxa" w:w="2078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核心問題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存在特徵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三法印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揭示一切法的根本特性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「一切法是什麼樣的？」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結構分析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十如是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提供觀察一切法的完整框架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「一切法如何構成？」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真理體系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四聖諦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闡明苦的本質、根源、止息與道路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「如何從苦到解脫？」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修行方法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四念處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實踐觀照的具體法門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「如何親自體證？」</w:t>
            </w:r>
          </w:p>
        </w:tc>
      </w:tr>
    </w:tbl>
    <w:p/>
    <w:p>
      <w:pPr>
        <w:pStyle w:val="Heading2"/>
      </w:pPr>
      <w:r>
        <w:t>5.2　三法印與四聖諦的關聯</w:t>
      </w:r>
    </w:p>
    <w:p>
      <w:pPr/>
      <w:r>
        <w:rPr>
          <w:rFonts w:ascii="新細明體" w:hAnsi="新細明體" w:eastAsia="新細明體"/>
        </w:rPr>
        <w:t>三法印與四聖諦的關係最為緊密，可謂一體兩面。</w:t>
      </w:r>
    </w:p>
    <w:p>
      <w:pPr>
        <w:spacing w:before="240"/>
      </w:pPr>
      <w:r>
        <w:rPr>
          <w:rFonts w:ascii="新細明體" w:hAnsi="新細明體" w:eastAsia="新細明體"/>
          <w:b/>
          <w:i w:val="0"/>
        </w:rPr>
        <w:t>（一）無常印與苦諦——因果關聯</w:t>
      </w:r>
    </w:p>
    <w:p>
      <w:pPr/>
      <w:r>
        <w:rPr>
          <w:rFonts w:ascii="新細明體" w:hAnsi="新細明體" w:eastAsia="新細明體"/>
        </w:rPr>
        <w:t>無常是苦的根本原因。《雜阿含經》反覆強調的公式「無常故苦，苦故無我」，直接將無常印與苦諦連結。苦諦中的三苦——苦苦、壞苦、行苦——皆以無常為基礎：壞苦即快樂之無常變壞，行苦即有為法遷流的根本不安。</w:t>
      </w:r>
    </w:p>
    <w:p>
      <w:pPr>
        <w:spacing w:before="240"/>
      </w:pPr>
      <w:r>
        <w:rPr>
          <w:rFonts w:ascii="新細明體" w:hAnsi="新細明體" w:eastAsia="新細明體"/>
          <w:b/>
          <w:i w:val="0"/>
        </w:rPr>
        <w:t>（二）無我印與集諦——深層因果</w:t>
      </w:r>
    </w:p>
    <w:p>
      <w:pPr/>
      <w:r>
        <w:rPr>
          <w:rFonts w:ascii="新細明體" w:hAnsi="新細明體" w:eastAsia="新細明體"/>
        </w:rPr>
        <w:t>集諦指出渴愛是苦的根源，而渴愛的底層是「我見」（sakkāya-diṭṭhi）——誤以為有一個恆常的自我需要被滿足。無我印正是對治此根本無明。當行者透徹理解無我，渴愛便失去生起的基礎。</w:t>
      </w:r>
    </w:p>
    <w:p>
      <w:pPr>
        <w:spacing w:before="240"/>
      </w:pPr>
      <w:r>
        <w:rPr>
          <w:rFonts w:ascii="新細明體" w:hAnsi="新細明體" w:eastAsia="新細明體"/>
          <w:b/>
          <w:i w:val="0"/>
        </w:rPr>
        <w:t>（三）涅槃寂靜印與滅諦——完全對應</w:t>
      </w:r>
    </w:p>
    <w:p>
      <w:pPr/>
      <w:r>
        <w:rPr>
          <w:rFonts w:ascii="新細明體" w:hAnsi="新細明體" w:eastAsia="新細明體"/>
        </w:rPr>
        <w:t>三法印的第三印「涅槃寂靜」與四聖諦的第三諦「滅諦」指向完全相同的內涵——煩惱的止息與究竟的安樂。三法印從存在的特徵出發，指出趣向涅槃是一切法的究竟歸宿；四聖諦從解脫的路徑出發，將涅槃定位為修道的目標。</w:t>
      </w:r>
    </w:p>
    <w:p>
      <w:pPr>
        <w:spacing w:before="240"/>
      </w:pPr>
      <w:r>
        <w:rPr>
          <w:rFonts w:ascii="新細明體" w:hAnsi="新細明體" w:eastAsia="新細明體"/>
          <w:b/>
          <w:i w:val="0"/>
        </w:rPr>
        <w:t>（四）三法印整體與道諦——理論到實踐</w:t>
      </w:r>
    </w:p>
    <w:p>
      <w:pPr/>
      <w:r>
        <w:rPr>
          <w:rFonts w:ascii="新細明體" w:hAnsi="新細明體" w:eastAsia="新細明體"/>
        </w:rPr>
        <w:t>對三法印的正確理解即是道諦中「正見」的核心內容。八正道以正見為首，而正見的基本內涵就是如實知見無常、苦、無我。三法印提供了道諦的理論基礎，道諦則提供了體證三法印的實踐方法。</w:t>
      </w:r>
    </w:p>
    <w:p>
      <w:pPr>
        <w:pStyle w:val="Heading2"/>
      </w:pPr>
      <w:r>
        <w:t>5.3　三法印與四念處的關聯</w:t>
      </w:r>
    </w:p>
    <w:p>
      <w:pPr/>
      <w:r>
        <w:rPr>
          <w:rFonts w:ascii="新細明體" w:hAnsi="新細明體" w:eastAsia="新細明體"/>
        </w:rPr>
        <w:t>四念處是體證三法印的直接方法，二者之間存在精確的對應關係：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四念處</w:t>
            </w:r>
          </w:p>
        </w:tc>
        <w:tc>
          <w:tcPr>
            <w:tcW w:type="dxa" w:w="2078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觀照要旨</w:t>
            </w:r>
          </w:p>
        </w:tc>
        <w:tc>
          <w:tcPr>
            <w:tcW w:type="dxa" w:w="2078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對應三法印</w:t>
            </w:r>
          </w:p>
        </w:tc>
        <w:tc>
          <w:tcPr>
            <w:tcW w:type="dxa" w:w="2078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體證內容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身念處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觀身不淨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無常印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身體的生滅變化、不淨、無常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受念處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觀受是苦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苦印（無常→苦）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一切受的無常即苦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心念處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觀心無常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無常印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心念的刹那生滅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法念處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觀法無我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無我印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一切法因緣所生、無自性</w:t>
            </w:r>
          </w:p>
        </w:tc>
      </w:tr>
    </w:tbl>
    <w:p/>
    <w:p>
      <w:pPr/>
      <w:r>
        <w:rPr>
          <w:rFonts w:ascii="新細明體" w:hAnsi="新細明體" w:eastAsia="新細明體"/>
        </w:rPr>
        <w:t>然而，這種對應並非機械式的一對一。實際修行中，每一念處都能觀照三法印的全部內容：身念處中觀身的無常（九墓觀）、苦（不淨故可厭）、無我（四大非我所有）；受念處中觀受的無常（受生即滅）、苦（壞苦）、無我（受非自作）；心念處中觀心的無常（念念生滅）、苦（不得自主）、無我（無主宰者）；法念處中直觀五蘊、六入等的無常、苦、無我。因此，四念處是遍觀三法印的修行系統，而三法印是四念處所要體證的核心內容。</w:t>
      </w:r>
    </w:p>
    <w:p>
      <w:pPr>
        <w:pStyle w:val="Heading2"/>
      </w:pPr>
      <w:r>
        <w:t>5.4　四聖諦與四念處的關聯</w:t>
      </w:r>
    </w:p>
    <w:p>
      <w:pPr/>
      <w:r>
        <w:rPr>
          <w:rFonts w:ascii="新細明體" w:hAnsi="新細明體" w:eastAsia="新細明體"/>
        </w:rPr>
        <w:t>四聖諦與四念處的關聯體現在三個層面：</w:t>
      </w:r>
    </w:p>
    <w:p>
      <w:pPr>
        <w:spacing w:before="240"/>
      </w:pPr>
      <w:r>
        <w:rPr>
          <w:rFonts w:ascii="新細明體" w:hAnsi="新細明體" w:eastAsia="新細明體"/>
          <w:b/>
          <w:i w:val="0"/>
        </w:rPr>
        <w:t>（一）結構內嵌</w:t>
      </w:r>
    </w:p>
    <w:p>
      <w:pPr/>
      <w:r>
        <w:rPr>
          <w:rFonts w:ascii="新細明體" w:hAnsi="新細明體" w:eastAsia="新細明體"/>
        </w:rPr>
        <w:t>四念處是道諦（八正道）中「正念」的具體內容。道諦是四聖諦的第四諦，因此四念處直接內嵌於四聖諦的結構之中。</w:t>
      </w:r>
    </w:p>
    <w:p>
      <w:pPr>
        <w:spacing w:before="240"/>
      </w:pPr>
      <w:r>
        <w:rPr>
          <w:rFonts w:ascii="新細明體" w:hAnsi="新細明體" w:eastAsia="新細明體"/>
          <w:b/>
          <w:i w:val="0"/>
        </w:rPr>
        <w:t>（二）觀察對象的呼應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四念處</w:t>
            </w:r>
          </w:p>
        </w:tc>
        <w:tc>
          <w:tcPr>
            <w:tcW w:type="dxa" w:w="2078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直接觀察</w:t>
            </w:r>
          </w:p>
        </w:tc>
        <w:tc>
          <w:tcPr>
            <w:tcW w:type="dxa" w:w="2078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觀照所得</w:t>
            </w:r>
          </w:p>
        </w:tc>
        <w:tc>
          <w:tcPr>
            <w:tcW w:type="dxa" w:w="2078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對應聖諦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身念處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身體的無常不淨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五蘊身是苦的載體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苦諦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受念處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受的生滅與執著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渴愛由受而生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集諦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心念處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心的貪瞋癡狀態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離貪離瞋離癡的可能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滅諦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法念處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五蓋→七覺支→四聖諦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從障礙到覺悟的完整道路</w:t>
            </w:r>
          </w:p>
        </w:tc>
        <w:tc>
          <w:tcPr>
            <w:tcW w:type="dxa" w:w="2078"/>
          </w:tcPr>
          <w:p>
            <w:r/>
            <w:r>
              <w:rPr>
                <w:rFonts w:ascii="新細明體" w:hAnsi="新細明體" w:eastAsia="新細明體"/>
                <w:sz w:val="20"/>
              </w:rPr>
              <w:t>道諦</w:t>
            </w:r>
          </w:p>
        </w:tc>
      </w:tr>
    </w:tbl>
    <w:p/>
    <w:p>
      <w:pPr>
        <w:spacing w:before="240"/>
      </w:pPr>
      <w:r>
        <w:rPr>
          <w:rFonts w:ascii="新細明體" w:hAnsi="新細明體" w:eastAsia="新細明體"/>
          <w:b/>
          <w:i w:val="0"/>
        </w:rPr>
        <w:t>（三）實證路徑</w:t>
      </w:r>
    </w:p>
    <w:p>
      <w:pPr/>
      <w:r>
        <w:rPr>
          <w:rFonts w:ascii="新細明體" w:hAnsi="新細明體" w:eastAsia="新細明體"/>
        </w:rPr>
        <w:t>法念處的最高層次即是直觀四聖諦本身。《大念處經》在法念處的最後一節明確教導觀察四聖諦：如實知「此是苦」「此是苦集」「此是苦滅」「此是苦滅之道」。這意味著四念處的究竟目標就是親證四聖諦——從修行實踐回歸到真理的直觀。</w:t>
      </w:r>
    </w:p>
    <w:p>
      <w:pPr>
        <w:pStyle w:val="Heading2"/>
      </w:pPr>
      <w:r>
        <w:t>5.5　十如是與其他三組概念的關聯</w:t>
      </w:r>
    </w:p>
    <w:p>
      <w:pPr/>
      <w:r>
        <w:rPr>
          <w:rFonts w:ascii="新細明體" w:hAnsi="新細明體" w:eastAsia="新細明體"/>
        </w:rPr>
        <w:t>十如是作為大乘佛教的分析框架，與前三組概念的關聯需要從更高的視角來把握。</w:t>
      </w:r>
    </w:p>
    <w:p>
      <w:pPr>
        <w:spacing w:before="240"/>
      </w:pPr>
      <w:r>
        <w:rPr>
          <w:rFonts w:ascii="新細明體" w:hAnsi="新細明體" w:eastAsia="新細明體"/>
          <w:b/>
          <w:i w:val="0"/>
        </w:rPr>
        <w:t>（一）十如是與三法印——分析與特徵</w:t>
      </w:r>
    </w:p>
    <w:p>
      <w:pPr/>
      <w:r>
        <w:rPr>
          <w:rFonts w:ascii="新細明體" w:hAnsi="新細明體" w:eastAsia="新細明體"/>
        </w:rPr>
        <w:t>三法印揭示一切法「是什麼」（無常、無我），十如是則分析一切法「如何構成」（相、性、體……報）。二者的交集在於：十如是中的每一項皆具三法印——如是相是無常的，如是因是無我的；三法印提供判定準則，十如是提供分析工具。「如是本末究竟等」與三法印的「涅槃寂靜」呈現呼應：前者從圓融的角度指出一切法的平等一如，後者從解脫的角度指出一切法的究竟歸趣。</w:t>
      </w:r>
    </w:p>
    <w:p>
      <w:pPr>
        <w:spacing w:before="240"/>
      </w:pPr>
      <w:r>
        <w:rPr>
          <w:rFonts w:ascii="新細明體" w:hAnsi="新細明體" w:eastAsia="新細明體"/>
          <w:b/>
          <w:i w:val="0"/>
        </w:rPr>
        <w:t>（二）十如是與四聖諦——因果與真理</w:t>
      </w:r>
    </w:p>
    <w:p>
      <w:pPr/>
      <w:r>
        <w:rPr>
          <w:rFonts w:ascii="新細明體" w:hAnsi="新細明體" w:eastAsia="新細明體"/>
        </w:rPr>
        <w:t>十如是中的「因、緣、果、報」四項直接呼應四聖諦的因果邏輯：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十如是</w:t>
            </w:r>
          </w:p>
        </w:tc>
        <w:tc>
          <w:tcPr>
            <w:tcW w:type="dxa" w:w="4156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四聖諦的對應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新細明體" w:hAnsi="新細明體" w:eastAsia="新細明體"/>
                <w:sz w:val="20"/>
              </w:rPr>
              <w:t>如是因（苦因＝渴愛/無明）</w:t>
            </w:r>
          </w:p>
        </w:tc>
        <w:tc>
          <w:tcPr>
            <w:tcW w:type="dxa" w:w="4156"/>
          </w:tcPr>
          <w:p>
            <w:r/>
            <w:r>
              <w:rPr>
                <w:rFonts w:ascii="新細明體" w:hAnsi="新細明體" w:eastAsia="新細明體"/>
                <w:sz w:val="20"/>
              </w:rPr>
              <w:t>集諦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新細明體" w:hAnsi="新細明體" w:eastAsia="新細明體"/>
                <w:sz w:val="20"/>
              </w:rPr>
              <w:t>如是緣（助成苦的外在條件）</w:t>
            </w:r>
          </w:p>
        </w:tc>
        <w:tc>
          <w:tcPr>
            <w:tcW w:type="dxa" w:w="4156"/>
          </w:tcPr>
          <w:p>
            <w:r/>
            <w:r>
              <w:rPr>
                <w:rFonts w:ascii="新細明體" w:hAnsi="新細明體" w:eastAsia="新細明體"/>
                <w:sz w:val="20"/>
              </w:rPr>
              <w:t>集諦（展開）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新細明體" w:hAnsi="新細明體" w:eastAsia="新細明體"/>
                <w:sz w:val="20"/>
              </w:rPr>
              <w:t>如是果（苦果＝輪迴受生）</w:t>
            </w:r>
          </w:p>
        </w:tc>
        <w:tc>
          <w:tcPr>
            <w:tcW w:type="dxa" w:w="4156"/>
          </w:tcPr>
          <w:p>
            <w:r/>
            <w:r>
              <w:rPr>
                <w:rFonts w:ascii="新細明體" w:hAnsi="新細明體" w:eastAsia="新細明體"/>
                <w:sz w:val="20"/>
              </w:rPr>
              <w:t>苦諦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新細明體" w:hAnsi="新細明體" w:eastAsia="新細明體"/>
                <w:sz w:val="20"/>
              </w:rPr>
              <w:t>如是報（業報＝生死流轉的長期後果）</w:t>
            </w:r>
          </w:p>
        </w:tc>
        <w:tc>
          <w:tcPr>
            <w:tcW w:type="dxa" w:w="4156"/>
          </w:tcPr>
          <w:p>
            <w:r/>
            <w:r>
              <w:rPr>
                <w:rFonts w:ascii="新細明體" w:hAnsi="新細明體" w:eastAsia="新細明體"/>
                <w:sz w:val="20"/>
              </w:rPr>
              <w:t>苦諦（展開）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新細明體" w:hAnsi="新細明體" w:eastAsia="新細明體"/>
                <w:sz w:val="20"/>
              </w:rPr>
              <w:t>如是力、如是作（修道之力與行持）</w:t>
            </w:r>
          </w:p>
        </w:tc>
        <w:tc>
          <w:tcPr>
            <w:tcW w:type="dxa" w:w="4156"/>
          </w:tcPr>
          <w:p>
            <w:r/>
            <w:r>
              <w:rPr>
                <w:rFonts w:ascii="新細明體" w:hAnsi="新細明體" w:eastAsia="新細明體"/>
                <w:sz w:val="20"/>
              </w:rPr>
              <w:t>道諦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新細明體" w:hAnsi="新細明體" w:eastAsia="新細明體"/>
                <w:sz w:val="20"/>
              </w:rPr>
              <w:t>本末究竟等（因果一如、圓融解脫）</w:t>
            </w:r>
          </w:p>
        </w:tc>
        <w:tc>
          <w:tcPr>
            <w:tcW w:type="dxa" w:w="4156"/>
          </w:tcPr>
          <w:p>
            <w:r/>
            <w:r>
              <w:rPr>
                <w:rFonts w:ascii="新細明體" w:hAnsi="新細明體" w:eastAsia="新細明體"/>
                <w:sz w:val="20"/>
              </w:rPr>
              <w:t>滅諦</w:t>
            </w:r>
          </w:p>
        </w:tc>
      </w:tr>
    </w:tbl>
    <w:p/>
    <w:p>
      <w:pPr>
        <w:spacing w:before="240"/>
      </w:pPr>
      <w:r>
        <w:rPr>
          <w:rFonts w:ascii="新細明體" w:hAnsi="新細明體" w:eastAsia="新細明體"/>
          <w:b/>
          <w:i w:val="0"/>
        </w:rPr>
        <w:t>（三）十如是與四念處——分析框架與觀察實踐</w:t>
      </w:r>
    </w:p>
    <w:p>
      <w:pPr/>
      <w:r>
        <w:rPr>
          <w:rFonts w:ascii="新細明體" w:hAnsi="新細明體" w:eastAsia="新細明體"/>
        </w:rPr>
        <w:t>四念處是觀察的實踐方法，十如是可作為觀察的分析框架。例如，身念處可借十如是觀照身體：身之如是相（外貌）、如是性（本質＝四大組合）、如是體（物質基礎）、如是力（感官功能）……乃至如是本末究竟等（身之無常本質與解脫可能的統一）。法念處觀察一切法時，十如是提供了系統性的觀察清單：不僅觀其「是否無常」，更觀其「如何構成、如何運作、如何流轉」。</w:t>
      </w:r>
    </w:p>
    <w:p>
      <w:pPr>
        <w:pStyle w:val="Heading2"/>
      </w:pPr>
      <w:r>
        <w:t>5.6　四組概念的整合圖示</w:t>
      </w:r>
    </w:p>
    <w:p>
      <w:pPr/>
      <w:r>
        <w:rPr>
          <w:rFonts w:ascii="新細明體" w:hAnsi="新細明體" w:eastAsia="新細明體"/>
        </w:rPr>
        <w:t>以下表格呈現四組概念在不同修學維度上的整合關係：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修學維度</w:t>
            </w:r>
          </w:p>
        </w:tc>
        <w:tc>
          <w:tcPr>
            <w:tcW w:type="dxa" w:w="1662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三法印</w:t>
            </w:r>
          </w:p>
        </w:tc>
        <w:tc>
          <w:tcPr>
            <w:tcW w:type="dxa" w:w="1662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十如是</w:t>
            </w:r>
          </w:p>
        </w:tc>
        <w:tc>
          <w:tcPr>
            <w:tcW w:type="dxa" w:w="1662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四聖諦</w:t>
            </w:r>
          </w:p>
        </w:tc>
        <w:tc>
          <w:tcPr>
            <w:tcW w:type="dxa" w:w="1662"/>
            <w:shd w:fill="D6E4F0" w:val="clear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四念處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認知層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了知無常、苦、無我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分析相、性、體等十面向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理解苦與苦因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觀察身、受、心、法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因果層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無常→苦→無我（遞進因果）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因→緣→果→報（流轉因果）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集→苦（流轉）；道→滅（還滅）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受→愛（斬斷因果鏈）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解脫層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涅槃寂靜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本末究竟等（圓融一如）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滅諦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法念處觀四聖諦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實踐層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正見的內容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觀察的分析工具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道諦（八正道）</w:t>
            </w:r>
          </w:p>
        </w:tc>
        <w:tc>
          <w:tcPr>
            <w:tcW w:type="dxa" w:w="1662"/>
          </w:tcPr>
          <w:p>
            <w:r/>
            <w:r>
              <w:rPr>
                <w:rFonts w:ascii="新細明體" w:hAnsi="新細明體" w:eastAsia="新細明體"/>
                <w:sz w:val="20"/>
              </w:rPr>
              <w:t>正念的具體修法</w:t>
            </w:r>
          </w:p>
        </w:tc>
      </w:tr>
    </w:tbl>
    <w:p/>
    <w:p>
      <w:pPr>
        <w:pStyle w:val="Heading2"/>
      </w:pPr>
      <w:r>
        <w:t>5.7　關聯小結</w:t>
      </w:r>
    </w:p>
    <w:p>
      <w:pPr/>
      <w:r>
        <w:rPr>
          <w:rFonts w:ascii="新細明體" w:hAnsi="新細明體" w:eastAsia="新細明體"/>
        </w:rPr>
        <w:t>四組概念的關聯可以總結為一個有機的修學體系：</w:t>
      </w:r>
    </w:p>
    <w:p>
      <w:pPr/>
      <w:r>
        <w:rPr>
          <w:rFonts w:ascii="新細明體" w:hAnsi="新細明體" w:eastAsia="新細明體"/>
          <w:b/>
          <w:i w:val="0"/>
        </w:rPr>
        <w:t>1. 三法印是認知基礎</w:t>
      </w:r>
      <w:r>
        <w:rPr>
          <w:rFonts w:ascii="新細明體" w:hAnsi="新細明體" w:eastAsia="新細明體"/>
          <w:b w:val="0"/>
          <w:i w:val="0"/>
        </w:rPr>
        <w:t>：了解一切法的根本特性（無常、苦、無我），建立正確的世界觀。</w:t>
      </w:r>
    </w:p>
    <w:p>
      <w:pPr/>
      <w:r>
        <w:rPr>
          <w:rFonts w:ascii="新細明體" w:hAnsi="新細明體" w:eastAsia="新細明體"/>
          <w:b/>
          <w:i w:val="0"/>
        </w:rPr>
        <w:t>2. 十如是是分析工具</w:t>
      </w:r>
      <w:r>
        <w:rPr>
          <w:rFonts w:ascii="新細明體" w:hAnsi="新細明體" w:eastAsia="新細明體"/>
          <w:b w:val="0"/>
          <w:i w:val="0"/>
        </w:rPr>
        <w:t>：提供觀察一切法的完整框架（相、性、體……），使認知更加精確而全面。</w:t>
      </w:r>
    </w:p>
    <w:p>
      <w:pPr/>
      <w:r>
        <w:rPr>
          <w:rFonts w:ascii="新細明體" w:hAnsi="新細明體" w:eastAsia="新細明體"/>
          <w:b/>
          <w:i w:val="0"/>
        </w:rPr>
        <w:t>3. 四聖諦是真理藍圖</w:t>
      </w:r>
      <w:r>
        <w:rPr>
          <w:rFonts w:ascii="新細明體" w:hAnsi="新細明體" w:eastAsia="新細明體"/>
          <w:b w:val="0"/>
          <w:i w:val="0"/>
        </w:rPr>
        <w:t>：在認知基礎上，揭示苦的根源與解脫的道路，提供修行的方向與目標。</w:t>
      </w:r>
    </w:p>
    <w:p>
      <w:pPr/>
      <w:r>
        <w:rPr>
          <w:rFonts w:ascii="新細明體" w:hAnsi="新細明體" w:eastAsia="新細明體"/>
          <w:b/>
          <w:i w:val="0"/>
        </w:rPr>
        <w:t>4. 四念處是實踐法門</w:t>
      </w:r>
      <w:r>
        <w:rPr>
          <w:rFonts w:ascii="新細明體" w:hAnsi="新細明體" w:eastAsia="新細明體"/>
          <w:b w:val="0"/>
          <w:i w:val="0"/>
        </w:rPr>
        <w:t>：將前三者從理論轉化為體驗，通過系統的觀照修行，親證三法印、洞見四聖諦。</w:t>
      </w:r>
    </w:p>
    <w:p>
      <w:pPr/>
      <w:r>
        <w:rPr>
          <w:rFonts w:ascii="新細明體" w:hAnsi="新細明體" w:eastAsia="新細明體"/>
        </w:rPr>
        <w:t>這四組概念形成了「知（三法印）→ 析（十如是）→ 悟（四聖諦）→ 行（四念處）」的完整鏈條，彼此不可分割。缺少三法印的認知，修行將失去方向；缺少十如是的分析，認知將流於粗淺；缺少四聖諦的藍圖，分析將淪為空談；缺少四念處的實踐，真理將止於概念。唯有四者圓融互攝，方能實現佛教「如實知見」（yathābhūta-ñāṇadassana）的終極目標。</w:t>
      </w:r>
    </w:p>
    <w:p>
      <w:pPr>
        <w:pStyle w:val="Heading1"/>
      </w:pPr>
      <w:r>
        <w:t>結論</w:t>
      </w:r>
    </w:p>
    <w:p>
      <w:pPr/>
      <w:r>
        <w:rPr>
          <w:rFonts w:ascii="新細明體" w:hAnsi="新細明體" w:eastAsia="新細明體"/>
        </w:rPr>
        <w:t>本文系統性地闡述了三法印、十如是、四聖諦、四念處四組佛教核心教理的個別內涵與相互關聯。通過分析，我們可以得出以下結論：</w:t>
      </w:r>
    </w:p>
    <w:p>
      <w:pPr/>
      <w:r>
        <w:rPr>
          <w:rFonts w:ascii="新細明體" w:hAnsi="新細明體" w:eastAsia="新細明體"/>
          <w:b/>
          <w:i w:val="0"/>
        </w:rPr>
        <w:t>第一</w:t>
      </w:r>
      <w:r>
        <w:rPr>
          <w:rFonts w:ascii="新細明體" w:hAnsi="新細明體" w:eastAsia="新細明體"/>
          <w:b w:val="0"/>
          <w:i w:val="0"/>
        </w:rPr>
        <w:t>，佛教教理並非零散的片段，而是結構嚴密的有機整體。三法印提供存在的基本認知，十如是展開存在的結構分析，四聖諦揭示解脫的完整路徑，四念處則是將理論轉化為親身體驗的實踐法門。四者環環相扣，構成從「聞」（聽聞教理）到「思」（思惟分析）到「修」（禪修實踐）到「證」（體證真理）的完整學佛次第。</w:t>
      </w:r>
    </w:p>
    <w:p>
      <w:pPr/>
      <w:r>
        <w:rPr>
          <w:rFonts w:ascii="新細明體" w:hAnsi="新細明體" w:eastAsia="新細明體"/>
          <w:b/>
          <w:i w:val="0"/>
        </w:rPr>
        <w:t>第二</w:t>
      </w:r>
      <w:r>
        <w:rPr>
          <w:rFonts w:ascii="新細明體" w:hAnsi="新細明體" w:eastAsia="新細明體"/>
          <w:b w:val="0"/>
          <w:i w:val="0"/>
        </w:rPr>
        <w:t>，四組概念的交匯點在於「如實知見」。三法印要求如實認知存在的本質，十如是的「如是」本身就是「如其所是」的意思，四聖諦是佛陀如實知見的內容，四念處則是培養如實知見能力的方法。「如實」二字貫穿四組概念，揭示了佛教認識論的核心精神——不增不減、不取不捨地觀照實相。</w:t>
      </w:r>
    </w:p>
    <w:p>
      <w:pPr/>
      <w:r>
        <w:rPr>
          <w:rFonts w:ascii="新細明體" w:hAnsi="新細明體" w:eastAsia="新細明體"/>
          <w:b/>
          <w:i w:val="0"/>
        </w:rPr>
        <w:t>第三</w:t>
      </w:r>
      <w:r>
        <w:rPr>
          <w:rFonts w:ascii="新細明體" w:hAnsi="新細明體" w:eastAsia="新細明體"/>
          <w:b w:val="0"/>
          <w:i w:val="0"/>
        </w:rPr>
        <w:t>，從修行實踐的角度，四念處是最具操作性的法門，它將三法印的哲學認知、十如是的教理分析、四聖諦的解脫真理，全部轉化為每一刻的正念觀照。禪修者在觀身、觀受、觀心、觀法的過程中，同時體驗無常、洞見無我、理解苦因、趣向涅槃。這正是佛陀所說的「唯一道路」（ekāyano maggo）的深意。</w:t>
      </w:r>
    </w:p>
    <w:p>
      <w:pPr/>
      <w:r>
        <w:rPr>
          <w:rFonts w:ascii="新細明體" w:hAnsi="新細明體" w:eastAsia="新細明體"/>
          <w:b/>
          <w:i w:val="0"/>
        </w:rPr>
        <w:t>第四</w:t>
      </w:r>
      <w:r>
        <w:rPr>
          <w:rFonts w:ascii="新細明體" w:hAnsi="新細明體" w:eastAsia="新細明體"/>
          <w:b w:val="0"/>
          <w:i w:val="0"/>
        </w:rPr>
        <w:t>，十如是作為天台宗的獨特貢獻，為部派佛教的三法印、四聖諦、四念處提供了大乘佛教的圓融視角。「本末究竟等」的總攝義揭示：世間法與出世間法、苦與涅槃、煩惱與菩提，在究竟層面上並非對立，而是同一實相的不同面向。</w:t>
      </w:r>
    </w:p>
    <w:p>
      <w:pPr/>
      <w:r>
        <w:rPr>
          <w:rFonts w:ascii="新細明體" w:hAnsi="新細明體" w:eastAsia="新細明體"/>
        </w:rPr>
        <w:t>綜上所述，三法印、十如是、四聖諦、四念處四組概念，分別從存在論、分析論、真理論與實踐論的角度，共同指向佛教的核心關懷——如實認識生命的真相，並從苦中獲得真正的解脫。學習者若能通達此四者的關聯，不僅能獲得系統性的佛學知識，更能在修行道路上具足方向與方法，趣向佛陀所指示的究竟安樂。</w:t>
      </w:r>
    </w:p>
    <w:p>
      <w:pPr>
        <w:pStyle w:val="Heading1"/>
      </w:pPr>
      <w:r>
        <w:t>參考文獻</w:t>
      </w:r>
    </w:p>
    <w:p>
      <w:pPr>
        <w:pStyle w:val="Heading2"/>
      </w:pPr>
      <w:r>
        <w:t>一、原典</w:t>
      </w:r>
    </w:p>
    <w:p>
      <w:pPr/>
      <w:r>
        <w:rPr>
          <w:rFonts w:ascii="新細明體" w:hAnsi="新細明體" w:eastAsia="新細明體"/>
        </w:rPr>
        <w:t>1. 《雜阿含經》，求那跋陀羅譯，《大正新脩大藏經》第 2 冊，No. 99。CBETA 電子佛典集成。引用卷次：卷一（無常、苦、無我三相）、卷十五（四聖諦）、卷二十四（四念處）。</w:t>
      </w:r>
    </w:p>
    <w:p>
      <w:pPr/>
      <w:r>
        <w:rPr>
          <w:rFonts w:ascii="新細明體" w:hAnsi="新細明體" w:eastAsia="新細明體"/>
        </w:rPr>
        <w:t>2. 《妙法蓮華經》，鳩摩羅什譯，《大正新脩大藏經》第 9 冊，No. 262。CBETA 電子佛典集成。引用卷次：卷一〈方便品〉第二（十如是）。</w:t>
      </w:r>
    </w:p>
    <w:p>
      <w:pPr/>
      <w:r>
        <w:rPr>
          <w:rFonts w:ascii="新細明體" w:hAnsi="新細明體" w:eastAsia="新細明體"/>
        </w:rPr>
        <w:t>3. 《中阿含經》，瞿曇僧伽提婆譯，《大正新脩大藏經》第 1 冊，No. 26。CBETA 電子佛典集成。引用卷次：〈念處經〉、〈分別聖諦經〉。</w:t>
      </w:r>
    </w:p>
    <w:p>
      <w:pPr/>
      <w:r>
        <w:rPr>
          <w:rFonts w:ascii="新細明體" w:hAnsi="新細明體" w:eastAsia="新細明體"/>
        </w:rPr>
        <w:t>4. 《大智度論》，龍樹菩薩造，鳩摩羅什譯，《大正新脩大藏經》第 25 冊，No. 1509。CBETA 電子佛典集成。引用卷次：卷二十二（三法印定義）。</w:t>
      </w:r>
    </w:p>
    <w:p>
      <w:pPr>
        <w:pStyle w:val="Heading2"/>
      </w:pPr>
      <w:r>
        <w:t>二、古代論疏</w:t>
      </w:r>
    </w:p>
    <w:p>
      <w:pPr/>
      <w:r>
        <w:rPr>
          <w:rFonts w:ascii="新細明體" w:hAnsi="新細明體" w:eastAsia="新細明體"/>
        </w:rPr>
        <w:t>5. 智顗，《妙法蓮華經玄義》（簡稱《法華玄義》），《大正新脩大藏經》第 33 冊，No. 1716。十如是的詳細詮釋與一念三千教理。</w:t>
      </w:r>
    </w:p>
    <w:p>
      <w:pPr>
        <w:pStyle w:val="Heading2"/>
      </w:pPr>
      <w:r>
        <w:t>三、現代學術著作</w:t>
      </w:r>
    </w:p>
    <w:p>
      <w:pPr/>
      <w:r>
        <w:rPr>
          <w:rFonts w:ascii="新細明體" w:hAnsi="新細明體" w:eastAsia="新細明體"/>
        </w:rPr>
        <w:t>6. 印順法師，《佛法概論》，新竹：正聞出版社，1949 年初版，2003 年修訂版。系統闡述三法印、四聖諦、八正道等根本教義的現代學術詮釋。</w:t>
      </w:r>
    </w:p>
    <w:p>
      <w:pPr/>
      <w:r>
        <w:rPr>
          <w:rFonts w:ascii="新細明體" w:hAnsi="新細明體" w:eastAsia="新細明體"/>
        </w:rPr>
        <w:t>7. 水野弘元著，釋惠敏譯，《佛教教理研究：水野弘元著作選集（二）》，臺北：法鼓文化，2000 年。ISBN: 957-598-180-6。關於三法印與四聖諦的原始佛教教理研究。</w:t>
      </w:r>
    </w:p>
    <w:p>
      <w:pPr/>
      <w:r>
        <w:rPr>
          <w:rFonts w:ascii="新細明體" w:hAnsi="新細明體" w:eastAsia="新細明體"/>
        </w:rPr>
        <w:t>8. Rupert Gethin, The Foundations of Buddhism, Oxford: Oxford University Press, 1998. ISBN: 978-0-19-289223-2. 第三章 "Four Truths" 與第七章 "The Buddhist Path" 對四聖諦、四念處有清晰的現代學術闡述。</w:t>
      </w:r>
    </w:p>
    <w:p>
      <w:pPr/>
      <w:r>
        <w:rPr>
          <w:rFonts w:ascii="新細明體" w:hAnsi="新細明體" w:eastAsia="新細明體"/>
        </w:rPr>
        <w:t>9. Bhikkhu Bodhi (trans.), The Connected Discourses of the Buddha: A Translation of the Saṃyutta Nikāya, Boston: Wisdom Publications, 2000. ISBN: 978-0-86171-331-8. 巴利文《相應部》完整英譯，含三法印、四聖諦、四念處的原典翻譯與詳細註釋。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新細明體" w:hAnsi="新細明體" w:eastAsia="新細明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00336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