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楞嚴經文本學與版本學深度研究報告</w:t>
      </w:r>
    </w:p>
    <w:p>
      <w:r>
        <w:rPr>
          <w:b/>
        </w:rPr>
        <w:t>版本</w:t>
      </w:r>
      <w:r>
        <w:t>：1.0</w:t>
      </w:r>
    </w:p>
    <w:p>
      <w:r>
        <w:rPr>
          <w:b/>
        </w:rPr>
        <w:t>日期</w:t>
      </w:r>
      <w:r>
        <w:t>：2026-03-07</w:t>
      </w:r>
    </w:p>
    <w:p>
      <w:r>
        <w:rPr>
          <w:b/>
        </w:rPr>
        <w:t>資料來源</w:t>
      </w:r>
      <w:r>
        <w:t>：</w:t>
      </w:r>
      <w:r>
        <w:rPr>
          <w:rFonts w:ascii="Consolas" w:hAnsi="Consolas"/>
          <w:color w:val="800080"/>
          <w:sz w:val="20"/>
        </w:rPr>
        <w:t>data/shurangama-database.json</w:t>
      </w:r>
      <w:r>
        <w:t xml:space="preserve"> v1.1.0、知識庫筆記 noteId: b9a14b78、前置步驟 s1 整合結果</w:t>
      </w:r>
    </w:p>
    <w:p>
      <w:pPr>
        <w:spacing w:before="240" w:after="240"/>
      </w:pPr>
      <w:r>
        <w:rPr>
          <w:color w:val="CCCCCC"/>
          <w:sz w:val="16"/>
        </w:rPr>
        <w:t>────────────────────────────────────────────────────────────</w:t>
      </w:r>
    </w:p>
    <w:p>
      <w:pPr>
        <w:pStyle w:val="Heading2"/>
      </w:pPr>
      <w:r>
        <w:t>摘要</w:t>
      </w:r>
    </w:p>
    <w:p>
      <w:r>
        <w:t>本報告以楞嚴經研究資料庫（v1.1.0）為核心資料基礎，從文本批評學（textual criticism）與數位人文方法論兩大視角，對楞嚴經的翻譯爭議、版本譜系、咒語異文、梵文還原、敘事結構及數位典藏等六個面向進行系統性深度分析。前置步驟 s1 已完成資料庫的結構化擴充與知識庫匯入（noteId: b9a14b78），本報告在此基礎上進一步開展跨維度的學術討論。研究發現：（1）翻譯團隊的兩種歷史記載之矛盾可透過房融政治生涯的時間線獲得合理解釋；（2）9 個版本系統構成從北宋開寶藏到清乾隆藏的完整傳承譜系；（3）楞嚴咒異文反映了密教陀羅尼在東亞傳播中的本地化過程；（4）數位資源正在根本性地改變楞嚴經研究的方法論基礎。</w:t>
      </w:r>
    </w:p>
    <w:p>
      <w:pPr>
        <w:spacing w:before="240" w:after="240"/>
      </w:pPr>
      <w:r>
        <w:rPr>
          <w:color w:val="CCCCCC"/>
          <w:sz w:val="16"/>
        </w:rPr>
        <w:t>────────────────────────────────────────────────────────────</w:t>
      </w:r>
    </w:p>
    <w:p>
      <w:pPr>
        <w:pStyle w:val="Heading2"/>
      </w:pPr>
      <w:r>
        <w:t>目錄</w:t>
      </w:r>
    </w:p>
    <w:p>
      <w:pPr>
        <w:pStyle w:val="ListNumber"/>
      </w:pPr>
      <w:r>
        <w:t xml:space="preserve">1. </w:t>
      </w:r>
      <w:r>
        <w:rPr>
          <w:color w:val="0000FF"/>
          <w:u w:val="single"/>
        </w:rPr>
        <w:t>導論</w:t>
      </w:r>
    </w:p>
    <w:p>
      <w:pPr>
        <w:pStyle w:val="ListNumber"/>
      </w:pPr>
      <w:r>
        <w:t xml:space="preserve">2. </w:t>
      </w:r>
      <w:r>
        <w:rPr>
          <w:color w:val="0000FF"/>
          <w:u w:val="single"/>
        </w:rPr>
        <w:t>翻譯團隊詳情與兩種記載矛盾的文本比較</w:t>
      </w:r>
    </w:p>
    <w:p>
      <w:pPr>
        <w:pStyle w:val="ListNumber"/>
      </w:pPr>
      <w:r>
        <w:t xml:space="preserve">3. </w:t>
      </w:r>
      <w:r>
        <w:rPr>
          <w:color w:val="0000FF"/>
          <w:u w:val="single"/>
        </w:rPr>
        <w:t>版本系統與 CBETA 代碼的關係與學術意涵</w:t>
      </w:r>
    </w:p>
    <w:p>
      <w:pPr>
        <w:pStyle w:val="ListNumber"/>
      </w:pPr>
      <w:r>
        <w:t xml:space="preserve">4. </w:t>
      </w:r>
      <w:r>
        <w:rPr>
          <w:color w:val="0000FF"/>
          <w:u w:val="single"/>
        </w:rPr>
        <w:t>楞嚴咒異文分析的結果與文本學貢獻</w:t>
      </w:r>
    </w:p>
    <w:p>
      <w:pPr>
        <w:pStyle w:val="ListNumber"/>
      </w:pPr>
      <w:r>
        <w:t xml:space="preserve">5. </w:t>
      </w:r>
      <w:r>
        <w:rPr>
          <w:color w:val="0000FF"/>
          <w:u w:val="single"/>
        </w:rPr>
        <w:t>心咒梵文還原的方法論與語音學爭議</w:t>
      </w:r>
    </w:p>
    <w:p>
      <w:pPr>
        <w:pStyle w:val="ListNumber"/>
      </w:pPr>
      <w:r>
        <w:t xml:space="preserve">6. </w:t>
      </w:r>
      <w:r>
        <w:rPr>
          <w:color w:val="0000FF"/>
          <w:u w:val="single"/>
        </w:rPr>
        <w:t>五段教學策略與四大譬喻的結構分析</w:t>
      </w:r>
    </w:p>
    <w:p>
      <w:pPr>
        <w:pStyle w:val="ListNumber"/>
      </w:pPr>
      <w:r>
        <w:t xml:space="preserve">7. </w:t>
      </w:r>
      <w:r>
        <w:rPr>
          <w:color w:val="0000FF"/>
          <w:u w:val="single"/>
        </w:rPr>
        <w:t>數位資源的功能、可取用性與未來擴充方向</w:t>
      </w:r>
    </w:p>
    <w:p>
      <w:pPr>
        <w:pStyle w:val="ListNumber"/>
      </w:pPr>
      <w:r>
        <w:t xml:space="preserve">8. </w:t>
      </w:r>
      <w:r>
        <w:rPr>
          <w:color w:val="0000FF"/>
          <w:u w:val="single"/>
        </w:rPr>
        <w:t>結論與後續研究建議</w:t>
      </w:r>
    </w:p>
    <w:p>
      <w:pPr>
        <w:pStyle w:val="ListNumber"/>
      </w:pPr>
      <w:r>
        <w:t xml:space="preserve">9. </w:t>
      </w:r>
      <w:r>
        <w:rPr>
          <w:color w:val="0000FF"/>
          <w:u w:val="single"/>
        </w:rPr>
        <w:t>參考文獻</w:t>
      </w:r>
    </w:p>
    <w:p>
      <w:pPr>
        <w:spacing w:before="240" w:after="240"/>
      </w:pPr>
      <w:r>
        <w:rPr>
          <w:color w:val="CCCCCC"/>
          <w:sz w:val="16"/>
        </w:rPr>
        <w:t>────────────────────────────────────────────────────────────</w:t>
      </w:r>
    </w:p>
    <w:p>
      <w:pPr>
        <w:pStyle w:val="Heading2"/>
      </w:pPr>
      <w:r>
        <w:t>1. 導論</w:t>
      </w:r>
    </w:p>
    <w:p>
      <w:pPr>
        <w:pStyle w:val="Heading3"/>
      </w:pPr>
      <w:r>
        <w:t>1.1 研究背景與動機</w:t>
      </w:r>
    </w:p>
    <w:p>
      <w:r>
        <w:t>楞嚴經（全稱《大佛頂如來密因修證了義諸菩薩萬行首楞嚴經》，CBETA 編號 T19, No. 945）是漢傳佛教最重要的經典之一，自唐代譯出以來，累積了超過 127 部注疏（Epstein 1976），深刻影響了禪宗、天台宗、華嚴宗、淨土宗等各大宗派的教學與修行體系。然而，這部經典同時也是佛教文獻學中真偽爭議最為激烈的文本之一，自望月信亨（1930s）、梁啟超（1920s）、呂澂（1940s）等學者提出質疑以來，學術辯論延續至今。</w:t>
      </w:r>
    </w:p>
    <w:p>
      <w:r>
        <w:t>本研究的動機源於三個尚待填補的學術空白：（1）版本學方法論——既有研究多停留在文獻概述層級，尚未建立完整的版本譜系；（2）梵文還原重建技術——心咒的梵文還原涉及音韻學與密教學的交叉領域；（3）數位典藏的方法論影響——CBETA、SAT 等數位平台如何改變傳統楞嚴經研究的範式。</w:t>
      </w:r>
    </w:p>
    <w:p>
      <w:pPr>
        <w:pStyle w:val="Heading3"/>
      </w:pPr>
      <w:r>
        <w:t>1.2 資料來源與方法</w:t>
      </w:r>
    </w:p>
    <w:p>
      <w:r>
        <w:t>本報告基於前置步驟 s1 的整合成果，核心資料來源包括：</w:t>
      </w:r>
    </w:p>
    <w:p>
      <w:pPr>
        <w:pStyle w:val="ListBullet"/>
      </w:pPr>
      <w:r>
        <w:rPr>
          <w:b/>
        </w:rPr>
        <w:t>楞嚴經研究資料庫</w:t>
      </w:r>
      <w:r>
        <w:t>（</w:t>
      </w:r>
      <w:r>
        <w:rPr>
          <w:rFonts w:ascii="Consolas" w:hAnsi="Consolas"/>
          <w:color w:val="800080"/>
          <w:sz w:val="20"/>
        </w:rPr>
        <w:t>data/shurangama-database.json</w:t>
      </w:r>
      <w:r>
        <w:t xml:space="preserve"> v1.1.0）：涵蓋 8 部經文版本、21 部注疏、25 項學術研究、9 個版本系統、6 項數位資源</w:t>
      </w:r>
    </w:p>
    <w:p>
      <w:pPr>
        <w:pStyle w:val="ListBullet"/>
      </w:pPr>
      <w:r>
        <w:rPr>
          <w:b/>
        </w:rPr>
        <w:t>知識庫筆記</w:t>
      </w:r>
      <w:r>
        <w:t>（noteId: b9a14b78）：「楞嚴經文本學與版本學研究：翻譯爭議、版本系統、梵文還原與數位典藏」</w:t>
      </w:r>
    </w:p>
    <w:p>
      <w:pPr>
        <w:pStyle w:val="ListBullet"/>
      </w:pPr>
      <w:r>
        <w:rPr>
          <w:b/>
        </w:rPr>
        <w:t>既有知識庫</w:t>
      </w:r>
      <w:r>
        <w:t>：60+ 篇相關筆記</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分類</w:t>
            </w:r>
          </w:p>
        </w:tc>
        <w:tc>
          <w:tcPr>
            <w:tcW w:type="dxa" w:w="4320"/>
          </w:tcPr>
          <w:p>
            <w:r>
              <w:rPr>
                <w:b/>
              </w:rPr>
              <w:t>數量</w:t>
            </w:r>
          </w:p>
        </w:tc>
      </w:tr>
      <w:tr>
        <w:tc>
          <w:tcPr>
            <w:tcW w:type="dxa" w:w="4320"/>
          </w:tcPr>
          <w:p>
            <w:r>
              <w:t>經文版本</w:t>
            </w:r>
          </w:p>
        </w:tc>
        <w:tc>
          <w:tcPr>
            <w:tcW w:type="dxa" w:w="4320"/>
          </w:tcPr>
          <w:p>
            <w:r>
              <w:t>8</w:t>
            </w:r>
          </w:p>
        </w:tc>
      </w:tr>
      <w:tr>
        <w:tc>
          <w:tcPr>
            <w:tcW w:type="dxa" w:w="4320"/>
          </w:tcPr>
          <w:p>
            <w:r>
              <w:t>注疏（含 CBETA 編號）</w:t>
            </w:r>
          </w:p>
        </w:tc>
        <w:tc>
          <w:tcPr>
            <w:tcW w:type="dxa" w:w="4320"/>
          </w:tcPr>
          <w:p>
            <w:r>
              <w:t>21（11 有編號）</w:t>
            </w:r>
          </w:p>
        </w:tc>
      </w:tr>
      <w:tr>
        <w:tc>
          <w:tcPr>
            <w:tcW w:type="dxa" w:w="4320"/>
          </w:tcPr>
          <w:p>
            <w:r>
              <w:t>學術研究</w:t>
            </w:r>
          </w:p>
        </w:tc>
        <w:tc>
          <w:tcPr>
            <w:tcW w:type="dxa" w:w="4320"/>
          </w:tcPr>
          <w:p>
            <w:r>
              <w:t>25</w:t>
            </w:r>
          </w:p>
        </w:tc>
      </w:tr>
      <w:tr>
        <w:tc>
          <w:tcPr>
            <w:tcW w:type="dxa" w:w="4320"/>
          </w:tcPr>
          <w:p>
            <w:r>
              <w:t>版本系統</w:t>
            </w:r>
          </w:p>
        </w:tc>
        <w:tc>
          <w:tcPr>
            <w:tcW w:type="dxa" w:w="4320"/>
          </w:tcPr>
          <w:p>
            <w:r>
              <w:t>9</w:t>
            </w:r>
          </w:p>
        </w:tc>
      </w:tr>
      <w:tr>
        <w:tc>
          <w:tcPr>
            <w:tcW w:type="dxa" w:w="4320"/>
          </w:tcPr>
          <w:p>
            <w:r>
              <w:t>數位資源</w:t>
            </w:r>
          </w:p>
        </w:tc>
        <w:tc>
          <w:tcPr>
            <w:tcW w:type="dxa" w:w="4320"/>
          </w:tcPr>
          <w:p>
            <w:r>
              <w:t>6</w:t>
            </w:r>
          </w:p>
        </w:tc>
      </w:tr>
      <w:tr>
        <w:tc>
          <w:tcPr>
            <w:tcW w:type="dxa" w:w="4320"/>
          </w:tcPr>
          <w:p>
            <w:r>
              <w:t>KB 筆記</w:t>
            </w:r>
          </w:p>
        </w:tc>
        <w:tc>
          <w:tcPr>
            <w:tcW w:type="dxa" w:w="4320"/>
          </w:tcPr>
          <w:p>
            <w:r>
              <w:t>2 篇新匯入 + 60+ 篇既有</w:t>
            </w:r>
          </w:p>
        </w:tc>
      </w:tr>
    </w:tbl>
    <w:p/>
    <w:p>
      <w:pPr>
        <w:jc w:val="center"/>
      </w:pPr>
      <w:r>
        <w:rPr>
          <w:i/>
          <w:color w:val="666666"/>
          <w:sz w:val="20"/>
        </w:rPr>
        <w:t>表 1：楞嚴經研究資料庫 v1.1.0 結構總覽</w:t>
      </w:r>
    </w:p>
    <w:p>
      <w:pPr>
        <w:spacing w:before="240" w:after="240"/>
      </w:pPr>
      <w:r>
        <w:rPr>
          <w:color w:val="CCCCCC"/>
          <w:sz w:val="16"/>
        </w:rPr>
        <w:t>────────────────────────────────────────────────────────────</w:t>
      </w:r>
    </w:p>
    <w:p>
      <w:pPr>
        <w:pStyle w:val="Heading2"/>
      </w:pPr>
      <w:r>
        <w:t>2. 翻譯團隊詳情與兩種記載矛盾的文本比較</w:t>
      </w:r>
    </w:p>
    <w:p>
      <w:pPr>
        <w:pStyle w:val="Heading3"/>
      </w:pPr>
      <w:r>
        <w:t>2.1 翻譯團隊成員</w:t>
      </w:r>
    </w:p>
    <w:p>
      <w:r>
        <w:t xml:space="preserve">根據資料庫 S001 的 </w:t>
      </w:r>
      <w:r>
        <w:rPr>
          <w:rFonts w:ascii="Consolas" w:hAnsi="Consolas"/>
          <w:color w:val="800080"/>
          <w:sz w:val="20"/>
        </w:rPr>
        <w:t>translation_team</w:t>
      </w:r>
      <w:r>
        <w:t xml:space="preserve"> 欄位，楞嚴經的翻譯團隊包含四位核心成員，各司其職：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角色</w:t>
            </w:r>
          </w:p>
        </w:tc>
        <w:tc>
          <w:tcPr>
            <w:tcW w:type="dxa" w:w="2880"/>
          </w:tcPr>
          <w:p>
            <w:r>
              <w:rPr>
                <w:b/>
              </w:rPr>
              <w:t>人名</w:t>
            </w:r>
          </w:p>
        </w:tc>
        <w:tc>
          <w:tcPr>
            <w:tcW w:type="dxa" w:w="2880"/>
          </w:tcPr>
          <w:p>
            <w:r>
              <w:rPr>
                <w:b/>
              </w:rPr>
              <w:t>身份</w:t>
            </w:r>
          </w:p>
        </w:tc>
      </w:tr>
      <w:tr>
        <w:tc>
          <w:tcPr>
            <w:tcW w:type="dxa" w:w="2880"/>
          </w:tcPr>
          <w:p>
            <w:r>
              <w:t>誦經者（reciter）</w:t>
            </w:r>
          </w:p>
        </w:tc>
        <w:tc>
          <w:tcPr>
            <w:tcW w:type="dxa" w:w="2880"/>
          </w:tcPr>
          <w:p>
            <w:r>
              <w:t>般剌蜜帝 (Paramiti)</w:t>
            </w:r>
          </w:p>
        </w:tc>
        <w:tc>
          <w:tcPr>
            <w:tcW w:type="dxa" w:w="2880"/>
          </w:tcPr>
          <w:p>
            <w:r>
              <w:t>中印度沙門</w:t>
            </w:r>
          </w:p>
        </w:tc>
      </w:tr>
      <w:tr>
        <w:tc>
          <w:tcPr>
            <w:tcW w:type="dxa" w:w="2880"/>
          </w:tcPr>
          <w:p>
            <w:r>
              <w:t>譯語者（interpreter）</w:t>
            </w:r>
          </w:p>
        </w:tc>
        <w:tc>
          <w:tcPr>
            <w:tcW w:type="dxa" w:w="2880"/>
          </w:tcPr>
          <w:p>
            <w:r>
              <w:t>彌迦釋迦 (Megaśākya)</w:t>
            </w:r>
          </w:p>
        </w:tc>
        <w:tc>
          <w:tcPr>
            <w:tcW w:type="dxa" w:w="2880"/>
          </w:tcPr>
          <w:p>
            <w:r>
              <w:t>烏萇國沙門</w:t>
            </w:r>
          </w:p>
        </w:tc>
      </w:tr>
      <w:tr>
        <w:tc>
          <w:tcPr>
            <w:tcW w:type="dxa" w:w="2880"/>
          </w:tcPr>
          <w:p>
            <w:r>
              <w:t>筆受者（scribe）</w:t>
            </w:r>
          </w:p>
        </w:tc>
        <w:tc>
          <w:tcPr>
            <w:tcW w:type="dxa" w:w="2880"/>
          </w:tcPr>
          <w:p>
            <w:r>
              <w:t>房融</w:t>
            </w:r>
          </w:p>
        </w:tc>
        <w:tc>
          <w:tcPr>
            <w:tcW w:type="dxa" w:w="2880"/>
          </w:tcPr>
          <w:p>
            <w:r>
              <w:t>前正諫大夫、同中書門下平章事</w:t>
            </w:r>
          </w:p>
        </w:tc>
      </w:tr>
      <w:tr>
        <w:tc>
          <w:tcPr>
            <w:tcW w:type="dxa" w:w="2880"/>
          </w:tcPr>
          <w:p>
            <w:r>
              <w:t>證義者（verifier）</w:t>
            </w:r>
          </w:p>
        </w:tc>
        <w:tc>
          <w:tcPr>
            <w:tcW w:type="dxa" w:w="2880"/>
          </w:tcPr>
          <w:p>
            <w:r>
              <w:t>懷迪</w:t>
            </w:r>
          </w:p>
        </w:tc>
        <w:tc>
          <w:tcPr>
            <w:tcW w:type="dxa" w:w="2880"/>
          </w:tcPr>
          <w:p>
            <w:r>
              <w:t>循州羅浮山南樓寺沙門</w:t>
            </w:r>
          </w:p>
        </w:tc>
      </w:tr>
    </w:tbl>
    <w:p/>
    <w:p>
      <w:pPr>
        <w:jc w:val="center"/>
      </w:pPr>
      <w:r>
        <w:rPr>
          <w:i/>
          <w:color w:val="666666"/>
          <w:sz w:val="20"/>
        </w:rPr>
        <w:t>表 2：翻譯團隊成員與分工（資料來源：S001.translation_team）</w:t>
      </w:r>
    </w:p>
    <w:p>
      <w:r>
        <w:t>這一四人團隊體現了唐代佛經翻譯的標準作業模式：梵僧誦出原文，另一梵僧口譯為漢語，漢族文人筆錄潤色，最後由精通兩種語言的僧人校對驗證。房融作為前宰相級別的文人，其「駢散兼備的華麗文體」（S001.literary_features）使楞嚴經在文學品質上遠超一般譯經，但這也成為後世質疑其真偽的一個重要論據。</w:t>
      </w:r>
    </w:p>
    <w:p>
      <w:pPr>
        <w:pStyle w:val="Heading3"/>
      </w:pPr>
      <w:r>
        <w:t>2.2 兩種記載的矛盾</w:t>
      </w:r>
    </w:p>
    <w:p>
      <w:r>
        <w:t xml:space="preserve">資料庫 S001 的 </w:t>
      </w:r>
      <w:r>
        <w:rPr>
          <w:rFonts w:ascii="Consolas" w:hAnsi="Consolas"/>
          <w:color w:val="800080"/>
          <w:sz w:val="20"/>
        </w:rPr>
        <w:t>translation_controversy</w:t>
      </w:r>
      <w:r>
        <w:t xml:space="preserve"> 欄位記載了兩種互相矛盾的翻譯歷史：</w:t>
      </w:r>
    </w:p>
    <w:p>
      <w:pPr>
        <w:jc w:val="center"/>
      </w:pPr>
      <w:r>
        <w:rPr>
          <w:i/>
          <w:color w:val="666666"/>
          <w:sz w:val="20"/>
        </w:rPr>
        <w:t>*記載一：《開元釋教錄》卷九（智昇，730 年，A022）*</w:t>
      </w:r>
    </w:p>
    <w:p>
      <w:pPr>
        <w:ind w:left="720"/>
      </w:pPr>
      <w:r>
        <w:t>713 年後，不知名梵僧與懷迪合譯</w:t>
      </w:r>
    </w:p>
    <w:p>
      <w:pPr>
        <w:jc w:val="center"/>
      </w:pPr>
      <w:r>
        <w:rPr>
          <w:i/>
          <w:color w:val="666666"/>
          <w:sz w:val="20"/>
        </w:rPr>
        <w:t>*記載二：《續古今譯經圖紀》*</w:t>
      </w:r>
    </w:p>
    <w:p>
      <w:pPr>
        <w:ind w:left="720"/>
      </w:pPr>
      <w:r>
        <w:t>705 年五月二十三日，般剌蜜帝團隊譯</w:t>
      </w:r>
    </w:p>
    <w:p>
      <w:r>
        <w:t>兩種記載的核心矛盾在於翻譯時間相差 8 年以上，且翻譯者的身份描述截然不同。智昇本人在《開元釋教錄》中「建議以《開元釋教錄》為準」（</w:t>
      </w:r>
      <w:r>
        <w:rPr>
          <w:rFonts w:ascii="Consolas" w:hAnsi="Consolas"/>
          <w:color w:val="800080"/>
          <w:sz w:val="20"/>
        </w:rPr>
        <w:t>zhisheng_recommendation</w:t>
      </w:r>
      <w:r>
        <w:t>），但這一建議本身引發了一個有趣的目錄學問題：同一編者何以在同一著作中同時呈現兩種矛盾記載，又自行建議取捨？</w:t>
      </w:r>
    </w:p>
    <w:p>
      <w:pPr>
        <w:pStyle w:val="Heading3"/>
      </w:pPr>
      <w:r>
        <w:t>2.3 房融問題</w:t>
      </w:r>
    </w:p>
    <w:p>
      <w:r>
        <w:t>矛盾的關鍵在於房融的政治命運。資料庫明確記載：「房融 705 年因親附張易之下獄流放欽州，參與譯經時間矛盾」（</w:t>
      </w:r>
      <w:r>
        <w:rPr>
          <w:rFonts w:ascii="Consolas" w:hAnsi="Consolas"/>
          <w:color w:val="800080"/>
          <w:sz w:val="20"/>
        </w:rPr>
        <w:t>fang_rong_issue</w:t>
      </w:r>
      <w:r>
        <w:t>）。若翻譯確實發生在 705 年五月，則房融此時正面臨政治危機，能否實際參與在廣州制旨道場的翻譯工作，在時間和地理上均存在疑問。</w:t>
      </w:r>
    </w:p>
    <w:p>
      <w:r>
        <w:t>賈晉華（Jia 2022, A005）提出了一個重要的調和觀點：即便房融的參與程度存疑，「中國元素僅佔極小比例，是翻譯替換而非中國人自撰」。換言之，房融和懷迪的編輯貢獻應被理解為「文化適應性翻譯」（culturally adaptive translation）的一部分，而非偽造的證據。</w:t>
      </w:r>
    </w:p>
    <w:p>
      <w:pPr>
        <w:pStyle w:val="Heading3"/>
      </w:pPr>
      <w:r>
        <w:t>2.4 學術立場分布</w:t>
      </w:r>
    </w:p>
    <w:p>
      <w:r>
        <w:t>資料庫中 25 項學術研究的立場分布如下：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立場</w:t>
            </w:r>
          </w:p>
        </w:tc>
        <w:tc>
          <w:tcPr>
            <w:tcW w:type="dxa" w:w="2880"/>
          </w:tcPr>
          <w:p>
            <w:r>
              <w:rPr>
                <w:b/>
              </w:rPr>
              <w:t>學者</w:t>
            </w:r>
          </w:p>
        </w:tc>
        <w:tc>
          <w:tcPr>
            <w:tcW w:type="dxa" w:w="2880"/>
          </w:tcPr>
          <w:p>
            <w:r>
              <w:rPr>
                <w:b/>
              </w:rPr>
              <w:t>代表論據</w:t>
            </w:r>
          </w:p>
        </w:tc>
      </w:tr>
      <w:tr>
        <w:tc>
          <w:tcPr>
            <w:tcW w:type="dxa" w:w="2880"/>
          </w:tcPr>
          <w:p>
            <w:r>
              <w:t>疑偽</w:t>
            </w:r>
          </w:p>
        </w:tc>
        <w:tc>
          <w:tcPr>
            <w:tcW w:type="dxa" w:w="2880"/>
          </w:tcPr>
          <w:p>
            <w:r>
              <w:t>呂澂、梁啟超、望月信亨、羅卓仁謙</w:t>
            </w:r>
          </w:p>
        </w:tc>
        <w:tc>
          <w:tcPr>
            <w:tcW w:type="dxa" w:w="2880"/>
          </w:tcPr>
          <w:p>
            <w:r>
              <w:t>文辭風格過美、缺乏梵文原本、道教術語</w:t>
            </w:r>
          </w:p>
        </w:tc>
      </w:tr>
      <w:tr>
        <w:tc>
          <w:tcPr>
            <w:tcW w:type="dxa" w:w="2880"/>
          </w:tcPr>
          <w:p>
            <w:r>
              <w:t>傾向真</w:t>
            </w:r>
          </w:p>
        </w:tc>
        <w:tc>
          <w:tcPr>
            <w:tcW w:type="dxa" w:w="2880"/>
          </w:tcPr>
          <w:p>
            <w:r>
              <w:t>Epstein、Jia、Rounds</w:t>
            </w:r>
          </w:p>
        </w:tc>
        <w:tc>
          <w:tcPr>
            <w:tcW w:type="dxa" w:w="2880"/>
          </w:tcPr>
          <w:p>
            <w:r>
              <w:t>結構精妙、印度邏輯元素、文化適應翻譯</w:t>
            </w:r>
          </w:p>
        </w:tc>
      </w:tr>
      <w:tr>
        <w:tc>
          <w:tcPr>
            <w:tcW w:type="dxa" w:w="2880"/>
          </w:tcPr>
          <w:p>
            <w:r>
              <w:t>疑偽但認可教理</w:t>
            </w:r>
          </w:p>
        </w:tc>
        <w:tc>
          <w:tcPr>
            <w:tcW w:type="dxa" w:w="2880"/>
          </w:tcPr>
          <w:p>
            <w:r>
              <w:t>道元禪師</w:t>
            </w:r>
          </w:p>
        </w:tc>
        <w:tc>
          <w:tcPr>
            <w:tcW w:type="dxa" w:w="2880"/>
          </w:tcPr>
          <w:p>
            <w:r>
              <w:t>非印度原典但教理價值不減</w:t>
            </w:r>
          </w:p>
        </w:tc>
      </w:tr>
      <w:tr>
        <w:tc>
          <w:tcPr>
            <w:tcW w:type="dxa" w:w="2880"/>
          </w:tcPr>
          <w:p>
            <w:r>
              <w:t>學術中立</w:t>
            </w:r>
          </w:p>
        </w:tc>
        <w:tc>
          <w:tcPr>
            <w:tcW w:type="dxa" w:w="2880"/>
          </w:tcPr>
          <w:p>
            <w:r>
              <w:t>Keyworth、Encyclopedia of Buddhism</w:t>
            </w:r>
          </w:p>
        </w:tc>
        <w:tc>
          <w:tcPr>
            <w:tcW w:type="dxa" w:w="2880"/>
          </w:tcPr>
          <w:p>
            <w:r>
              <w:t>新文獻學考證、平衡觀點</w:t>
            </w:r>
          </w:p>
        </w:tc>
      </w:tr>
      <w:tr>
        <w:tc>
          <w:tcPr>
            <w:tcW w:type="dxa" w:w="2880"/>
          </w:tcPr>
          <w:p>
            <w:r>
              <w:t>偏疑</w:t>
            </w:r>
          </w:p>
        </w:tc>
        <w:tc>
          <w:tcPr>
            <w:tcW w:type="dxa" w:w="2880"/>
          </w:tcPr>
          <w:p>
            <w:r>
              <w:t>Muller、Benn</w:t>
            </w:r>
          </w:p>
        </w:tc>
        <w:tc>
          <w:tcPr>
            <w:tcW w:type="dxa" w:w="2880"/>
          </w:tcPr>
          <w:p>
            <w:r>
              <w:t>本覺概念、中國動物知識</w:t>
            </w:r>
          </w:p>
        </w:tc>
      </w:tr>
    </w:tbl>
    <w:p/>
    <w:p>
      <w:pPr>
        <w:jc w:val="center"/>
      </w:pPr>
      <w:r>
        <w:rPr>
          <w:i/>
          <w:color w:val="666666"/>
          <w:sz w:val="20"/>
        </w:rPr>
        <w:t>表 3：楞嚴經真偽學術立場分布（資料來源：academic_research）</w:t>
      </w:r>
    </w:p>
    <w:p>
      <w:r>
        <w:t>值得注意的是，近年同行評審的學術論文（Jia 2022、Keyworth 2022）傾向採取更為審慎的立場，承認經文可能是「印度原材料的編輯本」（Epstein 1976, A004），而非簡單的「真」或「偽」二分法。</w:t>
      </w:r>
    </w:p>
    <w:p>
      <w:pPr>
        <w:spacing w:before="240" w:after="240"/>
      </w:pPr>
      <w:r>
        <w:rPr>
          <w:color w:val="CCCCCC"/>
          <w:sz w:val="16"/>
        </w:rPr>
        <w:t>────────────────────────────────────────────────────────────</w:t>
      </w:r>
    </w:p>
    <w:p>
      <w:pPr>
        <w:pStyle w:val="Heading2"/>
      </w:pPr>
      <w:r>
        <w:t>3. 版本系統與 CBETA 代碼的關係與學術意涵</w:t>
      </w:r>
    </w:p>
    <w:p>
      <w:pPr>
        <w:pStyle w:val="Heading3"/>
      </w:pPr>
      <w:r>
        <w:t>3.1 九大版本系統譜系</w:t>
      </w:r>
    </w:p>
    <w:p>
      <w:r>
        <w:t xml:space="preserve">資料庫 </w:t>
      </w:r>
      <w:r>
        <w:rPr>
          <w:rFonts w:ascii="Consolas" w:hAnsi="Consolas"/>
          <w:color w:val="800080"/>
          <w:sz w:val="20"/>
        </w:rPr>
        <w:t>version_systems</w:t>
      </w:r>
      <w:r>
        <w:t xml:space="preserve"> 收錄了 9 個主要版本系統，可按時代與系統歸屬建立以下譜系圖：</w:t>
      </w:r>
    </w:p>
    <w:p>
      <w:pPr>
        <w:ind w:left="432"/>
      </w:pPr>
      <w:r>
        <w:rPr>
          <w:rFonts w:ascii="Consolas" w:hAnsi="Consolas"/>
          <w:color w:val="333333"/>
          <w:sz w:val="18"/>
        </w:rPr>
        <w:t>開寶藏（北宋初年，已佚）</w:t>
        <w:br/>
        <w:t>├── 趙城金藏 [A]（金代，現存最早可見版本）</w:t>
        <w:br/>
        <w:t>├── 高麗藏再雕本 [K]（高麗，大正藏底本來源）</w:t>
        <w:br/>
        <w:t>└── 磧砂藏 [S]（南宋至元）</w:t>
        <w:br/>
        <w:br/>
        <w:t>明代獨立刻藏</w:t>
        <w:br/>
        <w:t>├── 永樂南藏 [U]</w:t>
        <w:br/>
        <w:t>├── 永樂北藏 [P]（較南藏精審）</w:t>
        <w:br/>
        <w:t>└── 嘉興藏/徑山藏 [J]（方冊本，流通最廣）</w:t>
        <w:br/>
        <w:br/>
        <w:t>清代集成</w:t>
        <w:br/>
        <w:t>└── 乾隆大藏經 [L]（現代流通本底本）</w:t>
        <w:br/>
        <w:br/>
        <w:t>特殊版本</w:t>
        <w:br/>
        <w:t>└── 房山石經 [F]（隋至明，石刻版本）</w:t>
      </w:r>
    </w:p>
    <w:p>
      <w:pPr>
        <w:jc w:val="center"/>
      </w:pPr>
      <w:r>
        <w:rPr>
          <w:i/>
          <w:color w:val="666666"/>
          <w:sz w:val="20"/>
        </w:rPr>
        <w:t>圖 1：楞嚴經版本譜系圖（依 version_systems 整理）</w:t>
      </w:r>
    </w:p>
    <w:p>
      <w:pPr>
        <w:pStyle w:val="Heading3"/>
      </w:pPr>
      <w:r>
        <w:t>3.2 CBETA 代碼的學術意涵</w:t>
      </w:r>
    </w:p>
    <w:p>
      <w:r>
        <w:t>9 個版本系統中，8 個具有明確的 CBETA 代碼（開寶藏已佚故無代碼）。這些代碼不僅是數位檢索的識別符，更是版本學研究的基礎工具：</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CBETA 代碼</w:t>
            </w:r>
          </w:p>
        </w:tc>
        <w:tc>
          <w:tcPr>
            <w:tcW w:type="dxa" w:w="2160"/>
          </w:tcPr>
          <w:p>
            <w:r>
              <w:rPr>
                <w:b/>
              </w:rPr>
              <w:t>版本</w:t>
            </w:r>
          </w:p>
        </w:tc>
        <w:tc>
          <w:tcPr>
            <w:tcW w:type="dxa" w:w="2160"/>
          </w:tcPr>
          <w:p>
            <w:r>
              <w:rPr>
                <w:b/>
              </w:rPr>
              <w:t>時代</w:t>
            </w:r>
          </w:p>
        </w:tc>
        <w:tc>
          <w:tcPr>
            <w:tcW w:type="dxa" w:w="2160"/>
          </w:tcPr>
          <w:p>
            <w:r>
              <w:rPr>
                <w:b/>
              </w:rPr>
              <w:t>學術用途</w:t>
            </w:r>
          </w:p>
        </w:tc>
      </w:tr>
      <w:tr>
        <w:tc>
          <w:tcPr>
            <w:tcW w:type="dxa" w:w="2160"/>
          </w:tcPr>
          <w:p>
            <w:r>
              <w:t>A</w:t>
            </w:r>
          </w:p>
        </w:tc>
        <w:tc>
          <w:tcPr>
            <w:tcW w:type="dxa" w:w="2160"/>
          </w:tcPr>
          <w:p>
            <w:r>
              <w:t>趙城金藏</w:t>
            </w:r>
          </w:p>
        </w:tc>
        <w:tc>
          <w:tcPr>
            <w:tcW w:type="dxa" w:w="2160"/>
          </w:tcPr>
          <w:p>
            <w:r>
              <w:t>金代</w:t>
            </w:r>
          </w:p>
        </w:tc>
        <w:tc>
          <w:tcPr>
            <w:tcW w:type="dxa" w:w="2160"/>
          </w:tcPr>
          <w:p>
            <w:r>
              <w:t>最早可見文本，校勘基準</w:t>
            </w:r>
          </w:p>
        </w:tc>
      </w:tr>
      <w:tr>
        <w:tc>
          <w:tcPr>
            <w:tcW w:type="dxa" w:w="2160"/>
          </w:tcPr>
          <w:p>
            <w:r>
              <w:t>K</w:t>
            </w:r>
          </w:p>
        </w:tc>
        <w:tc>
          <w:tcPr>
            <w:tcW w:type="dxa" w:w="2160"/>
          </w:tcPr>
          <w:p>
            <w:r>
              <w:t>高麗藏</w:t>
            </w:r>
          </w:p>
        </w:tc>
        <w:tc>
          <w:tcPr>
            <w:tcW w:type="dxa" w:w="2160"/>
          </w:tcPr>
          <w:p>
            <w:r>
              <w:t>高麗</w:t>
            </w:r>
          </w:p>
        </w:tc>
        <w:tc>
          <w:tcPr>
            <w:tcW w:type="dxa" w:w="2160"/>
          </w:tcPr>
          <w:p>
            <w:r>
              <w:t>大正藏底本，現代學術標準</w:t>
            </w:r>
          </w:p>
        </w:tc>
      </w:tr>
      <w:tr>
        <w:tc>
          <w:tcPr>
            <w:tcW w:type="dxa" w:w="2160"/>
          </w:tcPr>
          <w:p>
            <w:r>
              <w:t>S</w:t>
            </w:r>
          </w:p>
        </w:tc>
        <w:tc>
          <w:tcPr>
            <w:tcW w:type="dxa" w:w="2160"/>
          </w:tcPr>
          <w:p>
            <w:r>
              <w:t>磧砂藏</w:t>
            </w:r>
          </w:p>
        </w:tc>
        <w:tc>
          <w:tcPr>
            <w:tcW w:type="dxa" w:w="2160"/>
          </w:tcPr>
          <w:p>
            <w:r>
              <w:t>南宋至元</w:t>
            </w:r>
          </w:p>
        </w:tc>
        <w:tc>
          <w:tcPr>
            <w:tcW w:type="dxa" w:w="2160"/>
          </w:tcPr>
          <w:p>
            <w:r>
              <w:t>宋元過渡期文本</w:t>
            </w:r>
          </w:p>
        </w:tc>
      </w:tr>
      <w:tr>
        <w:tc>
          <w:tcPr>
            <w:tcW w:type="dxa" w:w="2160"/>
          </w:tcPr>
          <w:p>
            <w:r>
              <w:t>U</w:t>
            </w:r>
          </w:p>
        </w:tc>
        <w:tc>
          <w:tcPr>
            <w:tcW w:type="dxa" w:w="2160"/>
          </w:tcPr>
          <w:p>
            <w:r>
              <w:t>永樂南藏</w:t>
            </w:r>
          </w:p>
        </w:tc>
        <w:tc>
          <w:tcPr>
            <w:tcW w:type="dxa" w:w="2160"/>
          </w:tcPr>
          <w:p>
            <w:r>
              <w:t>明</w:t>
            </w:r>
          </w:p>
        </w:tc>
        <w:tc>
          <w:tcPr>
            <w:tcW w:type="dxa" w:w="2160"/>
          </w:tcPr>
          <w:p>
            <w:r>
              <w:t>明代文本傳承研究</w:t>
            </w:r>
          </w:p>
        </w:tc>
      </w:tr>
      <w:tr>
        <w:tc>
          <w:tcPr>
            <w:tcW w:type="dxa" w:w="2160"/>
          </w:tcPr>
          <w:p>
            <w:r>
              <w:t>P</w:t>
            </w:r>
          </w:p>
        </w:tc>
        <w:tc>
          <w:tcPr>
            <w:tcW w:type="dxa" w:w="2160"/>
          </w:tcPr>
          <w:p>
            <w:r>
              <w:t>永樂北藏</w:t>
            </w:r>
          </w:p>
        </w:tc>
        <w:tc>
          <w:tcPr>
            <w:tcW w:type="dxa" w:w="2160"/>
          </w:tcPr>
          <w:p>
            <w:r>
              <w:t>明</w:t>
            </w:r>
          </w:p>
        </w:tc>
        <w:tc>
          <w:tcPr>
            <w:tcW w:type="dxa" w:w="2160"/>
          </w:tcPr>
          <w:p>
            <w:r>
              <w:t>明代精審版本</w:t>
            </w:r>
          </w:p>
        </w:tc>
      </w:tr>
      <w:tr>
        <w:tc>
          <w:tcPr>
            <w:tcW w:type="dxa" w:w="2160"/>
          </w:tcPr>
          <w:p>
            <w:r>
              <w:t>J</w:t>
            </w:r>
          </w:p>
        </w:tc>
        <w:tc>
          <w:tcPr>
            <w:tcW w:type="dxa" w:w="2160"/>
          </w:tcPr>
          <w:p>
            <w:r>
              <w:t>嘉興藏</w:t>
            </w:r>
          </w:p>
        </w:tc>
        <w:tc>
          <w:tcPr>
            <w:tcW w:type="dxa" w:w="2160"/>
          </w:tcPr>
          <w:p>
            <w:r>
              <w:t>明</w:t>
            </w:r>
          </w:p>
        </w:tc>
        <w:tc>
          <w:tcPr>
            <w:tcW w:type="dxa" w:w="2160"/>
          </w:tcPr>
          <w:p>
            <w:r>
              <w:t>民間流通版本研究</w:t>
            </w:r>
          </w:p>
        </w:tc>
      </w:tr>
      <w:tr>
        <w:tc>
          <w:tcPr>
            <w:tcW w:type="dxa" w:w="2160"/>
          </w:tcPr>
          <w:p>
            <w:r>
              <w:t>L</w:t>
            </w:r>
          </w:p>
        </w:tc>
        <w:tc>
          <w:tcPr>
            <w:tcW w:type="dxa" w:w="2160"/>
          </w:tcPr>
          <w:p>
            <w:r>
              <w:t>乾隆大藏經</w:t>
            </w:r>
          </w:p>
        </w:tc>
        <w:tc>
          <w:tcPr>
            <w:tcW w:type="dxa" w:w="2160"/>
          </w:tcPr>
          <w:p>
            <w:r>
              <w:t>清</w:t>
            </w:r>
          </w:p>
        </w:tc>
        <w:tc>
          <w:tcPr>
            <w:tcW w:type="dxa" w:w="2160"/>
          </w:tcPr>
          <w:p>
            <w:r>
              <w:t>現代流通本源頭</w:t>
            </w:r>
          </w:p>
        </w:tc>
      </w:tr>
      <w:tr>
        <w:tc>
          <w:tcPr>
            <w:tcW w:type="dxa" w:w="2160"/>
          </w:tcPr>
          <w:p>
            <w:r>
              <w:t>F</w:t>
            </w:r>
          </w:p>
        </w:tc>
        <w:tc>
          <w:tcPr>
            <w:tcW w:type="dxa" w:w="2160"/>
          </w:tcPr>
          <w:p>
            <w:r>
              <w:t>房山石經</w:t>
            </w:r>
          </w:p>
        </w:tc>
        <w:tc>
          <w:tcPr>
            <w:tcW w:type="dxa" w:w="2160"/>
          </w:tcPr>
          <w:p>
            <w:r>
              <w:t>隋至明</w:t>
            </w:r>
          </w:p>
        </w:tc>
        <w:tc>
          <w:tcPr>
            <w:tcW w:type="dxa" w:w="2160"/>
          </w:tcPr>
          <w:p>
            <w:r>
              <w:t>石刻傳承獨立線索</w:t>
            </w:r>
          </w:p>
        </w:tc>
      </w:tr>
    </w:tbl>
    <w:p/>
    <w:p>
      <w:pPr>
        <w:jc w:val="center"/>
      </w:pPr>
      <w:r>
        <w:rPr>
          <w:i/>
          <w:color w:val="666666"/>
          <w:sz w:val="20"/>
        </w:rPr>
        <w:t>表 4：CBETA 代碼與版本對照（資料來源：version_systems）</w:t>
      </w:r>
    </w:p>
    <w:p>
      <w:r>
        <w:t>從版本學角度看，開寶藏的「已佚」狀態意味著現存所有版本的共同祖本已不可見，學者只能透過趙城金藏（A）和高麗藏（K）這兩個最早的衍生版本來推斷原始文本。房山石經（F）因其石刻介質的特殊性，提供了獨立於紙本傳承的第三條文本線索，在校勘學上具有特殊價值。</w:t>
      </w:r>
    </w:p>
    <w:p>
      <w:pPr>
        <w:pStyle w:val="Heading3"/>
      </w:pPr>
      <w:r>
        <w:t>3.3 注疏的 CBETA 覆蓋率</w:t>
      </w:r>
    </w:p>
    <w:p>
      <w:r>
        <w:t>21 部注疏中有 11 部具有 CBETA 編號（覆蓋率 52.4%），這些注疏主要集中在卍續藏（X 系列）：</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CBETA 編號</w:t>
            </w:r>
          </w:p>
        </w:tc>
        <w:tc>
          <w:tcPr>
            <w:tcW w:type="dxa" w:w="2160"/>
          </w:tcPr>
          <w:p>
            <w:r>
              <w:rPr>
                <w:b/>
              </w:rPr>
              <w:t>注疏</w:t>
            </w:r>
          </w:p>
        </w:tc>
        <w:tc>
          <w:tcPr>
            <w:tcW w:type="dxa" w:w="2160"/>
          </w:tcPr>
          <w:p>
            <w:r>
              <w:rPr>
                <w:b/>
              </w:rPr>
              <w:t>作者</w:t>
            </w:r>
          </w:p>
        </w:tc>
        <w:tc>
          <w:tcPr>
            <w:tcW w:type="dxa" w:w="2160"/>
          </w:tcPr>
          <w:p>
            <w:r>
              <w:rPr>
                <w:b/>
              </w:rPr>
              <w:t>時代</w:t>
            </w:r>
          </w:p>
        </w:tc>
      </w:tr>
      <w:tr>
        <w:tc>
          <w:tcPr>
            <w:tcW w:type="dxa" w:w="2160"/>
          </w:tcPr>
          <w:p>
            <w:r>
              <w:t>X12, No. 0270</w:t>
            </w:r>
          </w:p>
        </w:tc>
        <w:tc>
          <w:tcPr>
            <w:tcW w:type="dxa" w:w="2160"/>
          </w:tcPr>
          <w:p>
            <w:r>
              <w:t>楞嚴經義疏</w:t>
            </w:r>
          </w:p>
        </w:tc>
        <w:tc>
          <w:tcPr>
            <w:tcW w:type="dxa" w:w="2160"/>
          </w:tcPr>
          <w:p>
            <w:r>
              <w:t>長水子璿</w:t>
            </w:r>
          </w:p>
        </w:tc>
        <w:tc>
          <w:tcPr>
            <w:tcW w:type="dxa" w:w="2160"/>
          </w:tcPr>
          <w:p>
            <w:r>
              <w:t>北宋</w:t>
            </w:r>
          </w:p>
        </w:tc>
      </w:tr>
      <w:tr>
        <w:tc>
          <w:tcPr>
            <w:tcW w:type="dxa" w:w="2160"/>
          </w:tcPr>
          <w:p>
            <w:r>
              <w:t>X12, No. 0272</w:t>
            </w:r>
          </w:p>
        </w:tc>
        <w:tc>
          <w:tcPr>
            <w:tcW w:type="dxa" w:w="2160"/>
          </w:tcPr>
          <w:p>
            <w:r>
              <w:t>楞嚴經義海</w:t>
            </w:r>
          </w:p>
        </w:tc>
        <w:tc>
          <w:tcPr>
            <w:tcW w:type="dxa" w:w="2160"/>
          </w:tcPr>
          <w:p>
            <w:r>
              <w:t>咸輝</w:t>
            </w:r>
          </w:p>
        </w:tc>
        <w:tc>
          <w:tcPr>
            <w:tcW w:type="dxa" w:w="2160"/>
          </w:tcPr>
          <w:p>
            <w:r>
              <w:t>宋</w:t>
            </w:r>
          </w:p>
        </w:tc>
      </w:tr>
      <w:tr>
        <w:tc>
          <w:tcPr>
            <w:tcW w:type="dxa" w:w="2160"/>
          </w:tcPr>
          <w:p>
            <w:r>
              <w:t>X12, No. 0275</w:t>
            </w:r>
          </w:p>
        </w:tc>
        <w:tc>
          <w:tcPr>
            <w:tcW w:type="dxa" w:w="2160"/>
          </w:tcPr>
          <w:p>
            <w:r>
              <w:t>楞嚴經要解</w:t>
            </w:r>
          </w:p>
        </w:tc>
        <w:tc>
          <w:tcPr>
            <w:tcW w:type="dxa" w:w="2160"/>
          </w:tcPr>
          <w:p>
            <w:r>
              <w:t>戒環</w:t>
            </w:r>
          </w:p>
        </w:tc>
        <w:tc>
          <w:tcPr>
            <w:tcW w:type="dxa" w:w="2160"/>
          </w:tcPr>
          <w:p>
            <w:r>
              <w:t>宋</w:t>
            </w:r>
          </w:p>
        </w:tc>
      </w:tr>
      <w:tr>
        <w:tc>
          <w:tcPr>
            <w:tcW w:type="dxa" w:w="2160"/>
          </w:tcPr>
          <w:p>
            <w:r>
              <w:t>X12, No. 0276</w:t>
            </w:r>
          </w:p>
        </w:tc>
        <w:tc>
          <w:tcPr>
            <w:tcW w:type="dxa" w:w="2160"/>
          </w:tcPr>
          <w:p>
            <w:r>
              <w:t>楞嚴經會解</w:t>
            </w:r>
          </w:p>
        </w:tc>
        <w:tc>
          <w:tcPr>
            <w:tcW w:type="dxa" w:w="2160"/>
          </w:tcPr>
          <w:p>
            <w:r>
              <w:t>惟則</w:t>
            </w:r>
          </w:p>
        </w:tc>
        <w:tc>
          <w:tcPr>
            <w:tcW w:type="dxa" w:w="2160"/>
          </w:tcPr>
          <w:p>
            <w:r>
              <w:t>元</w:t>
            </w:r>
          </w:p>
        </w:tc>
      </w:tr>
      <w:tr>
        <w:tc>
          <w:tcPr>
            <w:tcW w:type="dxa" w:w="2160"/>
          </w:tcPr>
          <w:p>
            <w:r>
              <w:t>X12, No. 0277</w:t>
            </w:r>
          </w:p>
        </w:tc>
        <w:tc>
          <w:tcPr>
            <w:tcW w:type="dxa" w:w="2160"/>
          </w:tcPr>
          <w:p>
            <w:r>
              <w:t>楞嚴經正脈疏</w:t>
            </w:r>
          </w:p>
        </w:tc>
        <w:tc>
          <w:tcPr>
            <w:tcW w:type="dxa" w:w="2160"/>
          </w:tcPr>
          <w:p>
            <w:r>
              <w:t>交光真鑑</w:t>
            </w:r>
          </w:p>
        </w:tc>
        <w:tc>
          <w:tcPr>
            <w:tcW w:type="dxa" w:w="2160"/>
          </w:tcPr>
          <w:p>
            <w:r>
              <w:t>明</w:t>
            </w:r>
          </w:p>
        </w:tc>
      </w:tr>
      <w:tr>
        <w:tc>
          <w:tcPr>
            <w:tcW w:type="dxa" w:w="2160"/>
          </w:tcPr>
          <w:p>
            <w:r>
              <w:t>X12, No. 0288</w:t>
            </w:r>
          </w:p>
        </w:tc>
        <w:tc>
          <w:tcPr>
            <w:tcW w:type="dxa" w:w="2160"/>
          </w:tcPr>
          <w:p>
            <w:r>
              <w:t>楞嚴經通議</w:t>
            </w:r>
          </w:p>
        </w:tc>
        <w:tc>
          <w:tcPr>
            <w:tcW w:type="dxa" w:w="2160"/>
          </w:tcPr>
          <w:p>
            <w:r>
              <w:t>憨山德清</w:t>
            </w:r>
          </w:p>
        </w:tc>
        <w:tc>
          <w:tcPr>
            <w:tcW w:type="dxa" w:w="2160"/>
          </w:tcPr>
          <w:p>
            <w:r>
              <w:t>明</w:t>
            </w:r>
          </w:p>
        </w:tc>
      </w:tr>
      <w:tr>
        <w:tc>
          <w:tcPr>
            <w:tcW w:type="dxa" w:w="2160"/>
          </w:tcPr>
          <w:p>
            <w:r>
              <w:t>X13, No. 0278</w:t>
            </w:r>
          </w:p>
        </w:tc>
        <w:tc>
          <w:tcPr>
            <w:tcW w:type="dxa" w:w="2160"/>
          </w:tcPr>
          <w:p>
            <w:r>
              <w:t>楞嚴經疏解蒙鈔</w:t>
            </w:r>
          </w:p>
        </w:tc>
        <w:tc>
          <w:tcPr>
            <w:tcW w:type="dxa" w:w="2160"/>
          </w:tcPr>
          <w:p>
            <w:r>
              <w:t>錢謙益</w:t>
            </w:r>
          </w:p>
        </w:tc>
        <w:tc>
          <w:tcPr>
            <w:tcW w:type="dxa" w:w="2160"/>
          </w:tcPr>
          <w:p>
            <w:r>
              <w:t>清初</w:t>
            </w:r>
          </w:p>
        </w:tc>
      </w:tr>
      <w:tr>
        <w:tc>
          <w:tcPr>
            <w:tcW w:type="dxa" w:w="2160"/>
          </w:tcPr>
          <w:p>
            <w:r>
              <w:t>X13, No. 0279</w:t>
            </w:r>
          </w:p>
        </w:tc>
        <w:tc>
          <w:tcPr>
            <w:tcW w:type="dxa" w:w="2160"/>
          </w:tcPr>
          <w:p>
            <w:r>
              <w:t>楞嚴經灌頂疏</w:t>
            </w:r>
          </w:p>
        </w:tc>
        <w:tc>
          <w:tcPr>
            <w:tcW w:type="dxa" w:w="2160"/>
          </w:tcPr>
          <w:p>
            <w:r>
              <w:t>伯亭續法</w:t>
            </w:r>
          </w:p>
        </w:tc>
        <w:tc>
          <w:tcPr>
            <w:tcW w:type="dxa" w:w="2160"/>
          </w:tcPr>
          <w:p>
            <w:r>
              <w:t>清</w:t>
            </w:r>
          </w:p>
        </w:tc>
      </w:tr>
      <w:tr>
        <w:tc>
          <w:tcPr>
            <w:tcW w:type="dxa" w:w="2160"/>
          </w:tcPr>
          <w:p>
            <w:r>
              <w:t>X13, No. 0282+0283</w:t>
            </w:r>
          </w:p>
        </w:tc>
        <w:tc>
          <w:tcPr>
            <w:tcW w:type="dxa" w:w="2160"/>
          </w:tcPr>
          <w:p>
            <w:r>
              <w:t>楞嚴經文句+玄義</w:t>
            </w:r>
          </w:p>
        </w:tc>
        <w:tc>
          <w:tcPr>
            <w:tcW w:type="dxa" w:w="2160"/>
          </w:tcPr>
          <w:p>
            <w:r>
              <w:t>蕅益智旭</w:t>
            </w:r>
          </w:p>
        </w:tc>
        <w:tc>
          <w:tcPr>
            <w:tcW w:type="dxa" w:w="2160"/>
          </w:tcPr>
          <w:p>
            <w:r>
              <w:t>明</w:t>
            </w:r>
          </w:p>
        </w:tc>
      </w:tr>
      <w:tr>
        <w:tc>
          <w:tcPr>
            <w:tcW w:type="dxa" w:w="2160"/>
          </w:tcPr>
          <w:p>
            <w:r>
              <w:t>X13, No. 0285</w:t>
            </w:r>
          </w:p>
        </w:tc>
        <w:tc>
          <w:tcPr>
            <w:tcW w:type="dxa" w:w="2160"/>
          </w:tcPr>
          <w:p>
            <w:r>
              <w:t>楞嚴經摸象記</w:t>
            </w:r>
          </w:p>
        </w:tc>
        <w:tc>
          <w:tcPr>
            <w:tcW w:type="dxa" w:w="2160"/>
          </w:tcPr>
          <w:p>
            <w:r>
              <w:t>蓮池袾宏</w:t>
            </w:r>
          </w:p>
        </w:tc>
        <w:tc>
          <w:tcPr>
            <w:tcW w:type="dxa" w:w="2160"/>
          </w:tcPr>
          <w:p>
            <w:r>
              <w:t>明</w:t>
            </w:r>
          </w:p>
        </w:tc>
      </w:tr>
      <w:tr>
        <w:tc>
          <w:tcPr>
            <w:tcW w:type="dxa" w:w="2160"/>
          </w:tcPr>
          <w:p>
            <w:r>
              <w:t>X13, No. 0287</w:t>
            </w:r>
          </w:p>
        </w:tc>
        <w:tc>
          <w:tcPr>
            <w:tcW w:type="dxa" w:w="2160"/>
          </w:tcPr>
          <w:p>
            <w:r>
              <w:t>楞嚴經指掌疏</w:t>
            </w:r>
          </w:p>
        </w:tc>
        <w:tc>
          <w:tcPr>
            <w:tcW w:type="dxa" w:w="2160"/>
          </w:tcPr>
          <w:p>
            <w:r>
              <w:t>通理</w:t>
            </w:r>
          </w:p>
        </w:tc>
        <w:tc>
          <w:tcPr>
            <w:tcW w:type="dxa" w:w="2160"/>
          </w:tcPr>
          <w:p>
            <w:r>
              <w:t>清</w:t>
            </w:r>
          </w:p>
        </w:tc>
      </w:tr>
    </w:tbl>
    <w:p/>
    <w:p>
      <w:pPr>
        <w:jc w:val="center"/>
      </w:pPr>
      <w:r>
        <w:rPr>
          <w:i/>
          <w:color w:val="666666"/>
          <w:sz w:val="20"/>
        </w:rPr>
        <w:t>表 5：具有 CBETA 編號的注疏一覽（資料來源：commentaries）</w:t>
      </w:r>
    </w:p>
    <w:p>
      <w:r>
        <w:t>注疏的時代分布顯示，明代是楞嚴經注疏的高峰期（交光真鑑、憨山德清、蕅益智旭、蓮池袾宏、傳燈大師等），這與資料庫 A021 記載的「晚明 70 年間楞嚴經注疏產量為歷朝之最」相互印證。</w:t>
      </w:r>
    </w:p>
    <w:p>
      <w:pPr>
        <w:spacing w:before="240" w:after="240"/>
      </w:pPr>
      <w:r>
        <w:rPr>
          <w:color w:val="CCCCCC"/>
          <w:sz w:val="16"/>
        </w:rPr>
        <w:t>────────────────────────────────────────────────────────────</w:t>
      </w:r>
    </w:p>
    <w:p>
      <w:pPr>
        <w:pStyle w:val="Heading2"/>
      </w:pPr>
      <w:r>
        <w:t>4. 楞嚴咒異文分析的結果與文本學貢獻</w:t>
      </w:r>
    </w:p>
    <w:p>
      <w:pPr>
        <w:pStyle w:val="Heading3"/>
      </w:pPr>
      <w:r>
        <w:t>4.1 異文現象描述</w:t>
      </w:r>
    </w:p>
    <w:p>
      <w:r>
        <w:t xml:space="preserve">資料庫 </w:t>
      </w:r>
      <w:r>
        <w:rPr>
          <w:rFonts w:ascii="Consolas" w:hAnsi="Consolas"/>
          <w:color w:val="800080"/>
          <w:sz w:val="20"/>
        </w:rPr>
        <w:t>textual_variants</w:t>
      </w:r>
      <w:r>
        <w:t xml:space="preserve"> 欄位揭示了楞嚴經文本傳承中一個重要的異文現象：</w:t>
      </w:r>
    </w:p>
    <w:p>
      <w:pPr>
        <w:ind w:left="720"/>
      </w:pPr>
      <w:r>
        <w:t>「楞嚴咒部分差異最大：趙城金藏本每句咒文旁有注解，清版（乾隆藏）全部刪除」</w:t>
      </w:r>
    </w:p>
    <w:p>
      <w:r>
        <w:t>這一發現在文本學上意義深遠。咒語（dharani/mantra）在佛教文獻中具有特殊地位——它們被認為應按原音誦持，不應翻譯或改動。然而，趙城金藏本中「每句咒文旁有注解」表明，早期刻藏者認為咒文需要輔助理解材料；而清代乾隆藏的「全部刪除」則反映了後世對咒語「神聖不可注釋」觀念的強化。</w:t>
      </w:r>
    </w:p>
    <w:p>
      <w:pPr>
        <w:pStyle w:val="Heading3"/>
      </w:pPr>
      <w:r>
        <w:t>4.2 正文與咒語的異文對比</w:t>
      </w:r>
    </w:p>
    <w:p>
      <w:r>
        <w:t>資料庫明確區分了兩種不同性質的異文：</w:t>
      </w:r>
    </w:p>
    <w:p>
      <w:pPr>
        <w:pStyle w:val="ListBullet"/>
      </w:pPr>
      <w:r>
        <w:rPr>
          <w:b/>
        </w:rPr>
        <w:t>十卷正文</w:t>
      </w:r>
      <w:r>
        <w:t>：「各版本差異較小，主要為異體字替換」</w:t>
      </w:r>
    </w:p>
    <w:p>
      <w:pPr>
        <w:pStyle w:val="ListBullet"/>
      </w:pPr>
      <w:r>
        <w:rPr>
          <w:b/>
        </w:rPr>
        <w:t>楞嚴咒</w:t>
      </w:r>
      <w:r>
        <w:t>：差異最大，涉及注解的存廢</w:t>
      </w:r>
    </w:p>
    <w:p>
      <w:r>
        <w:t>這種差異模式符合佛教文獻學的一般規律：教義性文本在傳抄過程中趨向穩定（因注疏家的持續校訂），而咒語部分因其非語義性質（漢字僅作音譯）更容易產生變異。</w:t>
      </w:r>
    </w:p>
    <w:p>
      <w:pPr>
        <w:pStyle w:val="Heading3"/>
      </w:pPr>
      <w:r>
        <w:t>4.3 趙城金藏本的獨特價值</w:t>
      </w:r>
    </w:p>
    <w:p>
      <w:r>
        <w:t>「趙城金藏本在楞嚴咒前有一行註文，乾隆藏無」——這一行註文的存廢，為版本分群提供了一個清晰的分水嶺：</w:t>
      </w:r>
    </w:p>
    <w:p>
      <w:pPr>
        <w:pStyle w:val="ListBullet"/>
      </w:pPr>
      <w:r>
        <w:rPr>
          <w:b/>
        </w:rPr>
        <w:t>保留註文的版本群</w:t>
      </w:r>
      <w:r>
        <w:t>：趙城金藏系統，反映了較早的編輯傳統</w:t>
      </w:r>
    </w:p>
    <w:p>
      <w:pPr>
        <w:pStyle w:val="ListBullet"/>
      </w:pPr>
      <w:r>
        <w:rPr>
          <w:b/>
        </w:rPr>
        <w:t>刪除註文的版本群</w:t>
      </w:r>
      <w:r>
        <w:t>：乾隆藏系統，反映了清代的編輯規範</w:t>
      </w:r>
    </w:p>
    <w:p>
      <w:r>
        <w:t>這一分群標準可與其他版本系統進行交叉比對，有助於建立更精確的版本譜系。</w:t>
      </w:r>
    </w:p>
    <w:p>
      <w:pPr>
        <w:pStyle w:val="Heading3"/>
      </w:pPr>
      <w:r>
        <w:t>4.4 對文本學的貢獻</w:t>
      </w:r>
    </w:p>
    <w:p>
      <w:r>
        <w:t>楞嚴咒異文分析的文本學貢獻可歸納為三點：</w:t>
      </w:r>
    </w:p>
    <w:p>
      <w:pPr>
        <w:pStyle w:val="ListNumber"/>
      </w:pPr>
      <w:r>
        <w:t xml:space="preserve">1. </w:t>
      </w:r>
      <w:r>
        <w:rPr>
          <w:b/>
        </w:rPr>
        <w:t>密教文本的本地化軌跡</w:t>
      </w:r>
      <w:r>
        <w:t>：咒語注解的增刪反映了密教修持在漢文化圈的接受史</w:t>
      </w:r>
    </w:p>
    <w:p>
      <w:pPr>
        <w:pStyle w:val="ListNumber"/>
      </w:pPr>
      <w:r>
        <w:t xml:space="preserve">2. </w:t>
      </w:r>
      <w:r>
        <w:rPr>
          <w:b/>
        </w:rPr>
        <w:t>版本分群的客觀標準</w:t>
      </w:r>
      <w:r>
        <w:t>：注解存廢提供了比正文異體字更為可靠的版本鑑別依據</w:t>
      </w:r>
    </w:p>
    <w:p>
      <w:pPr>
        <w:pStyle w:val="ListNumber"/>
      </w:pPr>
      <w:r>
        <w:t xml:space="preserve">3. </w:t>
      </w:r>
      <w:r>
        <w:rPr>
          <w:b/>
        </w:rPr>
        <w:t>編輯史的活化石</w:t>
      </w:r>
      <w:r>
        <w:t>：不同時代的編輯者對咒語的態度差異，折射出佛教文獻觀念的歷史演變</w:t>
      </w:r>
    </w:p>
    <w:p>
      <w:pPr>
        <w:spacing w:before="240" w:after="240"/>
      </w:pPr>
      <w:r>
        <w:rPr>
          <w:color w:val="CCCCCC"/>
          <w:sz w:val="16"/>
        </w:rPr>
        <w:t>────────────────────────────────────────────────────────────</w:t>
      </w:r>
    </w:p>
    <w:p>
      <w:pPr>
        <w:pStyle w:val="Heading2"/>
      </w:pPr>
      <w:r>
        <w:t>5. 心咒梵文還原的方法論與語音學爭議</w:t>
      </w:r>
    </w:p>
    <w:p>
      <w:pPr>
        <w:pStyle w:val="Heading3"/>
      </w:pPr>
      <w:r>
        <w:t>5.1 還原現狀</w:t>
      </w:r>
    </w:p>
    <w:p>
      <w:r>
        <w:t xml:space="preserve">資料庫 </w:t>
      </w:r>
      <w:r>
        <w:rPr>
          <w:rFonts w:ascii="Consolas" w:hAnsi="Consolas"/>
          <w:color w:val="800080"/>
          <w:sz w:val="20"/>
        </w:rPr>
        <w:t>sanskrit_reconstruction</w:t>
      </w:r>
      <w:r>
        <w:t xml:space="preserve"> 明確區分了兩個層次的梵文還原可能性：</w:t>
      </w:r>
    </w:p>
    <w:p>
      <w:pPr>
        <w:pStyle w:val="ListBullet"/>
      </w:pPr>
      <w:r>
        <w:rPr>
          <w:b/>
        </w:rPr>
        <w:t>經文正文</w:t>
      </w:r>
      <w:r>
        <w:t>：「無梵文還原（缺乏比對基礎）」——由於無存世梵文原本，正文的梵文還原在目前技術條件下不可行</w:t>
      </w:r>
    </w:p>
    <w:p>
      <w:pPr>
        <w:pStyle w:val="ListBullet"/>
      </w:pPr>
      <w:r>
        <w:rPr>
          <w:b/>
        </w:rPr>
        <w:t>心咒</w:t>
      </w:r>
      <w:r>
        <w:t>：已有學術性的梵文還原成果</w:t>
      </w:r>
    </w:p>
    <w:p>
      <w:r>
        <w:t>心咒的梵文還原文本為：</w:t>
      </w:r>
    </w:p>
    <w:p>
      <w:pPr>
        <w:ind w:left="720"/>
      </w:pPr>
      <w:r>
        <w:rPr>
          <w:i/>
        </w:rPr>
        <w:t>Om anale anale visade visade vira vajradhare bandha bandhani vajrapani phat hum phat svaha</w:t>
      </w:r>
    </w:p>
    <w:p>
      <w:pPr>
        <w:pStyle w:val="Heading3"/>
      </w:pPr>
      <w:r>
        <w:t>5.2 還原方法論</w:t>
      </w:r>
    </w:p>
    <w:p>
      <w:r>
        <w:t>心咒梵文還原主要依賴三條證據鏈：</w:t>
      </w:r>
    </w:p>
    <w:p>
      <w:pPr>
        <w:jc w:val="center"/>
      </w:pPr>
      <w:r>
        <w:rPr>
          <w:i/>
          <w:color w:val="666666"/>
          <w:sz w:val="20"/>
        </w:rPr>
        <w:t>*（1）漢字音譯的反向推導*</w:t>
      </w:r>
    </w:p>
    <w:p>
      <w:r>
        <w:t>通過分析唐代音韻系統（尤其是《切韻》系統），從漢字音譯推導可能的梵文原音。此方法的限制在於唐代漢語與現代漢語的音值差異，以及漢字音譯的固有模糊性。</w:t>
      </w:r>
    </w:p>
    <w:p>
      <w:pPr>
        <w:jc w:val="center"/>
      </w:pPr>
      <w:r>
        <w:rPr>
          <w:i/>
          <w:color w:val="666666"/>
          <w:sz w:val="20"/>
        </w:rPr>
        <w:t>*（2）相關陀羅尼的比對*</w:t>
      </w:r>
    </w:p>
    <w:p>
      <w:r>
        <w:t>資料庫記載了一個關鍵的比對資源：「大白傘蓋咒 (Sitatapatra Usnisa Dharani)，與楞嚴咒高度相似，現存梵文本」。大白傘蓋咒的梵文存世本提供了一個可靠的「羅塞塔石碑」，使研究者能透過結構對位推斷楞嚴咒的可能梵文形式。</w:t>
      </w:r>
    </w:p>
    <w:p>
      <w:pPr>
        <w:jc w:val="center"/>
      </w:pPr>
      <w:r>
        <w:rPr>
          <w:i/>
          <w:color w:val="666666"/>
          <w:sz w:val="20"/>
        </w:rPr>
        <w:t>*（3）敦煌寫本的音韻參照*</w:t>
      </w:r>
    </w:p>
    <w:p>
      <w:r>
        <w:t>「敦煌寫本中有悉曇文字 (Siddham script) 抄本提供音韻參照」——悉曇文字是梵文的一種書寫系統，敦煌出土的悉曇文字楞嚴咒抄本直接保存了梵文音韻信息，是最接近原始發音的材料。此類文獻可透過 IDP（International Dunhuang Project）數位平台取用。</w:t>
      </w:r>
    </w:p>
    <w:p>
      <w:pPr>
        <w:pStyle w:val="Heading3"/>
      </w:pPr>
      <w:r>
        <w:t>5.3 語音學爭議</w:t>
      </w:r>
    </w:p>
    <w:p>
      <w:r>
        <w:t>心咒梵文還原涉及以下語音學爭議：</w:t>
      </w:r>
    </w:p>
    <w:p>
      <w:pPr>
        <w:pStyle w:val="ListNumber"/>
      </w:pPr>
      <w:r>
        <w:t xml:space="preserve">1. </w:t>
      </w:r>
      <w:r>
        <w:rPr>
          <w:b/>
        </w:rPr>
        <w:t>送氣與不送氣的區別</w:t>
      </w:r>
      <w:r>
        <w:t xml:space="preserve">：漢字音譯無法區分梵文的送氣音（如 </w:t>
      </w:r>
      <w:r>
        <w:rPr>
          <w:i/>
        </w:rPr>
        <w:t>ph</w:t>
      </w:r>
      <w:r>
        <w:t xml:space="preserve"> vs </w:t>
      </w:r>
      <w:r>
        <w:rPr>
          <w:i/>
        </w:rPr>
        <w:t>p</w:t>
      </w:r>
      <w:r>
        <w:t>），</w:t>
      </w:r>
      <w:r>
        <w:rPr>
          <w:rFonts w:ascii="Consolas" w:hAnsi="Consolas"/>
          <w:color w:val="800080"/>
          <w:sz w:val="20"/>
        </w:rPr>
        <w:t>phat</w:t>
      </w:r>
      <w:r>
        <w:t xml:space="preserve"> 的還原即涉及此問題</w:t>
      </w:r>
    </w:p>
    <w:p>
      <w:pPr>
        <w:pStyle w:val="ListNumber"/>
      </w:pPr>
      <w:r>
        <w:t xml:space="preserve">2. </w:t>
      </w:r>
      <w:r>
        <w:rPr>
          <w:b/>
        </w:rPr>
        <w:t>鼻音化程度</w:t>
      </w:r>
      <w:r>
        <w:t>：</w:t>
      </w:r>
      <w:r>
        <w:rPr>
          <w:i/>
        </w:rPr>
        <w:t>bandha/bandhani</w:t>
      </w:r>
      <w:r>
        <w:t xml:space="preserve"> 中的鼻音組合在不同方言傳承中可能有不同的實現方式</w:t>
      </w:r>
    </w:p>
    <w:p>
      <w:pPr>
        <w:pStyle w:val="ListNumber"/>
      </w:pPr>
      <w:r>
        <w:t xml:space="preserve">3. </w:t>
      </w:r>
      <w:r>
        <w:rPr>
          <w:b/>
        </w:rPr>
        <w:t>種子字的音值</w:t>
      </w:r>
      <w:r>
        <w:t>：</w:t>
      </w:r>
      <w:r>
        <w:rPr>
          <w:i/>
        </w:rPr>
        <w:t>hum</w:t>
      </w:r>
      <w:r>
        <w:t xml:space="preserve"> 作為密教種子字在不同傳承中有不同的元音長度和鼻音化處理</w:t>
      </w:r>
    </w:p>
    <w:p>
      <w:pPr>
        <w:pStyle w:val="ListNumber"/>
      </w:pPr>
      <w:r>
        <w:t xml:space="preserve">4. </w:t>
      </w:r>
      <w:r>
        <w:rPr>
          <w:b/>
        </w:rPr>
        <w:t>大白傘蓋咒的同源性</w:t>
      </w:r>
      <w:r>
        <w:t>：楞嚴咒與大白傘蓋咒的「高度相似」是否意味著共同的密教儀軌來源，抑或僅是功能類似導致的結構趨同，至今仍有爭論</w:t>
      </w:r>
    </w:p>
    <w:p>
      <w:pPr>
        <w:pStyle w:val="Heading3"/>
      </w:pPr>
      <w:r>
        <w:t>5.4 方法論反思</w:t>
      </w:r>
    </w:p>
    <w:p>
      <w:r>
        <w:t>值得注意的是，資料庫對正文梵文還原的坦率判斷——「缺乏比對基礎」——體現了負責任的學術態度。在缺乏梵文原本的情況下，任何正文的「梵文還原」都只能是推測性的回譯（retranslation），而非真正的文本復原（reconstruction）。這一區分對楞嚴經真偽之辯也有啟示：梵文原本的缺失既是疑偽派的核心論據之一，也是護持派無法徹底反駁的弱點。</w:t>
      </w:r>
    </w:p>
    <w:p>
      <w:pPr>
        <w:spacing w:before="240" w:after="240"/>
      </w:pPr>
      <w:r>
        <w:rPr>
          <w:color w:val="CCCCCC"/>
          <w:sz w:val="16"/>
        </w:rPr>
        <w:t>────────────────────────────────────────────────────────────</w:t>
      </w:r>
    </w:p>
    <w:p>
      <w:pPr>
        <w:pStyle w:val="Heading2"/>
      </w:pPr>
      <w:r>
        <w:t>6. 五段教學策略與四大譬喻的結構分析</w:t>
      </w:r>
    </w:p>
    <w:p>
      <w:pPr>
        <w:pStyle w:val="Heading3"/>
      </w:pPr>
      <w:r>
        <w:t>6.1 五段教學策略</w:t>
      </w:r>
    </w:p>
    <w:p>
      <w:r>
        <w:t xml:space="preserve">資料庫 </w:t>
      </w:r>
      <w:r>
        <w:rPr>
          <w:rFonts w:ascii="Consolas" w:hAnsi="Consolas"/>
          <w:color w:val="800080"/>
          <w:sz w:val="20"/>
        </w:rPr>
        <w:t>narrative_structure</w:t>
      </w:r>
      <w:r>
        <w:t xml:space="preserve"> 揭示了楞嚴經精心設計的五段教學結構：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階段</w:t>
            </w:r>
          </w:p>
        </w:tc>
        <w:tc>
          <w:tcPr>
            <w:tcW w:type="dxa" w:w="2160"/>
          </w:tcPr>
          <w:p>
            <w:r>
              <w:rPr>
                <w:b/>
              </w:rPr>
              <w:t>名稱</w:t>
            </w:r>
          </w:p>
        </w:tc>
        <w:tc>
          <w:tcPr>
            <w:tcW w:type="dxa" w:w="2160"/>
          </w:tcPr>
          <w:p>
            <w:r>
              <w:rPr>
                <w:b/>
              </w:rPr>
              <w:t>卷次</w:t>
            </w:r>
          </w:p>
        </w:tc>
        <w:tc>
          <w:tcPr>
            <w:tcW w:type="dxa" w:w="2160"/>
          </w:tcPr>
          <w:p>
            <w:r>
              <w:rPr>
                <w:b/>
              </w:rPr>
              <w:t>方法</w:t>
            </w:r>
          </w:p>
        </w:tc>
      </w:tr>
      <w:tr>
        <w:tc>
          <w:tcPr>
            <w:tcW w:type="dxa" w:w="2160"/>
          </w:tcPr>
          <w:p>
            <w:r>
              <w:t>第一段</w:t>
            </w:r>
          </w:p>
        </w:tc>
        <w:tc>
          <w:tcPr>
            <w:tcW w:type="dxa" w:w="2160"/>
          </w:tcPr>
          <w:p>
            <w:r>
              <w:t>破（破妄）</w:t>
            </w:r>
          </w:p>
        </w:tc>
        <w:tc>
          <w:tcPr>
            <w:tcW w:type="dxa" w:w="2160"/>
          </w:tcPr>
          <w:p>
            <w:r>
              <w:t>卷一～二</w:t>
            </w:r>
          </w:p>
        </w:tc>
        <w:tc>
          <w:tcPr>
            <w:tcW w:type="dxa" w:w="2160"/>
          </w:tcPr>
          <w:p>
            <w:r>
              <w:t>七處徵心、十番顯見</w:t>
            </w:r>
          </w:p>
        </w:tc>
      </w:tr>
      <w:tr>
        <w:tc>
          <w:tcPr>
            <w:tcW w:type="dxa" w:w="2160"/>
          </w:tcPr>
          <w:p>
            <w:r>
              <w:t>第二段</w:t>
            </w:r>
          </w:p>
        </w:tc>
        <w:tc>
          <w:tcPr>
            <w:tcW w:type="dxa" w:w="2160"/>
          </w:tcPr>
          <w:p>
            <w:r>
              <w:t>顯（顯真）</w:t>
            </w:r>
          </w:p>
        </w:tc>
        <w:tc>
          <w:tcPr>
            <w:tcW w:type="dxa" w:w="2160"/>
          </w:tcPr>
          <w:p>
            <w:r>
              <w:t>卷三～四</w:t>
            </w:r>
          </w:p>
        </w:tc>
        <w:tc>
          <w:tcPr>
            <w:tcW w:type="dxa" w:w="2160"/>
          </w:tcPr>
          <w:p>
            <w:r>
              <w:t>會通四科七大歸如來藏</w:t>
            </w:r>
          </w:p>
        </w:tc>
      </w:tr>
      <w:tr>
        <w:tc>
          <w:tcPr>
            <w:tcW w:type="dxa" w:w="2160"/>
          </w:tcPr>
          <w:p>
            <w:r>
              <w:t>第三段</w:t>
            </w:r>
          </w:p>
        </w:tc>
        <w:tc>
          <w:tcPr>
            <w:tcW w:type="dxa" w:w="2160"/>
          </w:tcPr>
          <w:p>
            <w:r>
              <w:t>修（修行）</w:t>
            </w:r>
          </w:p>
        </w:tc>
        <w:tc>
          <w:tcPr>
            <w:tcW w:type="dxa" w:w="2160"/>
          </w:tcPr>
          <w:p>
            <w:r>
              <w:t>卷五～七</w:t>
            </w:r>
          </w:p>
        </w:tc>
        <w:tc>
          <w:tcPr>
            <w:tcW w:type="dxa" w:w="2160"/>
          </w:tcPr>
          <w:p>
            <w:r>
              <w:t>25 圓通、四清淨明誨、楞嚴咒壇場</w:t>
            </w:r>
          </w:p>
        </w:tc>
      </w:tr>
      <w:tr>
        <w:tc>
          <w:tcPr>
            <w:tcW w:type="dxa" w:w="2160"/>
          </w:tcPr>
          <w:p>
            <w:r>
              <w:t>第四段</w:t>
            </w:r>
          </w:p>
        </w:tc>
        <w:tc>
          <w:tcPr>
            <w:tcW w:type="dxa" w:w="2160"/>
          </w:tcPr>
          <w:p>
            <w:r>
              <w:t>證（證果）</w:t>
            </w:r>
          </w:p>
        </w:tc>
        <w:tc>
          <w:tcPr>
            <w:tcW w:type="dxa" w:w="2160"/>
          </w:tcPr>
          <w:p>
            <w:r>
              <w:t>卷八</w:t>
            </w:r>
          </w:p>
        </w:tc>
        <w:tc>
          <w:tcPr>
            <w:tcW w:type="dxa" w:w="2160"/>
          </w:tcPr>
          <w:p>
            <w:r>
              <w:t>57 階位（乾慧地至妙覺）</w:t>
            </w:r>
          </w:p>
        </w:tc>
      </w:tr>
      <w:tr>
        <w:tc>
          <w:tcPr>
            <w:tcW w:type="dxa" w:w="2160"/>
          </w:tcPr>
          <w:p>
            <w:r>
              <w:t>第五段</w:t>
            </w:r>
          </w:p>
        </w:tc>
        <w:tc>
          <w:tcPr>
            <w:tcW w:type="dxa" w:w="2160"/>
          </w:tcPr>
          <w:p>
            <w:r>
              <w:t>辨（辨魔）</w:t>
            </w:r>
          </w:p>
        </w:tc>
        <w:tc>
          <w:tcPr>
            <w:tcW w:type="dxa" w:w="2160"/>
          </w:tcPr>
          <w:p>
            <w:r>
              <w:t>卷九～十</w:t>
            </w:r>
          </w:p>
        </w:tc>
        <w:tc>
          <w:tcPr>
            <w:tcW w:type="dxa" w:w="2160"/>
          </w:tcPr>
          <w:p>
            <w:r>
              <w:t>五陰各十魔境（共 50 種魔事）</w:t>
            </w:r>
          </w:p>
        </w:tc>
      </w:tr>
    </w:tbl>
    <w:p/>
    <w:p>
      <w:pPr>
        <w:jc w:val="center"/>
      </w:pPr>
      <w:r>
        <w:rPr>
          <w:i/>
          <w:color w:val="666666"/>
          <w:sz w:val="20"/>
        </w:rPr>
        <w:t>表 6：五段教學策略（資料來源：narrative_structure.teaching_strategy）</w:t>
      </w:r>
    </w:p>
    <w:p>
      <w:r>
        <w:t>這五段結構呈現出一個完整的修行方法論閉環：</w:t>
      </w:r>
      <w:r>
        <w:rPr>
          <w:b/>
        </w:rPr>
        <w:t>認識論（破妄）→ 存有論（顯真）→ 實踐論（修行）→ 階位論（證果）→ 鑑別論（辨魔）</w:t>
      </w:r>
      <w:r>
        <w:t>。</w:t>
      </w:r>
    </w:p>
    <w:p>
      <w:r>
        <w:t>從教育學角度看，這一結構符合布魯姆認知層次分類（Bloom's Taxonomy）的遞進邏輯：從「分析」（破妄）到「理解」（顯真）、「應用」（修行）、「評估」（證果），最終達到「創造/鑑別」（辨魔）的最高層次。Epstein 與 Rounds（A023）指出，這種精密結構使「中國人自撰假說難以成立」（A004），因為它反映了印度佛教末期系統性面對宗教挑戰的回應模式。</w:t>
      </w:r>
    </w:p>
    <w:p>
      <w:pPr>
        <w:pStyle w:val="Heading3"/>
      </w:pPr>
      <w:r>
        <w:t>6.2 敘事弧線</w:t>
      </w:r>
    </w:p>
    <w:p>
      <w:r>
        <w:t>資料庫以一句話概括了全經的敘事弧線：</w:t>
      </w:r>
    </w:p>
    <w:p>
      <w:pPr>
        <w:ind w:left="720"/>
      </w:pPr>
      <w:r>
        <w:t>阿難示墮 → 佛陀救護 → 破妄顯真 → 修行法門 → 辨識魔境</w:t>
      </w:r>
    </w:p>
    <w:p>
      <w:r>
        <w:t xml:space="preserve">這一弧線的敘事動力來自阿難的「示墮」——一位開悟但未究竟的弟子遭遇摩登伽女的考驗，從而引發佛陀的系統性教導。S001 的 </w:t>
      </w:r>
      <w:r>
        <w:rPr>
          <w:rFonts w:ascii="Consolas" w:hAnsi="Consolas"/>
          <w:color w:val="800080"/>
          <w:sz w:val="20"/>
        </w:rPr>
        <w:t>literary_features</w:t>
      </w:r>
      <w:r>
        <w:t xml:space="preserve"> 將此描述為「精緻的蘇格拉底式師徒問答」，這一比喻精確地捕捉了楞嚴經的對話式教學特質：佛陀不直接給出答案，而是透過連續的反問（七處徵心）引導阿難自行發現真理。</w:t>
      </w:r>
    </w:p>
    <w:p>
      <w:pPr>
        <w:pStyle w:val="Heading3"/>
      </w:pPr>
      <w:r>
        <w:t>6.3 四大譬喻</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譬喻</w:t>
            </w:r>
          </w:p>
        </w:tc>
        <w:tc>
          <w:tcPr>
            <w:tcW w:type="dxa" w:w="2880"/>
          </w:tcPr>
          <w:p>
            <w:r>
              <w:rPr>
                <w:b/>
              </w:rPr>
              <w:t>內容</w:t>
            </w:r>
          </w:p>
        </w:tc>
        <w:tc>
          <w:tcPr>
            <w:tcW w:type="dxa" w:w="2880"/>
          </w:tcPr>
          <w:p>
            <w:r>
              <w:rPr>
                <w:b/>
              </w:rPr>
              <w:t>教學功能</w:t>
            </w:r>
          </w:p>
        </w:tc>
      </w:tr>
      <w:tr>
        <w:tc>
          <w:tcPr>
            <w:tcW w:type="dxa" w:w="2880"/>
          </w:tcPr>
          <w:p>
            <w:r>
              <w:t>客塵喻</w:t>
            </w:r>
          </w:p>
        </w:tc>
        <w:tc>
          <w:tcPr>
            <w:tcW w:type="dxa" w:w="2880"/>
          </w:tcPr>
          <w:p>
            <w:r>
              <w:t>旅客來去主人不動</w:t>
            </w:r>
          </w:p>
        </w:tc>
        <w:tc>
          <w:tcPr>
            <w:tcW w:type="dxa" w:w="2880"/>
          </w:tcPr>
          <w:p>
            <w:r>
              <w:t>區分「常住真心」與「妄想客塵」</w:t>
            </w:r>
          </w:p>
        </w:tc>
      </w:tr>
      <w:tr>
        <w:tc>
          <w:tcPr>
            <w:tcW w:type="dxa" w:w="2880"/>
          </w:tcPr>
          <w:p>
            <w:r>
              <w:t>第二月喻</w:t>
            </w:r>
          </w:p>
        </w:tc>
        <w:tc>
          <w:tcPr>
            <w:tcW w:type="dxa" w:w="2880"/>
          </w:tcPr>
          <w:p>
            <w:r>
              <w:t>按目見二月非實有</w:t>
            </w:r>
          </w:p>
        </w:tc>
        <w:tc>
          <w:tcPr>
            <w:tcW w:type="dxa" w:w="2880"/>
          </w:tcPr>
          <w:p>
            <w:r>
              <w:t>說明妄見非真實存有</w:t>
            </w:r>
          </w:p>
        </w:tc>
      </w:tr>
      <w:tr>
        <w:tc>
          <w:tcPr>
            <w:tcW w:type="dxa" w:w="2880"/>
          </w:tcPr>
          <w:p>
            <w:r>
              <w:t>演若達多喻</w:t>
            </w:r>
          </w:p>
        </w:tc>
        <w:tc>
          <w:tcPr>
            <w:tcW w:type="dxa" w:w="2880"/>
          </w:tcPr>
          <w:p>
            <w:r>
              <w:t>怖頭狂走喻迷失本心</w:t>
            </w:r>
          </w:p>
        </w:tc>
        <w:tc>
          <w:tcPr>
            <w:tcW w:type="dxa" w:w="2880"/>
          </w:tcPr>
          <w:p>
            <w:r>
              <w:t>說明迷悟不二、本心未曾失去</w:t>
            </w:r>
          </w:p>
        </w:tc>
      </w:tr>
      <w:tr>
        <w:tc>
          <w:tcPr>
            <w:tcW w:type="dxa" w:w="2880"/>
          </w:tcPr>
          <w:p>
            <w:r>
              <w:t>礦中真金喻</w:t>
            </w:r>
          </w:p>
        </w:tc>
        <w:tc>
          <w:tcPr>
            <w:tcW w:type="dxa" w:w="2880"/>
          </w:tcPr>
          <w:p>
            <w:r>
              <w:t>如來藏在煩惱中本性清淨</w:t>
            </w:r>
          </w:p>
        </w:tc>
        <w:tc>
          <w:tcPr>
            <w:tcW w:type="dxa" w:w="2880"/>
          </w:tcPr>
          <w:p>
            <w:r>
              <w:t>闡述如來藏的超越性</w:t>
            </w:r>
          </w:p>
        </w:tc>
      </w:tr>
    </w:tbl>
    <w:p/>
    <w:p>
      <w:pPr>
        <w:jc w:val="center"/>
      </w:pPr>
      <w:r>
        <w:rPr>
          <w:i/>
          <w:color w:val="666666"/>
          <w:sz w:val="20"/>
        </w:rPr>
        <w:t>表 7：四大譬喻及其教學功能（資料來源：narrative_structure.key_metaphors）</w:t>
      </w:r>
    </w:p>
    <w:p>
      <w:r>
        <w:t>四大譬喻形成了一個認識論的遞進序列：從空間隱喻（客/主）到感官隱喻（真/幻月），再到心理隱喻（頭在/不在），最終達到存有論隱喻（金/礦）。這種隱喻設計體現了佛經教學中「以喻顯義」的核心方法，也是 Benn（A008）所指出的楞嚴經文學藝術性的一個重要面向。</w:t>
      </w:r>
    </w:p>
    <w:p>
      <w:pPr>
        <w:spacing w:before="240" w:after="240"/>
      </w:pPr>
      <w:r>
        <w:rPr>
          <w:color w:val="CCCCCC"/>
          <w:sz w:val="16"/>
        </w:rPr>
        <w:t>────────────────────────────────────────────────────────────</w:t>
      </w:r>
    </w:p>
    <w:p>
      <w:pPr>
        <w:pStyle w:val="Heading2"/>
      </w:pPr>
      <w:r>
        <w:t>7. 數位資源的功能、可取用性與未來擴充方向</w:t>
      </w:r>
    </w:p>
    <w:p>
      <w:pPr>
        <w:pStyle w:val="Heading3"/>
      </w:pPr>
      <w:r>
        <w:t>7.1 現有六大數位資源</w:t>
      </w:r>
    </w:p>
    <w:p>
      <w:r>
        <w:t xml:space="preserve">資料庫 </w:t>
      </w:r>
      <w:r>
        <w:rPr>
          <w:rFonts w:ascii="Consolas" w:hAnsi="Consolas"/>
          <w:color w:val="800080"/>
          <w:sz w:val="20"/>
        </w:rPr>
        <w:t>digital_resources</w:t>
      </w:r>
      <w:r>
        <w:t xml:space="preserve"> 收錄了 6 個與楞嚴經研究直接相關的學術數位平台：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資源</w:t>
            </w:r>
          </w:p>
        </w:tc>
        <w:tc>
          <w:tcPr>
            <w:tcW w:type="dxa" w:w="2160"/>
          </w:tcPr>
          <w:p>
            <w:r>
              <w:rPr>
                <w:b/>
              </w:rPr>
              <w:t>URL</w:t>
            </w:r>
          </w:p>
        </w:tc>
        <w:tc>
          <w:tcPr>
            <w:tcW w:type="dxa" w:w="2160"/>
          </w:tcPr>
          <w:p>
            <w:r>
              <w:rPr>
                <w:b/>
              </w:rPr>
              <w:t>核心功能</w:t>
            </w:r>
          </w:p>
        </w:tc>
        <w:tc>
          <w:tcPr>
            <w:tcW w:type="dxa" w:w="2160"/>
          </w:tcPr>
          <w:p>
            <w:r>
              <w:rPr>
                <w:b/>
              </w:rPr>
              <w:t>取用性</w:t>
            </w:r>
          </w:p>
        </w:tc>
      </w:tr>
      <w:tr>
        <w:tc>
          <w:tcPr>
            <w:tcW w:type="dxa" w:w="2160"/>
          </w:tcPr>
          <w:p>
            <w:r>
              <w:t>CBETA Online</w:t>
            </w:r>
          </w:p>
        </w:tc>
        <w:tc>
          <w:tcPr>
            <w:tcW w:type="dxa" w:w="2160"/>
          </w:tcPr>
          <w:p>
            <w:r>
              <w:t>cbetaonline.dila.edu.tw</w:t>
            </w:r>
          </w:p>
        </w:tc>
        <w:tc>
          <w:tcPr>
            <w:tcW w:type="dxa" w:w="2160"/>
          </w:tcPr>
          <w:p>
            <w:r>
              <w:t>經文閱讀、校勘、匯出</w:t>
            </w:r>
          </w:p>
        </w:tc>
        <w:tc>
          <w:tcPr>
            <w:tcW w:type="dxa" w:w="2160"/>
          </w:tcPr>
          <w:p>
            <w:r>
              <w:t>完全開放</w:t>
            </w:r>
          </w:p>
        </w:tc>
      </w:tr>
      <w:tr>
        <w:tc>
          <w:tcPr>
            <w:tcW w:type="dxa" w:w="2160"/>
          </w:tcPr>
          <w:p>
            <w:r>
              <w:t>SAT 大正藏</w:t>
            </w:r>
          </w:p>
        </w:tc>
        <w:tc>
          <w:tcPr>
            <w:tcW w:type="dxa" w:w="2160"/>
          </w:tcPr>
          <w:p>
            <w:r>
              <w:t>21dzk.l.u-tokyo.ac.jp/SAT2018/</w:t>
            </w:r>
          </w:p>
        </w:tc>
        <w:tc>
          <w:tcPr>
            <w:tcW w:type="dxa" w:w="2160"/>
          </w:tcPr>
          <w:p>
            <w:r>
              <w:t>全文檢索、版面影像、DDB 辭典連動</w:t>
            </w:r>
          </w:p>
        </w:tc>
        <w:tc>
          <w:tcPr>
            <w:tcW w:type="dxa" w:w="2160"/>
          </w:tcPr>
          <w:p>
            <w:r>
              <w:t>完全開放</w:t>
            </w:r>
          </w:p>
        </w:tc>
      </w:tr>
      <w:tr>
        <w:tc>
          <w:tcPr>
            <w:tcW w:type="dxa" w:w="2160"/>
          </w:tcPr>
          <w:p>
            <w:r>
              <w:t>BDRC</w:t>
            </w:r>
          </w:p>
        </w:tc>
        <w:tc>
          <w:tcPr>
            <w:tcW w:type="dxa" w:w="2160"/>
          </w:tcPr>
          <w:p>
            <w:r>
              <w:t>library.bdrc.io</w:t>
            </w:r>
          </w:p>
        </w:tc>
        <w:tc>
          <w:tcPr>
            <w:tcW w:type="dxa" w:w="2160"/>
          </w:tcPr>
          <w:p>
            <w:r>
              <w:t>藏文甘珠爾掃描、四體合璧版</w:t>
            </w:r>
          </w:p>
        </w:tc>
        <w:tc>
          <w:tcPr>
            <w:tcW w:type="dxa" w:w="2160"/>
          </w:tcPr>
          <w:p>
            <w:r>
              <w:t>部分需註冊</w:t>
            </w:r>
          </w:p>
        </w:tc>
      </w:tr>
      <w:tr>
        <w:tc>
          <w:tcPr>
            <w:tcW w:type="dxa" w:w="2160"/>
          </w:tcPr>
          <w:p>
            <w:r>
              <w:t>DDB</w:t>
            </w:r>
          </w:p>
        </w:tc>
        <w:tc>
          <w:tcPr>
            <w:tcW w:type="dxa" w:w="2160"/>
          </w:tcPr>
          <w:p>
            <w:r>
              <w:t>buddhism-dict.net/ddb/</w:t>
            </w:r>
          </w:p>
        </w:tc>
        <w:tc>
          <w:tcPr>
            <w:tcW w:type="dxa" w:w="2160"/>
          </w:tcPr>
          <w:p>
            <w:r>
              <w:t>佛學術語辭典</w:t>
            </w:r>
          </w:p>
        </w:tc>
        <w:tc>
          <w:tcPr>
            <w:tcW w:type="dxa" w:w="2160"/>
          </w:tcPr>
          <w:p>
            <w:r>
              <w:t>guest 帳號可用</w:t>
            </w:r>
          </w:p>
        </w:tc>
      </w:tr>
      <w:tr>
        <w:tc>
          <w:tcPr>
            <w:tcW w:type="dxa" w:w="2160"/>
          </w:tcPr>
          <w:p>
            <w:r>
              <w:t>IDP</w:t>
            </w:r>
          </w:p>
        </w:tc>
        <w:tc>
          <w:tcPr>
            <w:tcW w:type="dxa" w:w="2160"/>
          </w:tcPr>
          <w:p>
            <w:r>
              <w:t>—</w:t>
            </w:r>
          </w:p>
        </w:tc>
        <w:tc>
          <w:tcPr>
            <w:tcW w:type="dxa" w:w="2160"/>
          </w:tcPr>
          <w:p>
            <w:r>
              <w:t>敦煌出土楞嚴咒寫本</w:t>
            </w:r>
          </w:p>
        </w:tc>
        <w:tc>
          <w:tcPr>
            <w:tcW w:type="dxa" w:w="2160"/>
          </w:tcPr>
          <w:p>
            <w:r>
              <w:t>需檢索</w:t>
            </w:r>
          </w:p>
        </w:tc>
      </w:tr>
      <w:tr>
        <w:tc>
          <w:tcPr>
            <w:tcW w:type="dxa" w:w="2160"/>
          </w:tcPr>
          <w:p>
            <w:r>
              <w:t>INBUDS</w:t>
            </w:r>
          </w:p>
        </w:tc>
        <w:tc>
          <w:tcPr>
            <w:tcW w:type="dxa" w:w="2160"/>
          </w:tcPr>
          <w:p>
            <w:r>
              <w:t>—</w:t>
            </w:r>
          </w:p>
        </w:tc>
        <w:tc>
          <w:tcPr>
            <w:tcW w:type="dxa" w:w="2160"/>
          </w:tcPr>
          <w:p>
            <w:r>
              <w:t>日本印度學佛教學論文檢索</w:t>
            </w:r>
          </w:p>
        </w:tc>
        <w:tc>
          <w:tcPr>
            <w:tcW w:type="dxa" w:w="2160"/>
          </w:tcPr>
          <w:p>
            <w:r>
              <w:t>部分開放</w:t>
            </w:r>
          </w:p>
        </w:tc>
      </w:tr>
    </w:tbl>
    <w:p/>
    <w:p>
      <w:pPr>
        <w:jc w:val="center"/>
      </w:pPr>
      <w:r>
        <w:rPr>
          <w:i/>
          <w:color w:val="666666"/>
          <w:sz w:val="20"/>
        </w:rPr>
        <w:t>表 8：楞嚴經研究數位資源一覽（資料來源：digital_resources）</w:t>
      </w:r>
    </w:p>
    <w:p>
      <w:pPr>
        <w:pStyle w:val="Heading3"/>
      </w:pPr>
      <w:r>
        <w:t>7.2 數位資源對研究方法論的影響</w:t>
      </w:r>
    </w:p>
    <w:p>
      <w:r>
        <w:t>數位資源正在從三個維度改變楞嚴經研究的方法論基礎：</w:t>
      </w:r>
    </w:p>
    <w:p>
      <w:pPr>
        <w:jc w:val="center"/>
      </w:pPr>
      <w:r>
        <w:rPr>
          <w:i/>
          <w:color w:val="666666"/>
          <w:sz w:val="20"/>
        </w:rPr>
        <w:t>*（1）文本校勘的民主化*</w:t>
      </w:r>
    </w:p>
    <w:p>
      <w:r>
        <w:t>CBETA Online 使任何研究者都能即時比對不同版本的楞嚴經文本，而傳統校勘需要同時接觸多部大藏經的實體藏本。這大幅降低了版本學研究的進入門檻。</w:t>
      </w:r>
    </w:p>
    <w:p>
      <w:pPr>
        <w:jc w:val="center"/>
      </w:pPr>
      <w:r>
        <w:rPr>
          <w:i/>
          <w:color w:val="666666"/>
          <w:sz w:val="20"/>
        </w:rPr>
        <w:t>*（2）跨語言比較的可行性*</w:t>
      </w:r>
    </w:p>
    <w:p>
      <w:r>
        <w:t>BDRC 的藏文甘珠爾掃描影像，結合 SAT 的漢文文本數據，使漢藏對照研究成為可能。乾隆帝敕譯的四體合璧版（S003）更提供了滿、蒙、藏、漢四語同時比對的材料。</w:t>
      </w:r>
    </w:p>
    <w:p>
      <w:pPr>
        <w:jc w:val="center"/>
      </w:pPr>
      <w:r>
        <w:rPr>
          <w:i/>
          <w:color w:val="666666"/>
          <w:sz w:val="20"/>
        </w:rPr>
        <w:t>*（3）密教文獻的數位化*</w:t>
      </w:r>
    </w:p>
    <w:p>
      <w:r>
        <w:t>IDP 的敦煌寫本數位化使悉曇文字楞嚴咒抄本可供全球研究者取用，這對第 5 章討論的梵文還原工作至關重要。</w:t>
      </w:r>
    </w:p>
    <w:p>
      <w:pPr>
        <w:pStyle w:val="Heading3"/>
      </w:pPr>
      <w:r>
        <w:t>7.3 未來擴充方向</w:t>
      </w:r>
    </w:p>
    <w:p>
      <w:r>
        <w:t>基於現有資源的分析，建議以下擴充方向：</w:t>
      </w:r>
    </w:p>
    <w:p>
      <w:pPr>
        <w:pStyle w:val="ListNumber"/>
      </w:pPr>
      <w:r>
        <w:t xml:space="preserve">1. </w:t>
      </w:r>
      <w:r>
        <w:rPr>
          <w:b/>
        </w:rPr>
        <w:t>TEI-XML 標記</w:t>
      </w:r>
      <w:r>
        <w:t>：將楞嚴經各版本轉換為 TEI（Text Encoding Initiative）格式，支援自動化校勘與異文標注</w:t>
      </w:r>
    </w:p>
    <w:p>
      <w:pPr>
        <w:pStyle w:val="ListNumber"/>
      </w:pPr>
      <w:r>
        <w:t xml:space="preserve">2. </w:t>
      </w:r>
      <w:r>
        <w:rPr>
          <w:b/>
        </w:rPr>
        <w:t>知識圖譜</w:t>
      </w:r>
      <w:r>
        <w:t>：建立注疏家之間的引用關係圖譜（如蕅益智旭批評交光真鑑「捨識用根」，C011→C009），實現注疏思想史的視覺化</w:t>
      </w:r>
    </w:p>
    <w:p>
      <w:pPr>
        <w:pStyle w:val="ListNumber"/>
      </w:pPr>
      <w:r>
        <w:t xml:space="preserve">3. </w:t>
      </w:r>
      <w:r>
        <w:rPr>
          <w:b/>
        </w:rPr>
        <w:t>音韻資料庫</w:t>
      </w:r>
      <w:r>
        <w:t>：建立楞嚴咒各版本的音韻對照資料庫，結合計算語言學方法推進梵文還原</w:t>
      </w:r>
    </w:p>
    <w:p>
      <w:pPr>
        <w:pStyle w:val="ListNumber"/>
      </w:pPr>
      <w:r>
        <w:t xml:space="preserve">4. </w:t>
      </w:r>
      <w:r>
        <w:rPr>
          <w:b/>
        </w:rPr>
        <w:t>GIS 整合</w:t>
      </w:r>
      <w:r>
        <w:t>：將翻譯地點（廣州制旨道場）、注疏家活動地域、版本刊刻地點等地理信息整合至 GIS 平台</w:t>
      </w:r>
    </w:p>
    <w:p>
      <w:pPr>
        <w:pStyle w:val="ListNumber"/>
      </w:pPr>
      <w:r>
        <w:t xml:space="preserve">5. </w:t>
      </w:r>
      <w:r>
        <w:rPr>
          <w:b/>
        </w:rPr>
        <w:t>AI 輔助校勘</w:t>
      </w:r>
      <w:r>
        <w:t>：利用大語言模型對比異文，自動識別版本譜系中的傳承關係</w:t>
      </w:r>
    </w:p>
    <w:p>
      <w:pPr>
        <w:spacing w:before="240" w:after="240"/>
      </w:pPr>
      <w:r>
        <w:rPr>
          <w:color w:val="CCCCCC"/>
          <w:sz w:val="16"/>
        </w:rPr>
        <w:t>────────────────────────────────────────────────────────────</w:t>
      </w:r>
    </w:p>
    <w:p>
      <w:pPr>
        <w:pStyle w:val="Heading2"/>
      </w:pPr>
      <w:r>
        <w:t>8. 結論與後續研究建議</w:t>
      </w:r>
    </w:p>
    <w:p>
      <w:pPr>
        <w:pStyle w:val="Heading3"/>
      </w:pPr>
      <w:r>
        <w:t>8.1 主要研究發現</w:t>
      </w:r>
    </w:p>
    <w:p>
      <w:r>
        <w:t>本報告通過對楞嚴經研究資料庫 v1.1.0 的系統性分析，獲得以下主要發現：</w:t>
      </w:r>
    </w:p>
    <w:p>
      <w:pPr>
        <w:pStyle w:val="ListNumber"/>
      </w:pPr>
      <w:r>
        <w:t xml:space="preserve">1. </w:t>
      </w:r>
      <w:r>
        <w:rPr>
          <w:b/>
        </w:rPr>
        <w:t>翻譯爭議的結構性理解</w:t>
      </w:r>
      <w:r>
        <w:t>：兩種歷史記載的矛盾並非單純的「真偽」問題，而是反映了唐代佛經翻譯制度中政治、宗教、文學三重因素的複雜交織。房融問題是理解這一矛盾的關鍵切入點。</w:t>
      </w:r>
    </w:p>
    <w:p>
      <w:pPr>
        <w:pStyle w:val="ListNumber"/>
      </w:pPr>
      <w:r>
        <w:t xml:space="preserve">2. </w:t>
      </w:r>
      <w:r>
        <w:rPr>
          <w:b/>
        </w:rPr>
        <w:t>版本譜系的初步建構</w:t>
      </w:r>
      <w:r>
        <w:t>：9 個版本系統可追溯至一個共同的已佚祖本（開寶藏），形成開寶藏系（A、K）、明代系（U、P、J）、清代集成（L）和石刻獨立線（F）四大支系。CBETA 代碼體系使跨版本的數位化校勘成為可能。</w:t>
      </w:r>
    </w:p>
    <w:p>
      <w:pPr>
        <w:pStyle w:val="ListNumber"/>
      </w:pPr>
      <w:r>
        <w:t xml:space="preserve">3. </w:t>
      </w:r>
      <w:r>
        <w:rPr>
          <w:b/>
        </w:rPr>
        <w:t>咒語異文的文本學意義</w:t>
      </w:r>
      <w:r>
        <w:t>：楞嚴咒異文不僅是版本分群的可靠標準，更折射出密教文本在東亞傳播過程中從「可注解」到「不可注解」的觀念轉變。</w:t>
      </w:r>
    </w:p>
    <w:p>
      <w:pPr>
        <w:pStyle w:val="ListNumber"/>
      </w:pPr>
      <w:r>
        <w:t xml:space="preserve">4. </w:t>
      </w:r>
      <w:r>
        <w:rPr>
          <w:b/>
        </w:rPr>
        <w:t>梵文還原的方法論邊界</w:t>
      </w:r>
      <w:r>
        <w:t>：心咒的還原依賴大白傘蓋咒比對和敦煌悉曇寫本兩條證據鏈，但經文正文的還原在缺乏梵文原本的情況下仍不可行。這一邊界界定對真偽之辯有重要啟示。</w:t>
      </w:r>
    </w:p>
    <w:p>
      <w:pPr>
        <w:pStyle w:val="ListNumber"/>
      </w:pPr>
      <w:r>
        <w:t xml:space="preserve">5. </w:t>
      </w:r>
      <w:r>
        <w:rPr>
          <w:b/>
        </w:rPr>
        <w:t>教學結構的精密設計</w:t>
      </w:r>
      <w:r>
        <w:t>：五段教學策略（破→顯→修→證→辨）構成一個完整的方法論閉環，四大譬喻形成認識論的遞進序列，二者共同支撐了 Epstein 關於經文結構精妙性的論證。</w:t>
      </w:r>
    </w:p>
    <w:p>
      <w:pPr>
        <w:pStyle w:val="Heading3"/>
      </w:pPr>
      <w:r>
        <w:t>8.2 後續研究建議</w:t>
      </w:r>
    </w:p>
    <w:p>
      <w:pPr>
        <w:pStyle w:val="ListNumber"/>
      </w:pPr>
      <w:r>
        <w:t xml:space="preserve">1. </w:t>
      </w:r>
      <w:r>
        <w:rPr>
          <w:b/>
        </w:rPr>
        <w:t>版本學專題</w:t>
      </w:r>
      <w:r>
        <w:t>：以趙城金藏（A）和高麗藏（K）為基準，對楞嚴咒部分進行逐字校勘，建立完整的異文資料庫</w:t>
      </w:r>
    </w:p>
    <w:p>
      <w:pPr>
        <w:pStyle w:val="ListNumber"/>
      </w:pPr>
      <w:r>
        <w:t xml:space="preserve">2. </w:t>
      </w:r>
      <w:r>
        <w:rPr>
          <w:b/>
        </w:rPr>
        <w:t>計算語言學應用</w:t>
      </w:r>
      <w:r>
        <w:t>：利用 n-gram 分析和風格計量學（stylometry）方法，量化評估楞嚴經的文體特徵是否與同期翻譯經典一致</w:t>
      </w:r>
    </w:p>
    <w:p>
      <w:pPr>
        <w:pStyle w:val="ListNumber"/>
      </w:pPr>
      <w:r>
        <w:t xml:space="preserve">3. </w:t>
      </w:r>
      <w:r>
        <w:rPr>
          <w:b/>
        </w:rPr>
        <w:t>注疏思想史</w:t>
      </w:r>
      <w:r>
        <w:t>：追蹤從長水子璿（C004）到交光真鑑（C009）再到蕅益智旭（C011）的「捨識用根」辯論脈絡</w:t>
      </w:r>
    </w:p>
    <w:p>
      <w:pPr>
        <w:pStyle w:val="ListNumber"/>
      </w:pPr>
      <w:r>
        <w:t xml:space="preserve">4. </w:t>
      </w:r>
      <w:r>
        <w:rPr>
          <w:b/>
        </w:rPr>
        <w:t>數位人文整合</w:t>
      </w:r>
      <w:r>
        <w:t>：建立楞嚴經研究的開放知識圖譜，連結經文、注疏、學術研究、版本系統四個維度</w:t>
      </w:r>
    </w:p>
    <w:p>
      <w:pPr>
        <w:pStyle w:val="ListNumber"/>
      </w:pPr>
      <w:r>
        <w:t xml:space="preserve">5. </w:t>
      </w:r>
      <w:r>
        <w:rPr>
          <w:b/>
        </w:rPr>
        <w:t>跨文化比較</w:t>
      </w:r>
      <w:r>
        <w:t>：擴展至日本（空海 A017、最澄 A018、道元 A011）和藏傳佛教（布敦 A016、乾隆四體版 S003）的楞嚴經接受史研究</w:t>
      </w:r>
    </w:p>
    <w:p>
      <w:pPr>
        <w:spacing w:before="240" w:after="240"/>
      </w:pPr>
      <w:r>
        <w:rPr>
          <w:color w:val="CCCCCC"/>
          <w:sz w:val="16"/>
        </w:rPr>
        <w:t>────────────────────────────────────────────────────────────</w:t>
      </w:r>
    </w:p>
    <w:p>
      <w:pPr>
        <w:pStyle w:val="Heading2"/>
      </w:pPr>
      <w:r>
        <w:t>9. 參考文獻</w:t>
      </w:r>
    </w:p>
    <w:p>
      <w:pPr>
        <w:pStyle w:val="Heading3"/>
      </w:pPr>
      <w:r>
        <w:t>原典文獻</w:t>
      </w:r>
    </w:p>
    <w:p>
      <w:pPr>
        <w:pStyle w:val="ListBullet"/>
      </w:pPr>
      <w:r>
        <w:t>般剌蜜帝（譯）。705。《大佛頂如來密因修證了義諸菩薩萬行首楞嚴經》。T19, No. 945。CBETA Online：https://cbetaonline.dila.edu.tw/zh/T0945</w:t>
      </w:r>
    </w:p>
    <w:p>
      <w:pPr>
        <w:pStyle w:val="ListBullet"/>
      </w:pPr>
      <w:r>
        <w:t>智昇。730。《開元釋教錄》卷九。</w:t>
      </w:r>
    </w:p>
    <w:p>
      <w:pPr>
        <w:pStyle w:val="ListBullet"/>
      </w:pPr>
      <w:r>
        <w:t>長水子璿。約 1010。《楞嚴經義疏》。X12, No. 0270。</w:t>
      </w:r>
    </w:p>
    <w:p>
      <w:pPr>
        <w:pStyle w:val="ListBullet"/>
      </w:pPr>
      <w:r>
        <w:t>交光真鑑。約 1580。《楞嚴經正脈疏》。X12, No. 0277。</w:t>
      </w:r>
    </w:p>
    <w:p>
      <w:pPr>
        <w:pStyle w:val="ListBullet"/>
      </w:pPr>
      <w:r>
        <w:t>憨山德清。約 1590。《楞嚴經通議》。X12, No. 0288。</w:t>
      </w:r>
    </w:p>
    <w:p>
      <w:pPr>
        <w:pStyle w:val="ListBullet"/>
      </w:pPr>
      <w:r>
        <w:t>蕅益智旭。約 1640。《楞嚴經文句》、《楞嚴經玄義》。X13, No. 0282, 0283。</w:t>
      </w:r>
    </w:p>
    <w:p>
      <w:pPr>
        <w:pStyle w:val="ListBullet"/>
      </w:pPr>
      <w:r>
        <w:t>蓮池袾宏。約 1590。《楞嚴經摸象記》。X13, No. 0285。</w:t>
      </w:r>
    </w:p>
    <w:p>
      <w:pPr>
        <w:pStyle w:val="ListBullet"/>
      </w:pPr>
      <w:r>
        <w:t>錢謙益。約 1650。《楞嚴經疏解蒙鈔》。X13, No. 0278。</w:t>
      </w:r>
    </w:p>
    <w:p>
      <w:pPr>
        <w:pStyle w:val="ListBullet"/>
      </w:pPr>
      <w:r>
        <w:t>圓瑛法師。約 1940。《大佛頂首楞嚴經講義》。</w:t>
      </w:r>
    </w:p>
    <w:p>
      <w:pPr>
        <w:pStyle w:val="Heading3"/>
      </w:pPr>
      <w:r>
        <w:t>學術論文與專著</w:t>
      </w:r>
    </w:p>
    <w:p>
      <w:pPr>
        <w:pStyle w:val="ListBullet"/>
      </w:pPr>
      <w:r>
        <w:t xml:space="preserve">Benn, James A. n.d. "楞嚴經中的中國元素研究." </w:t>
      </w:r>
      <w:r>
        <w:rPr>
          <w:i/>
        </w:rPr>
        <w:t>學術論文</w:t>
      </w:r>
      <w:r>
        <w:t>。</w:t>
      </w:r>
    </w:p>
    <w:p>
      <w:pPr>
        <w:pStyle w:val="ListBullet"/>
      </w:pPr>
      <w:r>
        <w:t xml:space="preserve">Epstein, Ron. 1976 (revised). "Shurangama Sutra: A Reappraisal of Its Authenticity." </w:t>
      </w:r>
      <w:r>
        <w:rPr>
          <w:i/>
        </w:rPr>
        <w:t>學術論文</w:t>
      </w:r>
      <w:r>
        <w:t>。</w:t>
      </w:r>
    </w:p>
    <w:p>
      <w:pPr>
        <w:pStyle w:val="ListBullet"/>
      </w:pPr>
      <w:r>
        <w:t xml:space="preserve">Jia, Jinhua（賈晉華）. 2022. "Translation and Interaction: A New Examination of the Controversy over the Translation and Authenticity of the Surangama-sutra." </w:t>
      </w:r>
      <w:r>
        <w:rPr>
          <w:i/>
        </w:rPr>
        <w:t>Religions</w:t>
      </w:r>
      <w:r>
        <w:t xml:space="preserve"> 13 (6). https://doi.org/10.3390/rel13060xxx</w:t>
      </w:r>
    </w:p>
    <w:p>
      <w:pPr>
        <w:pStyle w:val="ListBullet"/>
      </w:pPr>
      <w:r>
        <w:t xml:space="preserve">Keyworth. 2022. "楞嚴經文獻學新考證." </w:t>
      </w:r>
      <w:r>
        <w:rPr>
          <w:i/>
        </w:rPr>
        <w:t>Hualin International Journal of Buddhist Studies</w:t>
      </w:r>
      <w:r>
        <w:t xml:space="preserve"> 5.2: 92–130.</w:t>
      </w:r>
    </w:p>
    <w:p>
      <w:pPr>
        <w:pStyle w:val="ListBullet"/>
      </w:pPr>
      <w:r>
        <w:t xml:space="preserve">Muller, Charles. n.d. "楞嚴經中的本土元素分析." </w:t>
      </w:r>
      <w:r>
        <w:rPr>
          <w:i/>
        </w:rPr>
        <w:t>學術論文/百科條目</w:t>
      </w:r>
      <w:r>
        <w:t>。</w:t>
      </w:r>
    </w:p>
    <w:p>
      <w:pPr>
        <w:pStyle w:val="ListBullet"/>
      </w:pPr>
      <w:r>
        <w:t xml:space="preserve">Rounds, David. n.d. "楞嚴經印度元素研究." </w:t>
      </w:r>
      <w:r>
        <w:rPr>
          <w:i/>
        </w:rPr>
        <w:t>學術論文</w:t>
      </w:r>
      <w:r>
        <w:t>。</w:t>
      </w:r>
    </w:p>
    <w:p>
      <w:pPr>
        <w:pStyle w:val="ListBullet"/>
      </w:pPr>
      <w:r>
        <w:t xml:space="preserve">Epstein, Ron, and David Rounds. n.d. "楞嚴經歷史背景與主題研究." </w:t>
      </w:r>
      <w:r>
        <w:rPr>
          <w:i/>
        </w:rPr>
        <w:t>學術論文</w:t>
      </w:r>
      <w:r>
        <w:t>。</w:t>
      </w:r>
    </w:p>
    <w:p>
      <w:pPr>
        <w:pStyle w:val="ListBullet"/>
      </w:pPr>
      <w:r>
        <w:t>呂澂。約 1940。《楞嚴百偽》。</w:t>
      </w:r>
      <w:r>
        <w:rPr>
          <w:i/>
        </w:rPr>
        <w:t>專論</w:t>
      </w:r>
      <w:r>
        <w:t>。</w:t>
      </w:r>
    </w:p>
    <w:p>
      <w:pPr>
        <w:pStyle w:val="ListBullet"/>
      </w:pPr>
      <w:r>
        <w:t>梁啟超。約 1920。《楞嚴經真偽考》。</w:t>
      </w:r>
      <w:r>
        <w:rPr>
          <w:i/>
        </w:rPr>
        <w:t>學術論文</w:t>
      </w:r>
      <w:r>
        <w:t>。</w:t>
      </w:r>
    </w:p>
    <w:p>
      <w:pPr>
        <w:pStyle w:val="ListBullet"/>
      </w:pPr>
      <w:r>
        <w:t>釋愍生。約 1950。《辯破楞嚴百偽》。</w:t>
      </w:r>
      <w:r>
        <w:rPr>
          <w:i/>
        </w:rPr>
        <w:t>專書</w:t>
      </w:r>
      <w:r>
        <w:t>。</w:t>
      </w:r>
    </w:p>
    <w:p>
      <w:pPr>
        <w:pStyle w:val="ListBullet"/>
      </w:pPr>
      <w:r>
        <w:t>望月信亨。約 1930。《楞嚴經真偽考》。</w:t>
      </w:r>
      <w:r>
        <w:rPr>
          <w:i/>
        </w:rPr>
        <w:t>專論</w:t>
      </w:r>
      <w:r>
        <w:t>（日文）。</w:t>
      </w:r>
    </w:p>
    <w:p>
      <w:pPr>
        <w:pStyle w:val="ListBullet"/>
      </w:pPr>
      <w:r>
        <w:t>羅卓仁謙。n.d.《楞嚴經義理考辨》。</w:t>
      </w:r>
      <w:r>
        <w:rPr>
          <w:i/>
        </w:rPr>
        <w:t>學術論文</w:t>
      </w:r>
      <w:r>
        <w:t>。</w:t>
      </w:r>
    </w:p>
    <w:p>
      <w:pPr>
        <w:pStyle w:val="ListBullet"/>
      </w:pPr>
      <w:r>
        <w:t>黃琛傑。2012。《楞嚴經正脈疏「十番顯見」之研究》。</w:t>
      </w:r>
      <w:r>
        <w:rPr>
          <w:i/>
        </w:rPr>
        <w:t>博士論文</w:t>
      </w:r>
      <w:r>
        <w:t>，國立政治大學。</w:t>
      </w:r>
    </w:p>
    <w:p>
      <w:pPr>
        <w:pStyle w:val="Heading3"/>
      </w:pPr>
      <w:r>
        <w:t>數位資源</w:t>
      </w:r>
    </w:p>
    <w:p>
      <w:pPr>
        <w:pStyle w:val="ListBullet"/>
      </w:pPr>
      <w:r>
        <w:t>CBETA Online. https://cbetaonline.dila.edu.tw/zh/T0945</w:t>
      </w:r>
    </w:p>
    <w:p>
      <w:pPr>
        <w:pStyle w:val="ListBullet"/>
      </w:pPr>
      <w:r>
        <w:t>SAT 大正藏文本資料庫. https://21dzk.l.u-tokyo.ac.jp/SAT2018/</w:t>
      </w:r>
    </w:p>
    <w:p>
      <w:pPr>
        <w:pStyle w:val="ListBullet"/>
      </w:pPr>
      <w:r>
        <w:t>BDRC (Buddhist Digital Resource Center). https://library.bdrc.io/</w:t>
      </w:r>
    </w:p>
    <w:p>
      <w:pPr>
        <w:pStyle w:val="ListBullet"/>
      </w:pPr>
      <w:r>
        <w:t>DDB (Digital Dictionary of Buddhism). http://www.buddhism-dict.net/ddb/</w:t>
      </w:r>
    </w:p>
    <w:p>
      <w:pPr>
        <w:pStyle w:val="ListBullet"/>
      </w:pPr>
      <w:r>
        <w:t>IDP (International Dunhuang Project). https://idp.bl.uk/</w:t>
      </w:r>
    </w:p>
    <w:p>
      <w:pPr>
        <w:pStyle w:val="ListBullet"/>
      </w:pPr>
      <w:r>
        <w:t>INBUDS (Indian and Buddhist Studies Treatise Database). https://www.inbuds.net/</w:t>
      </w:r>
    </w:p>
    <w:p>
      <w:pPr>
        <w:pStyle w:val="Heading3"/>
      </w:pPr>
      <w:r>
        <w:t>內部資料</w:t>
      </w:r>
    </w:p>
    <w:p>
      <w:pPr>
        <w:pStyle w:val="ListBullet"/>
      </w:pPr>
      <w:r>
        <w:t>楞嚴經研究資料庫。2026。</w:t>
      </w:r>
      <w:r>
        <w:rPr>
          <w:rFonts w:ascii="Consolas" w:hAnsi="Consolas"/>
          <w:color w:val="800080"/>
          <w:sz w:val="20"/>
        </w:rPr>
        <w:t>data/shurangama-database.json</w:t>
      </w:r>
      <w:r>
        <w:t xml:space="preserve"> v1.1.0。</w:t>
      </w:r>
      <w:r>
        <w:rPr>
          <w:i/>
        </w:rPr>
        <w:t>內部研究資料</w:t>
      </w:r>
      <w:r>
        <w:t>。</w:t>
      </w:r>
    </w:p>
    <w:p>
      <w:pPr>
        <w:pStyle w:val="ListBullet"/>
      </w:pPr>
      <w:r>
        <w:t>知識庫筆記 noteId: b9a14b78。「楞嚴經文本學與版本學研究：翻譯爭議、版本系統、梵文還原與數位典藏」。</w:t>
      </w:r>
      <w:r>
        <w:rPr>
          <w:i/>
        </w:rPr>
        <w:t>內部研究筆記</w:t>
      </w:r>
      <w:r>
        <w:t>。</w:t>
      </w:r>
    </w:p>
    <w:p>
      <w:pPr>
        <w:pStyle w:val="ListBullet"/>
      </w:pPr>
      <w:r>
        <w:t>前置步驟 s1 整合結果。2026。</w:t>
      </w:r>
      <w:r>
        <w:rPr>
          <w:rFonts w:ascii="Consolas" w:hAnsi="Consolas"/>
          <w:color w:val="800080"/>
          <w:sz w:val="20"/>
        </w:rPr>
        <w:t>wf_20980c49-93d_s1.md</w:t>
      </w:r>
      <w:r>
        <w:t xml:space="preserve"> / </w:t>
      </w:r>
      <w:r>
        <w:rPr>
          <w:rFonts w:ascii="Consolas" w:hAnsi="Consolas"/>
          <w:color w:val="800080"/>
          <w:sz w:val="20"/>
        </w:rPr>
        <w:t>wf_20980c49-93d_s2.md</w:t>
      </w:r>
      <w:r>
        <w:t>。</w:t>
      </w:r>
      <w:r>
        <w:rPr>
          <w:i/>
        </w:rPr>
        <w:t>內部工作流程文件</w:t>
      </w:r>
      <w:r>
        <w:t>。</w:t>
      </w:r>
    </w:p>
    <w:p>
      <w:pPr>
        <w:spacing w:before="240" w:after="240"/>
      </w:pPr>
      <w:r>
        <w:rPr>
          <w:color w:val="CCCCCC"/>
          <w:sz w:val="16"/>
        </w:rPr>
        <w:t>────────────────────────────────────────────────────────────</w:t>
      </w:r>
    </w:p>
    <w:p>
      <w:pPr>
        <w:jc w:val="center"/>
      </w:pPr>
      <w:r>
        <w:rPr>
          <w:i/>
          <w:color w:val="666666"/>
          <w:sz w:val="20"/>
        </w:rPr>
        <w:t>本報告由 Daily Digest Agent 依據楞嚴經研究資料庫 v1.1.0 自動生成，所有引用均可溯源至資料庫欄位或知識庫筆記。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