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7E0" w:rsidRPr="003408D4" w:rsidRDefault="007D7142" w:rsidP="007B5773">
      <w:pPr>
        <w:spacing w:line="480" w:lineRule="auto"/>
        <w:jc w:val="center"/>
        <w:rPr>
          <w:rFonts w:cs="Times New Roman"/>
          <w:b/>
          <w:sz w:val="28"/>
        </w:rPr>
      </w:pPr>
      <w:r w:rsidRPr="003408D4">
        <w:rPr>
          <w:rFonts w:cs="Times New Roman"/>
          <w:b/>
          <w:sz w:val="28"/>
        </w:rPr>
        <w:t>Supplementary Material</w:t>
      </w:r>
    </w:p>
    <w:p w:rsidR="00457B20" w:rsidRPr="009E49E2" w:rsidRDefault="00457B20" w:rsidP="007B5773">
      <w:pPr>
        <w:spacing w:line="480" w:lineRule="auto"/>
        <w:rPr>
          <w:rFonts w:cs="Times New Roman"/>
          <w:sz w:val="24"/>
          <w:szCs w:val="24"/>
        </w:rPr>
      </w:pPr>
      <w:r w:rsidRPr="009E49E2">
        <w:rPr>
          <w:rFonts w:cs="Times New Roman"/>
          <w:sz w:val="24"/>
          <w:szCs w:val="24"/>
        </w:rPr>
        <w:t xml:space="preserve">Supporting information to the </w:t>
      </w:r>
      <w:r w:rsidR="002762ED" w:rsidRPr="009E49E2">
        <w:rPr>
          <w:rFonts w:cs="Times New Roman"/>
          <w:sz w:val="24"/>
          <w:szCs w:val="24"/>
        </w:rPr>
        <w:t>manuscript</w:t>
      </w:r>
      <w:r w:rsidRPr="009E49E2">
        <w:rPr>
          <w:rFonts w:cs="Times New Roman"/>
          <w:sz w:val="24"/>
          <w:szCs w:val="24"/>
        </w:rPr>
        <w:t xml:space="preserve">: </w:t>
      </w:r>
    </w:p>
    <w:p w:rsidR="006337AF" w:rsidRDefault="006337AF" w:rsidP="007B5773">
      <w:pPr>
        <w:spacing w:line="480" w:lineRule="auto"/>
        <w:rPr>
          <w:rFonts w:cs="Times New Roman"/>
          <w:b/>
          <w:bCs/>
          <w:sz w:val="24"/>
          <w:szCs w:val="24"/>
        </w:rPr>
      </w:pPr>
      <w:r w:rsidRPr="006337AF">
        <w:rPr>
          <w:rFonts w:cs="Times New Roman"/>
          <w:b/>
          <w:bCs/>
          <w:sz w:val="24"/>
          <w:szCs w:val="24"/>
        </w:rPr>
        <w:t>Bayesian identification of a single tracer source in an urban-like environment using a deterministic approach</w:t>
      </w:r>
    </w:p>
    <w:p w:rsidR="00151C20" w:rsidRPr="00151C20" w:rsidRDefault="00151C20" w:rsidP="007B5773">
      <w:pPr>
        <w:spacing w:line="480" w:lineRule="auto"/>
        <w:rPr>
          <w:rFonts w:cs="Times New Roman"/>
          <w:sz w:val="24"/>
          <w:szCs w:val="24"/>
          <w:vertAlign w:val="superscript"/>
          <w:lang w:val="de-DE"/>
        </w:rPr>
      </w:pPr>
      <w:r w:rsidRPr="00151C20">
        <w:rPr>
          <w:rFonts w:cs="Times New Roman"/>
          <w:sz w:val="24"/>
          <w:szCs w:val="24"/>
          <w:lang w:val="de-DE"/>
        </w:rPr>
        <w:t>Fei Xue</w:t>
      </w:r>
      <w:r w:rsidRPr="00151C20">
        <w:rPr>
          <w:rFonts w:cs="Times New Roman"/>
          <w:sz w:val="24"/>
          <w:szCs w:val="24"/>
          <w:vertAlign w:val="superscript"/>
          <w:lang w:val="de-DE"/>
        </w:rPr>
        <w:t>1</w:t>
      </w:r>
      <w:r w:rsidRPr="00151C20">
        <w:rPr>
          <w:rFonts w:cs="Times New Roman"/>
          <w:sz w:val="24"/>
          <w:szCs w:val="24"/>
          <w:lang w:val="de-DE"/>
        </w:rPr>
        <w:t xml:space="preserve">, </w:t>
      </w:r>
      <w:r w:rsidRPr="00151C20">
        <w:rPr>
          <w:rFonts w:cs="Times New Roman" w:hint="eastAsia"/>
          <w:sz w:val="24"/>
          <w:szCs w:val="24"/>
          <w:lang w:val="de-DE"/>
        </w:rPr>
        <w:t>Xiaofeng Li</w:t>
      </w:r>
      <w:r w:rsidRPr="00151C20">
        <w:rPr>
          <w:rFonts w:cs="Times New Roman"/>
          <w:sz w:val="24"/>
          <w:szCs w:val="24"/>
          <w:vertAlign w:val="superscript"/>
          <w:lang w:val="de-DE"/>
        </w:rPr>
        <w:t>*,1,2</w:t>
      </w:r>
      <w:r w:rsidRPr="00151C20">
        <w:rPr>
          <w:rFonts w:cs="Times New Roman"/>
          <w:sz w:val="24"/>
          <w:szCs w:val="24"/>
          <w:lang w:val="de-DE"/>
        </w:rPr>
        <w:t xml:space="preserve"> Weirong Zhang</w:t>
      </w:r>
      <w:r w:rsidR="006337AF">
        <w:rPr>
          <w:rFonts w:cs="Times New Roman"/>
          <w:sz w:val="24"/>
          <w:szCs w:val="24"/>
          <w:vertAlign w:val="superscript"/>
          <w:lang w:val="de-DE"/>
        </w:rPr>
        <w:t>3</w:t>
      </w:r>
    </w:p>
    <w:p w:rsidR="00151C20" w:rsidRPr="0055594E" w:rsidRDefault="00151C20" w:rsidP="007B5773">
      <w:pPr>
        <w:spacing w:line="480" w:lineRule="auto"/>
        <w:rPr>
          <w:rFonts w:cs="Times New Roman"/>
          <w:sz w:val="20"/>
          <w:szCs w:val="20"/>
        </w:rPr>
      </w:pPr>
      <w:r w:rsidRPr="0055594E">
        <w:rPr>
          <w:rFonts w:cs="Times New Roman"/>
          <w:sz w:val="20"/>
          <w:szCs w:val="20"/>
          <w:vertAlign w:val="superscript"/>
        </w:rPr>
        <w:t>1</w:t>
      </w:r>
      <w:r w:rsidRPr="0055594E">
        <w:rPr>
          <w:rFonts w:cs="Times New Roman"/>
          <w:sz w:val="20"/>
          <w:szCs w:val="20"/>
        </w:rPr>
        <w:t xml:space="preserve"> Department of Building Science, School of Architecture, Tsinghua University</w:t>
      </w:r>
      <w:r w:rsidRPr="0055594E">
        <w:rPr>
          <w:rFonts w:cs="Times New Roman" w:hint="eastAsia"/>
          <w:sz w:val="20"/>
          <w:szCs w:val="20"/>
        </w:rPr>
        <w:t>,</w:t>
      </w:r>
      <w:r w:rsidRPr="0055594E">
        <w:rPr>
          <w:rFonts w:cs="Times New Roman"/>
          <w:sz w:val="20"/>
          <w:szCs w:val="20"/>
        </w:rPr>
        <w:t xml:space="preserve"> Beijing, China</w:t>
      </w:r>
    </w:p>
    <w:p w:rsidR="00151C20" w:rsidRPr="0055594E" w:rsidRDefault="00151C20" w:rsidP="007B5773">
      <w:pPr>
        <w:spacing w:line="480" w:lineRule="auto"/>
        <w:rPr>
          <w:rFonts w:cs="Times New Roman"/>
          <w:sz w:val="20"/>
          <w:szCs w:val="20"/>
        </w:rPr>
      </w:pPr>
      <w:r w:rsidRPr="0055594E">
        <w:rPr>
          <w:rFonts w:cs="Times New Roman"/>
          <w:sz w:val="20"/>
          <w:szCs w:val="20"/>
          <w:vertAlign w:val="superscript"/>
        </w:rPr>
        <w:t xml:space="preserve">2 </w:t>
      </w:r>
      <w:r w:rsidRPr="0055594E">
        <w:rPr>
          <w:rFonts w:cs="Times New Roman"/>
          <w:sz w:val="20"/>
          <w:szCs w:val="20"/>
        </w:rPr>
        <w:t>Beijing Key Lab of Indoor Air Quality Evaluation and Control, Beijing 100084, China</w:t>
      </w:r>
    </w:p>
    <w:p w:rsidR="00151C20" w:rsidRPr="0055594E" w:rsidRDefault="006337AF" w:rsidP="007B5773">
      <w:pPr>
        <w:spacing w:line="480" w:lineRule="auto"/>
        <w:rPr>
          <w:rFonts w:cs="Times New Roman"/>
          <w:sz w:val="20"/>
          <w:szCs w:val="20"/>
        </w:rPr>
      </w:pPr>
      <w:r>
        <w:rPr>
          <w:rFonts w:cs="Times New Roman"/>
          <w:sz w:val="20"/>
          <w:szCs w:val="20"/>
          <w:vertAlign w:val="superscript"/>
        </w:rPr>
        <w:t>3</w:t>
      </w:r>
      <w:r w:rsidR="00151C20" w:rsidRPr="0055594E">
        <w:rPr>
          <w:rFonts w:cs="Times New Roman"/>
          <w:sz w:val="20"/>
          <w:szCs w:val="20"/>
          <w:vertAlign w:val="superscript"/>
        </w:rPr>
        <w:t xml:space="preserve"> </w:t>
      </w:r>
      <w:r w:rsidR="00151C20" w:rsidRPr="0055594E">
        <w:rPr>
          <w:rFonts w:cs="Times New Roman"/>
          <w:sz w:val="20"/>
          <w:szCs w:val="20"/>
        </w:rPr>
        <w:t>Department of Architecture, Tokyo Polytechnic University, Japan</w:t>
      </w:r>
    </w:p>
    <w:p w:rsidR="00233048" w:rsidRPr="0055594E" w:rsidRDefault="00233048" w:rsidP="007B5773">
      <w:pPr>
        <w:spacing w:line="480" w:lineRule="auto"/>
        <w:rPr>
          <w:rFonts w:cs="Times New Roman"/>
          <w:sz w:val="20"/>
          <w:szCs w:val="20"/>
        </w:rPr>
      </w:pPr>
      <w:r w:rsidRPr="0055594E">
        <w:rPr>
          <w:rFonts w:cs="Times New Roman"/>
          <w:sz w:val="20"/>
          <w:szCs w:val="20"/>
        </w:rPr>
        <w:t xml:space="preserve">Email address: </w:t>
      </w:r>
      <w:hyperlink r:id="rId8" w:history="1">
        <w:r w:rsidRPr="0055594E">
          <w:rPr>
            <w:rStyle w:val="a3"/>
            <w:rFonts w:cs="Times New Roman"/>
            <w:sz w:val="20"/>
            <w:szCs w:val="20"/>
          </w:rPr>
          <w:t>xue-f13@mails.tsinghua.edu.cn</w:t>
        </w:r>
      </w:hyperlink>
      <w:r w:rsidRPr="0055594E">
        <w:rPr>
          <w:rFonts w:cs="Times New Roman"/>
          <w:sz w:val="20"/>
          <w:szCs w:val="20"/>
        </w:rPr>
        <w:t xml:space="preserve">, </w:t>
      </w:r>
      <w:hyperlink r:id="rId9" w:history="1">
        <w:r w:rsidRPr="0055594E">
          <w:rPr>
            <w:rStyle w:val="a3"/>
            <w:rFonts w:cs="Times New Roman"/>
            <w:sz w:val="20"/>
            <w:szCs w:val="20"/>
          </w:rPr>
          <w:t>xfli@tsinghua.edu.cn</w:t>
        </w:r>
      </w:hyperlink>
    </w:p>
    <w:p w:rsidR="00C46341" w:rsidRDefault="00C46341" w:rsidP="007B5773">
      <w:pPr>
        <w:spacing w:line="480" w:lineRule="auto"/>
        <w:rPr>
          <w:rFonts w:eastAsiaTheme="minorEastAsia" w:cs="Times New Roman"/>
          <w:b/>
          <w:sz w:val="24"/>
          <w:szCs w:val="24"/>
        </w:rPr>
      </w:pPr>
    </w:p>
    <w:p w:rsidR="00233048" w:rsidRPr="00C46341" w:rsidRDefault="00C46341" w:rsidP="007B5773">
      <w:pPr>
        <w:spacing w:line="480" w:lineRule="auto"/>
        <w:rPr>
          <w:rFonts w:eastAsiaTheme="minorEastAsia" w:cs="Times New Roman"/>
          <w:b/>
          <w:sz w:val="24"/>
          <w:szCs w:val="24"/>
        </w:rPr>
      </w:pPr>
      <w:r w:rsidRPr="00C46341">
        <w:rPr>
          <w:rFonts w:eastAsiaTheme="minorEastAsia" w:cs="Times New Roman" w:hint="eastAsia"/>
          <w:b/>
          <w:sz w:val="24"/>
          <w:szCs w:val="24"/>
        </w:rPr>
        <w:t>Contents of this file</w:t>
      </w:r>
    </w:p>
    <w:p w:rsidR="00C46341" w:rsidRDefault="00C46341" w:rsidP="00C46341">
      <w:pPr>
        <w:pStyle w:val="af0"/>
        <w:numPr>
          <w:ilvl w:val="0"/>
          <w:numId w:val="5"/>
        </w:numPr>
        <w:spacing w:line="480" w:lineRule="auto"/>
        <w:ind w:firstLineChars="0"/>
        <w:rPr>
          <w:rFonts w:eastAsiaTheme="minorEastAsia" w:cs="Times New Roman"/>
          <w:sz w:val="24"/>
          <w:szCs w:val="24"/>
        </w:rPr>
      </w:pPr>
      <w:r>
        <w:rPr>
          <w:rFonts w:eastAsiaTheme="minorEastAsia" w:cs="Times New Roman" w:hint="eastAsia"/>
          <w:sz w:val="24"/>
          <w:szCs w:val="24"/>
        </w:rPr>
        <w:t>Text S1</w:t>
      </w:r>
    </w:p>
    <w:p w:rsidR="00C46341" w:rsidRPr="006337AF" w:rsidRDefault="00C46341" w:rsidP="006337AF">
      <w:pPr>
        <w:pStyle w:val="af0"/>
        <w:numPr>
          <w:ilvl w:val="0"/>
          <w:numId w:val="5"/>
        </w:numPr>
        <w:spacing w:line="480" w:lineRule="auto"/>
        <w:ind w:firstLineChars="0"/>
        <w:rPr>
          <w:rFonts w:eastAsiaTheme="minorEastAsia" w:cs="Times New Roman"/>
          <w:sz w:val="24"/>
          <w:szCs w:val="24"/>
        </w:rPr>
      </w:pPr>
      <w:r>
        <w:rPr>
          <w:rFonts w:eastAsiaTheme="minorEastAsia" w:cs="Times New Roman"/>
          <w:sz w:val="24"/>
          <w:szCs w:val="24"/>
        </w:rPr>
        <w:t>Figures S1 to S</w:t>
      </w:r>
      <w:r w:rsidR="006337AF">
        <w:rPr>
          <w:rFonts w:eastAsiaTheme="minorEastAsia" w:cs="Times New Roman"/>
          <w:sz w:val="24"/>
          <w:szCs w:val="24"/>
        </w:rPr>
        <w:t>2</w:t>
      </w:r>
    </w:p>
    <w:p w:rsidR="00A05C59" w:rsidRPr="00A05C59" w:rsidRDefault="001E282B" w:rsidP="00DC0041">
      <w:pPr>
        <w:spacing w:line="480" w:lineRule="auto"/>
        <w:rPr>
          <w:rFonts w:eastAsiaTheme="minorEastAsia" w:cs="Times New Roman"/>
          <w:b/>
          <w:sz w:val="24"/>
          <w:szCs w:val="24"/>
        </w:rPr>
      </w:pPr>
      <w:r w:rsidRPr="001E282B">
        <w:rPr>
          <w:rFonts w:eastAsiaTheme="minorEastAsia" w:cs="Times New Roman"/>
          <w:b/>
          <w:sz w:val="24"/>
          <w:szCs w:val="24"/>
        </w:rPr>
        <w:t>S</w:t>
      </w:r>
      <w:r w:rsidR="006337AF">
        <w:rPr>
          <w:rFonts w:eastAsiaTheme="minorEastAsia" w:cs="Times New Roman"/>
          <w:b/>
          <w:sz w:val="24"/>
          <w:szCs w:val="24"/>
        </w:rPr>
        <w:t>1</w:t>
      </w:r>
      <w:r w:rsidRPr="001E282B">
        <w:rPr>
          <w:rFonts w:eastAsiaTheme="minorEastAsia" w:cs="Times New Roman"/>
          <w:b/>
          <w:sz w:val="24"/>
          <w:szCs w:val="24"/>
        </w:rPr>
        <w:t>. S</w:t>
      </w:r>
      <w:r w:rsidRPr="001E282B">
        <w:rPr>
          <w:rFonts w:eastAsiaTheme="minorEastAsia" w:cs="Times New Roman" w:hint="eastAsia"/>
          <w:b/>
          <w:sz w:val="24"/>
          <w:szCs w:val="24"/>
        </w:rPr>
        <w:t>ensiti</w:t>
      </w:r>
      <w:r w:rsidRPr="001E282B">
        <w:rPr>
          <w:rFonts w:eastAsiaTheme="minorEastAsia" w:cs="Times New Roman"/>
          <w:b/>
          <w:sz w:val="24"/>
          <w:szCs w:val="24"/>
        </w:rPr>
        <w:t>vity ana</w:t>
      </w:r>
      <w:r w:rsidR="006E5C0F">
        <w:rPr>
          <w:rFonts w:eastAsiaTheme="minorEastAsia" w:cs="Times New Roman"/>
          <w:b/>
          <w:sz w:val="24"/>
          <w:szCs w:val="24"/>
        </w:rPr>
        <w:t xml:space="preserve">lysis of the standard deviation </w:t>
      </w:r>
      <w:r w:rsidRPr="001E282B">
        <w:rPr>
          <w:rFonts w:eastAsiaTheme="minorEastAsia" w:cs="Times New Roman"/>
          <w:b/>
          <w:sz w:val="24"/>
          <w:szCs w:val="24"/>
        </w:rPr>
        <w:t xml:space="preserve">of noise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i</m:t>
            </m:r>
          </m:sub>
        </m:sSub>
      </m:oMath>
    </w:p>
    <w:p w:rsidR="001E282B" w:rsidRPr="002218AA" w:rsidRDefault="002218AA" w:rsidP="002218AA">
      <w:pPr>
        <w:spacing w:line="480" w:lineRule="auto"/>
        <w:ind w:firstLine="420"/>
        <w:rPr>
          <w:rFonts w:eastAsiaTheme="minorEastAsia" w:cs="Times New Roman" w:hint="eastAsia"/>
          <w:sz w:val="24"/>
          <w:szCs w:val="24"/>
        </w:rPr>
      </w:pPr>
      <w:r w:rsidRPr="002218AA">
        <w:rPr>
          <w:rFonts w:eastAsiaTheme="minorEastAsia" w:cs="Times New Roman" w:hint="eastAsia"/>
          <w:sz w:val="24"/>
          <w:szCs w:val="24"/>
        </w:rPr>
        <w:t>In</w:t>
      </w:r>
      <w:r w:rsidRPr="002218AA">
        <w:rPr>
          <w:rFonts w:eastAsiaTheme="minorEastAsia" w:cs="Times New Roman"/>
          <w:sz w:val="24"/>
          <w:szCs w:val="24"/>
        </w:rPr>
        <w:t xml:space="preserve"> </w:t>
      </w:r>
      <w:r w:rsidRPr="002218AA">
        <w:rPr>
          <w:rFonts w:eastAsiaTheme="minorEastAsia" w:cs="Times New Roman" w:hint="eastAsia"/>
          <w:sz w:val="24"/>
          <w:szCs w:val="24"/>
        </w:rPr>
        <w:t xml:space="preserve">the </w:t>
      </w:r>
      <w:r w:rsidRPr="002218AA">
        <w:rPr>
          <w:rFonts w:eastAsiaTheme="minorEastAsia" w:cs="Times New Roman"/>
          <w:sz w:val="24"/>
          <w:szCs w:val="24"/>
        </w:rPr>
        <w:t xml:space="preserve">Bayesian inference, the standard deviation of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sidRPr="002218AA">
        <w:rPr>
          <w:rFonts w:eastAsiaTheme="minorEastAsia" w:cs="Times New Roman" w:hint="eastAsia"/>
          <w:sz w:val="24"/>
          <w:szCs w:val="24"/>
        </w:rPr>
        <w:t xml:space="preserve"> </w:t>
      </w:r>
      <w:r w:rsidRPr="002218AA">
        <w:rPr>
          <w:rFonts w:eastAsiaTheme="minorEastAsia" w:cs="Times New Roman"/>
          <w:sz w:val="24"/>
          <w:szCs w:val="24"/>
        </w:rPr>
        <w:t xml:space="preserve">is a key parameter </w:t>
      </w:r>
      <w:r w:rsidRPr="002218AA">
        <w:rPr>
          <w:rFonts w:eastAsiaTheme="minorEastAsia" w:cs="Times New Roman" w:hint="eastAsia"/>
          <w:sz w:val="24"/>
          <w:szCs w:val="24"/>
        </w:rPr>
        <w:t>in</w:t>
      </w:r>
      <w:r w:rsidRPr="002218AA">
        <w:rPr>
          <w:rFonts w:eastAsiaTheme="minorEastAsia" w:cs="Times New Roman"/>
          <w:sz w:val="24"/>
          <w:szCs w:val="24"/>
        </w:rPr>
        <w:t xml:space="preserve"> the likelihood function</w:t>
      </w:r>
      <w:r w:rsidRPr="002218AA">
        <w:rPr>
          <w:rFonts w:eastAsiaTheme="minorEastAsia" w:cs="Times New Roman" w:hint="eastAsia"/>
          <w:sz w:val="24"/>
          <w:szCs w:val="24"/>
        </w:rPr>
        <w:t xml:space="preserve"> Eq. </w:t>
      </w:r>
      <w:r w:rsidRPr="002218AA">
        <w:rPr>
          <w:rFonts w:eastAsiaTheme="minorEastAsia" w:cs="Times New Roman"/>
          <w:sz w:val="24"/>
          <w:szCs w:val="24"/>
        </w:rPr>
        <w:t xml:space="preserve">(3). It includes both measurement errors in the concentration observations and model errors in the dispersion model used to provide the predicted concentrations. Generally, these errors are difficult to determine. In this paper,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sidRPr="002218AA">
        <w:rPr>
          <w:rFonts w:eastAsiaTheme="minorEastAsia" w:cs="Times New Roman" w:hint="eastAsia"/>
          <w:sz w:val="24"/>
          <w:szCs w:val="24"/>
        </w:rPr>
        <w:t xml:space="preserve"> is </w:t>
      </w:r>
      <w:r w:rsidRPr="002218AA">
        <w:rPr>
          <w:rFonts w:eastAsiaTheme="minorEastAsia" w:cs="Times New Roman"/>
          <w:sz w:val="24"/>
          <w:szCs w:val="24"/>
        </w:rPr>
        <w:t>assumed</w:t>
      </w:r>
      <w:r w:rsidRPr="002218AA">
        <w:rPr>
          <w:rFonts w:eastAsiaTheme="minorEastAsia" w:cs="Times New Roman" w:hint="eastAsia"/>
          <w:sz w:val="24"/>
          <w:szCs w:val="24"/>
        </w:rPr>
        <w:t xml:space="preserve"> </w:t>
      </w:r>
      <w:r w:rsidRPr="002218AA">
        <w:rPr>
          <w:rFonts w:eastAsiaTheme="minorEastAsia" w:cs="Times New Roman"/>
          <w:sz w:val="24"/>
          <w:szCs w:val="24"/>
        </w:rPr>
        <w:t xml:space="preserve">to be equal to the standard deviation of the measurement at the </w:t>
      </w:r>
      <w:r w:rsidRPr="002218AA">
        <w:rPr>
          <w:rFonts w:eastAsiaTheme="minorEastAsia" w:cs="Times New Roman"/>
          <w:i/>
          <w:sz w:val="24"/>
          <w:szCs w:val="24"/>
        </w:rPr>
        <w:t>i</w:t>
      </w:r>
      <w:r w:rsidRPr="002218AA">
        <w:rPr>
          <w:rFonts w:eastAsiaTheme="minorEastAsia" w:cs="Times New Roman"/>
          <w:sz w:val="24"/>
          <w:szCs w:val="24"/>
        </w:rPr>
        <w:t xml:space="preserve">-th sensor. However, this is only an estimation that crudely considers that the errors are of the same magnitude as the turbulent fluctuation of the tracer. Therefore, a sensitivity analysis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sidRPr="002218AA">
        <w:rPr>
          <w:rFonts w:eastAsiaTheme="minorEastAsia" w:cs="Times New Roman" w:hint="eastAsia"/>
          <w:sz w:val="24"/>
          <w:szCs w:val="24"/>
        </w:rPr>
        <w:t xml:space="preserve"> on the estimation results </w:t>
      </w:r>
      <w:r w:rsidRPr="002218AA">
        <w:rPr>
          <w:rFonts w:eastAsiaTheme="minorEastAsia" w:cs="Times New Roman"/>
          <w:sz w:val="24"/>
          <w:szCs w:val="24"/>
        </w:rPr>
        <w:t>is</w:t>
      </w:r>
      <w:r w:rsidRPr="002218AA">
        <w:rPr>
          <w:rFonts w:eastAsiaTheme="minorEastAsia" w:cs="Times New Roman" w:hint="eastAsia"/>
          <w:sz w:val="24"/>
          <w:szCs w:val="24"/>
        </w:rPr>
        <w:t xml:space="preserve"> </w:t>
      </w:r>
      <w:r w:rsidRPr="002218AA">
        <w:rPr>
          <w:rFonts w:eastAsiaTheme="minorEastAsia" w:cs="Times New Roman"/>
          <w:sz w:val="24"/>
          <w:szCs w:val="24"/>
        </w:rPr>
        <w:t>performed.</w:t>
      </w:r>
    </w:p>
    <w:p w:rsidR="002218AA" w:rsidRPr="002218AA" w:rsidRDefault="00E96538" w:rsidP="002218AA">
      <w:pPr>
        <w:spacing w:line="480" w:lineRule="auto"/>
        <w:rPr>
          <w:rFonts w:eastAsiaTheme="minorEastAsia" w:cs="Times New Roman"/>
          <w:sz w:val="24"/>
          <w:szCs w:val="24"/>
        </w:rPr>
      </w:pPr>
      <w:r>
        <w:rPr>
          <w:rFonts w:eastAsiaTheme="minorEastAsia" w:cs="Times New Roman"/>
          <w:sz w:val="24"/>
          <w:szCs w:val="24"/>
        </w:rPr>
        <w:lastRenderedPageBreak/>
        <w:tab/>
      </w:r>
      <w:r w:rsidR="002218AA" w:rsidRPr="002218AA">
        <w:rPr>
          <w:rFonts w:eastAsiaTheme="minorEastAsia" w:cs="Times New Roman"/>
          <w:sz w:val="24"/>
          <w:szCs w:val="24"/>
        </w:rPr>
        <w:t xml:space="preserve">The Bayesian inference follows the same method in Section 5.2, except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sidR="002218AA" w:rsidRPr="002218AA">
        <w:rPr>
          <w:rFonts w:eastAsiaTheme="minorEastAsia" w:cs="Times New Roman" w:hint="eastAsia"/>
          <w:sz w:val="24"/>
          <w:szCs w:val="24"/>
        </w:rPr>
        <w:t>, which</w:t>
      </w:r>
      <w:r w:rsidR="002218AA" w:rsidRPr="002218AA">
        <w:rPr>
          <w:rFonts w:eastAsiaTheme="minorEastAsia" w:cs="Times New Roman"/>
          <w:sz w:val="24"/>
          <w:szCs w:val="24"/>
        </w:rPr>
        <w:t xml:space="preserve"> are set proportionally to the standard deviation of the measurement with a constant scale factor </w:t>
      </w:r>
      <w:r w:rsidR="002218AA" w:rsidRPr="002218AA">
        <w:rPr>
          <w:rFonts w:eastAsiaTheme="minorEastAsia" w:cs="Times New Roman"/>
          <w:i/>
          <w:sz w:val="24"/>
          <w:szCs w:val="24"/>
        </w:rPr>
        <w:t>λ</w:t>
      </w:r>
      <w:r w:rsidR="002218AA" w:rsidRPr="002218AA">
        <w:rPr>
          <w:rFonts w:eastAsiaTheme="minorEastAsia" w:cs="Times New Roman"/>
          <w:sz w:val="24"/>
          <w:szCs w:val="24"/>
        </w:rPr>
        <w:t xml:space="preserve">, as follows: </w:t>
      </w:r>
    </w:p>
    <w:tbl>
      <w:tblPr>
        <w:tblW w:w="9072" w:type="dxa"/>
        <w:tblLook w:val="04A0" w:firstRow="1" w:lastRow="0" w:firstColumn="1" w:lastColumn="0" w:noHBand="0" w:noVBand="1"/>
      </w:tblPr>
      <w:tblGrid>
        <w:gridCol w:w="1134"/>
        <w:gridCol w:w="6804"/>
        <w:gridCol w:w="1134"/>
      </w:tblGrid>
      <w:tr w:rsidR="002218AA" w:rsidRPr="002218AA" w:rsidTr="00D043DD">
        <w:trPr>
          <w:trHeight w:val="706"/>
        </w:trPr>
        <w:tc>
          <w:tcPr>
            <w:tcW w:w="1134" w:type="dxa"/>
            <w:shd w:val="clear" w:color="auto" w:fill="auto"/>
            <w:vAlign w:val="center"/>
          </w:tcPr>
          <w:p w:rsidR="002218AA" w:rsidRPr="002218AA" w:rsidRDefault="002218AA" w:rsidP="002218AA">
            <w:pPr>
              <w:spacing w:line="480" w:lineRule="auto"/>
              <w:rPr>
                <w:rFonts w:eastAsiaTheme="minorEastAsia" w:cs="Times New Roman"/>
                <w:sz w:val="24"/>
                <w:szCs w:val="24"/>
              </w:rPr>
            </w:pPr>
          </w:p>
        </w:tc>
        <w:tc>
          <w:tcPr>
            <w:tcW w:w="6804" w:type="dxa"/>
            <w:shd w:val="clear" w:color="auto" w:fill="auto"/>
            <w:vAlign w:val="center"/>
          </w:tcPr>
          <w:p w:rsidR="002218AA" w:rsidRPr="002218AA" w:rsidRDefault="002218AA" w:rsidP="002218AA">
            <w:pPr>
              <w:spacing w:line="480" w:lineRule="auto"/>
              <w:rPr>
                <w:rFonts w:eastAsiaTheme="minorEastAsia"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hint="eastAsia"/>
                        <w:sz w:val="24"/>
                        <w:szCs w:val="24"/>
                      </w:rPr>
                      <m:t>σ</m:t>
                    </m:r>
                    <m:ctrlPr>
                      <w:rPr>
                        <w:rFonts w:ascii="Cambria Math" w:eastAsiaTheme="minorEastAsia" w:hAnsi="Cambria Math" w:cs="Times New Roman" w:hint="eastAsia"/>
                        <w:i/>
                        <w:sz w:val="24"/>
                        <w:szCs w:val="24"/>
                      </w:rPr>
                    </m:ctrlP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obs,i</m:t>
                    </m:r>
                  </m:sub>
                </m:sSub>
              </m:oMath>
            </m:oMathPara>
          </w:p>
        </w:tc>
        <w:tc>
          <w:tcPr>
            <w:tcW w:w="1134" w:type="dxa"/>
            <w:shd w:val="clear" w:color="auto" w:fill="auto"/>
            <w:vAlign w:val="center"/>
          </w:tcPr>
          <w:p w:rsidR="002218AA" w:rsidRPr="002218AA" w:rsidRDefault="002218AA" w:rsidP="002218AA">
            <w:pPr>
              <w:spacing w:line="480" w:lineRule="auto"/>
              <w:jc w:val="right"/>
              <w:rPr>
                <w:rFonts w:eastAsiaTheme="minorEastAsia" w:cs="Times New Roman"/>
                <w:sz w:val="24"/>
                <w:szCs w:val="24"/>
              </w:rPr>
            </w:pPr>
            <w:r w:rsidRPr="002218AA">
              <w:rPr>
                <w:rFonts w:eastAsiaTheme="minorEastAsia" w:cs="Times New Roman" w:hint="eastAsia"/>
                <w:sz w:val="24"/>
                <w:szCs w:val="24"/>
              </w:rPr>
              <w:t>(</w:t>
            </w:r>
            <w:r w:rsidRPr="002218AA">
              <w:rPr>
                <w:rFonts w:eastAsiaTheme="minorEastAsia" w:cs="Times New Roman"/>
                <w:sz w:val="24"/>
                <w:szCs w:val="24"/>
              </w:rPr>
              <w:t>S.1</w:t>
            </w:r>
            <w:r w:rsidRPr="002218AA">
              <w:rPr>
                <w:rFonts w:eastAsiaTheme="minorEastAsia" w:cs="Times New Roman" w:hint="eastAsia"/>
                <w:sz w:val="24"/>
                <w:szCs w:val="24"/>
              </w:rPr>
              <w:t>)</w:t>
            </w:r>
          </w:p>
        </w:tc>
      </w:tr>
    </w:tbl>
    <w:p w:rsidR="002218AA" w:rsidRDefault="002218AA" w:rsidP="002218AA">
      <w:pPr>
        <w:spacing w:line="480" w:lineRule="auto"/>
        <w:rPr>
          <w:rFonts w:eastAsiaTheme="minorEastAsia" w:cs="Times New Roman"/>
          <w:sz w:val="24"/>
          <w:szCs w:val="24"/>
        </w:rPr>
      </w:pPr>
      <w:r w:rsidRPr="002218AA">
        <w:rPr>
          <w:rFonts w:eastAsiaTheme="minorEastAsia"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obs,i</m:t>
            </m:r>
          </m:sub>
        </m:sSub>
      </m:oMath>
      <w:r w:rsidRPr="002218AA">
        <w:rPr>
          <w:rFonts w:eastAsiaTheme="minorEastAsia" w:cs="Times New Roman" w:hint="eastAsia"/>
          <w:sz w:val="24"/>
          <w:szCs w:val="24"/>
        </w:rPr>
        <w:t xml:space="preserve"> is </w:t>
      </w:r>
      <w:r w:rsidRPr="002218AA">
        <w:rPr>
          <w:rFonts w:eastAsiaTheme="minorEastAsia" w:cs="Times New Roman"/>
          <w:sz w:val="24"/>
          <w:szCs w:val="24"/>
        </w:rPr>
        <w:t xml:space="preserve">the standard deviation of the observed concentrations at the </w:t>
      </w:r>
      <w:r w:rsidRPr="002218AA">
        <w:rPr>
          <w:rFonts w:eastAsiaTheme="minorEastAsia" w:cs="Times New Roman"/>
          <w:i/>
          <w:sz w:val="24"/>
          <w:szCs w:val="24"/>
        </w:rPr>
        <w:t>i</w:t>
      </w:r>
      <w:r w:rsidRPr="002218AA">
        <w:rPr>
          <w:rFonts w:eastAsiaTheme="minorEastAsia" w:cs="Times New Roman"/>
          <w:sz w:val="24"/>
          <w:szCs w:val="24"/>
        </w:rPr>
        <w:t xml:space="preserve">-th sensor. Here, </w:t>
      </w:r>
      <w:r w:rsidRPr="002218AA">
        <w:rPr>
          <w:rFonts w:eastAsiaTheme="minorEastAsia" w:cs="Times New Roman"/>
          <w:i/>
          <w:sz w:val="24"/>
          <w:szCs w:val="24"/>
        </w:rPr>
        <w:t>λ</w:t>
      </w:r>
      <w:r w:rsidRPr="002218AA">
        <w:rPr>
          <w:rFonts w:eastAsiaTheme="minorEastAsia" w:cs="Times New Roman"/>
          <w:sz w:val="24"/>
          <w:szCs w:val="24"/>
        </w:rPr>
        <w:t xml:space="preserve"> is set ranging from 0.2 to 2.0 to run the sensitivity analysis. The results </w:t>
      </w:r>
      <w:r w:rsidRPr="002218AA">
        <w:rPr>
          <w:rFonts w:eastAsiaTheme="minorEastAsia" w:cs="Times New Roman" w:hint="eastAsia"/>
          <w:sz w:val="24"/>
          <w:szCs w:val="24"/>
        </w:rPr>
        <w:t>of</w:t>
      </w:r>
      <w:r w:rsidRPr="002218AA">
        <w:rPr>
          <w:rFonts w:eastAsiaTheme="minorEastAsia" w:cs="Times New Roman"/>
          <w:sz w:val="24"/>
          <w:szCs w:val="24"/>
        </w:rPr>
        <w:t xml:space="preserve"> C</w:t>
      </w:r>
      <w:r w:rsidRPr="002218AA">
        <w:rPr>
          <w:rFonts w:eastAsiaTheme="minorEastAsia" w:cs="Times New Roman" w:hint="eastAsia"/>
          <w:sz w:val="24"/>
          <w:szCs w:val="24"/>
        </w:rPr>
        <w:t>ase</w:t>
      </w:r>
      <w:r w:rsidRPr="002218AA">
        <w:rPr>
          <w:rFonts w:eastAsiaTheme="minorEastAsia" w:cs="Times New Roman"/>
          <w:sz w:val="24"/>
          <w:szCs w:val="24"/>
        </w:rPr>
        <w:t xml:space="preserve">s </w:t>
      </w:r>
      <w:r w:rsidRPr="002218AA">
        <w:rPr>
          <w:rFonts w:eastAsiaTheme="minorEastAsia" w:cs="Times New Roman" w:hint="eastAsia"/>
          <w:sz w:val="24"/>
          <w:szCs w:val="24"/>
        </w:rPr>
        <w:t xml:space="preserve">1 and </w:t>
      </w:r>
      <w:r w:rsidRPr="002218AA">
        <w:rPr>
          <w:rFonts w:eastAsiaTheme="minorEastAsia" w:cs="Times New Roman"/>
          <w:sz w:val="24"/>
          <w:szCs w:val="24"/>
        </w:rPr>
        <w:t xml:space="preserve">2 are summarized in Figs. S.1 and S.2, respectively. It should be noted that the value of </w:t>
      </w:r>
      <w:r w:rsidRPr="002218AA">
        <w:rPr>
          <w:rFonts w:eastAsiaTheme="minorEastAsia" w:cs="Times New Roman"/>
          <w:i/>
          <w:sz w:val="24"/>
          <w:szCs w:val="24"/>
        </w:rPr>
        <w:t>λ</w:t>
      </w:r>
      <w:r w:rsidRPr="002218AA">
        <w:rPr>
          <w:rFonts w:eastAsiaTheme="minorEastAsia" w:cs="Times New Roman"/>
          <w:sz w:val="24"/>
          <w:szCs w:val="24"/>
        </w:rPr>
        <w:t xml:space="preserve"> used in the manuscript was 1.0.</w:t>
      </w:r>
    </w:p>
    <w:p w:rsidR="00E96538" w:rsidRDefault="002218AA" w:rsidP="002218AA">
      <w:pPr>
        <w:spacing w:line="480" w:lineRule="auto"/>
        <w:jc w:val="center"/>
        <w:rPr>
          <w:rFonts w:eastAsiaTheme="minorEastAsia" w:cs="Times New Roman"/>
          <w:sz w:val="24"/>
          <w:szCs w:val="24"/>
        </w:rPr>
      </w:pPr>
      <w:r>
        <w:rPr>
          <w:rFonts w:eastAsiaTheme="minorEastAsia"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3.5pt;height:347.5pt">
            <v:imagedata r:id="rId10" o:title="敏感性分析case2"/>
          </v:shape>
        </w:pict>
      </w:r>
    </w:p>
    <w:p w:rsidR="00A87EEB" w:rsidRDefault="005416E9" w:rsidP="00A477A6">
      <w:pPr>
        <w:pStyle w:val="ae"/>
        <w:spacing w:line="240" w:lineRule="auto"/>
        <w:jc w:val="both"/>
      </w:pPr>
      <w:r w:rsidRPr="00437702">
        <w:rPr>
          <w:rFonts w:hint="eastAsia"/>
        </w:rPr>
        <w:t>Fig.</w:t>
      </w:r>
      <w:r w:rsidRPr="00437702">
        <w:t xml:space="preserve"> </w:t>
      </w:r>
      <w:r>
        <w:rPr>
          <w:rFonts w:hint="eastAsia"/>
        </w:rPr>
        <w:t>S</w:t>
      </w:r>
      <w:r w:rsidR="00B50A71">
        <w:t>1</w:t>
      </w:r>
      <w:r w:rsidRPr="00437702">
        <w:t>.</w:t>
      </w:r>
      <w:r w:rsidRPr="00437702">
        <w:rPr>
          <w:rFonts w:hint="eastAsia"/>
        </w:rPr>
        <w:t xml:space="preserve"> </w:t>
      </w:r>
      <w:r w:rsidR="002218AA" w:rsidRPr="00F17370">
        <w:t>Estimation results of source location (</w:t>
      </w:r>
      <w:r w:rsidR="002218AA" w:rsidRPr="00F17370">
        <w:rPr>
          <w:i/>
        </w:rPr>
        <w:t>x</w:t>
      </w:r>
      <w:r w:rsidR="002218AA" w:rsidRPr="00F17370">
        <w:t xml:space="preserve">- and </w:t>
      </w:r>
      <w:r w:rsidR="002218AA" w:rsidRPr="00F17370">
        <w:rPr>
          <w:i/>
        </w:rPr>
        <w:t>y</w:t>
      </w:r>
      <w:r w:rsidR="002218AA" w:rsidRPr="00F17370">
        <w:t>-coordinates)</w:t>
      </w:r>
      <w:r w:rsidR="002218AA" w:rsidRPr="00F17370">
        <w:rPr>
          <w:i/>
        </w:rPr>
        <w:t xml:space="preserve"> </w:t>
      </w:r>
      <w:r w:rsidR="002218AA" w:rsidRPr="00F17370">
        <w:t>and emission strength</w:t>
      </w:r>
      <w:r w:rsidR="002218AA" w:rsidRPr="00F17370">
        <w:rPr>
          <w:i/>
        </w:rPr>
        <w:t xml:space="preserve"> q</w:t>
      </w:r>
      <w:r w:rsidR="002218AA" w:rsidRPr="00F17370">
        <w:t xml:space="preserve"> (mL/s) with different </w:t>
      </w:r>
      <w:r w:rsidR="002218AA" w:rsidRPr="00F17370">
        <w:rPr>
          <w:rFonts w:eastAsiaTheme="minorEastAsia"/>
          <w:i/>
          <w:szCs w:val="24"/>
        </w:rPr>
        <w:t>λ</w:t>
      </w:r>
      <w:r w:rsidR="002218AA" w:rsidRPr="00F17370">
        <w:rPr>
          <w:rFonts w:eastAsiaTheme="minorEastAsia"/>
          <w:szCs w:val="24"/>
        </w:rPr>
        <w:t xml:space="preserve"> values in Case 1</w:t>
      </w:r>
      <w:r w:rsidR="002218AA" w:rsidRPr="00F17370">
        <w:rPr>
          <w:rFonts w:hint="eastAsia"/>
        </w:rPr>
        <w:t xml:space="preserve">. </w:t>
      </w:r>
      <w:r w:rsidR="002218AA" w:rsidRPr="00F17370">
        <w:t>Points denote the point estimates, i.e., posterior mean values, with boxes and whiskers representing the 50% and 95% highest posterior density intervals, respectively. True values are indicated by dashed lines.</w:t>
      </w:r>
      <w:r w:rsidRPr="00437702">
        <w:t xml:space="preserve"> </w:t>
      </w:r>
    </w:p>
    <w:p w:rsidR="00B50A71" w:rsidRDefault="002218AA" w:rsidP="00B50A71">
      <w:pPr>
        <w:pStyle w:val="ae"/>
        <w:spacing w:line="480" w:lineRule="auto"/>
      </w:pPr>
      <w:r>
        <w:lastRenderedPageBreak/>
        <w:pict>
          <v:shape id="_x0000_i1026" type="#_x0000_t75" style="width:283.5pt;height:347.5pt">
            <v:imagedata r:id="rId11" o:title="敏感性分析case5"/>
          </v:shape>
        </w:pict>
      </w:r>
    </w:p>
    <w:p w:rsidR="009108DB" w:rsidRPr="009108DB" w:rsidRDefault="009108DB" w:rsidP="009108DB">
      <w:pPr>
        <w:pStyle w:val="ae"/>
        <w:spacing w:line="240" w:lineRule="auto"/>
        <w:jc w:val="both"/>
      </w:pPr>
      <w:r w:rsidRPr="00437702">
        <w:rPr>
          <w:rFonts w:hint="eastAsia"/>
        </w:rPr>
        <w:t>Fig.</w:t>
      </w:r>
      <w:r w:rsidRPr="00437702">
        <w:t xml:space="preserve"> </w:t>
      </w:r>
      <w:r>
        <w:rPr>
          <w:rFonts w:hint="eastAsia"/>
        </w:rPr>
        <w:t>S</w:t>
      </w:r>
      <w:r>
        <w:t>2</w:t>
      </w:r>
      <w:r w:rsidRPr="00437702">
        <w:t>.</w:t>
      </w:r>
      <w:r w:rsidRPr="00437702">
        <w:rPr>
          <w:rFonts w:hint="eastAsia"/>
        </w:rPr>
        <w:t xml:space="preserve"> </w:t>
      </w:r>
      <w:r w:rsidR="002218AA" w:rsidRPr="00F17370">
        <w:t>Estimation results of source location (</w:t>
      </w:r>
      <w:r w:rsidR="002218AA" w:rsidRPr="00F17370">
        <w:rPr>
          <w:i/>
        </w:rPr>
        <w:t>x</w:t>
      </w:r>
      <w:r w:rsidR="002218AA" w:rsidRPr="00F17370">
        <w:t xml:space="preserve">- and </w:t>
      </w:r>
      <w:r w:rsidR="002218AA" w:rsidRPr="00F17370">
        <w:rPr>
          <w:i/>
        </w:rPr>
        <w:t>y</w:t>
      </w:r>
      <w:r w:rsidR="002218AA" w:rsidRPr="00F17370">
        <w:t>-coordinates)</w:t>
      </w:r>
      <w:r w:rsidR="002218AA" w:rsidRPr="00F17370">
        <w:rPr>
          <w:i/>
        </w:rPr>
        <w:t xml:space="preserve"> </w:t>
      </w:r>
      <w:r w:rsidR="002218AA" w:rsidRPr="00F17370">
        <w:t>and emission strength</w:t>
      </w:r>
      <w:r w:rsidR="002218AA" w:rsidRPr="00F17370">
        <w:rPr>
          <w:i/>
        </w:rPr>
        <w:t xml:space="preserve"> q</w:t>
      </w:r>
      <w:r w:rsidR="002218AA" w:rsidRPr="00F17370">
        <w:t xml:space="preserve"> (mL/s) with different </w:t>
      </w:r>
      <w:r w:rsidR="002218AA" w:rsidRPr="00F17370">
        <w:rPr>
          <w:rFonts w:eastAsiaTheme="minorEastAsia"/>
          <w:i/>
          <w:szCs w:val="24"/>
        </w:rPr>
        <w:t>λ</w:t>
      </w:r>
      <w:r w:rsidR="002218AA" w:rsidRPr="00F17370">
        <w:rPr>
          <w:rFonts w:eastAsiaTheme="minorEastAsia"/>
          <w:szCs w:val="24"/>
        </w:rPr>
        <w:t xml:space="preserve"> values in Case 2</w:t>
      </w:r>
      <w:r w:rsidR="002218AA" w:rsidRPr="00F17370">
        <w:rPr>
          <w:rFonts w:hint="eastAsia"/>
        </w:rPr>
        <w:t xml:space="preserve">. </w:t>
      </w:r>
      <w:r w:rsidR="002218AA" w:rsidRPr="00F17370">
        <w:t>Points denote the point estimates, i.e., posterior mean values, with boxes and whiskers representing the 50% and 95% highest posterior density intervals, respectively. True values are indicated by dashed lines.</w:t>
      </w:r>
      <w:r w:rsidRPr="00437702">
        <w:t xml:space="preserve"> </w:t>
      </w:r>
    </w:p>
    <w:p w:rsidR="00903454" w:rsidRPr="002218AA" w:rsidRDefault="002218AA" w:rsidP="002218AA">
      <w:pPr>
        <w:spacing w:line="480" w:lineRule="auto"/>
        <w:ind w:firstLine="420"/>
        <w:rPr>
          <w:sz w:val="24"/>
          <w:szCs w:val="24"/>
        </w:rPr>
      </w:pPr>
      <w:r w:rsidRPr="002218AA">
        <w:rPr>
          <w:rFonts w:eastAsiaTheme="minorEastAsia" w:cs="Times New Roman"/>
          <w:sz w:val="24"/>
          <w:szCs w:val="24"/>
        </w:rPr>
        <w:t xml:space="preserve">In general, the value of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sidRPr="002218AA">
        <w:rPr>
          <w:rFonts w:eastAsiaTheme="minorEastAsia" w:cs="Times New Roman" w:hint="eastAsia"/>
          <w:sz w:val="24"/>
          <w:szCs w:val="24"/>
        </w:rPr>
        <w:t xml:space="preserve"> is </w:t>
      </w:r>
      <w:r w:rsidRPr="002218AA">
        <w:rPr>
          <w:rFonts w:eastAsiaTheme="minorEastAsia" w:cs="Times New Roman"/>
          <w:sz w:val="24"/>
          <w:szCs w:val="24"/>
        </w:rPr>
        <w:t xml:space="preserve">positively correlated to the uncertainty (the 50% and 95% HPD intervals) of all estimated parameters. When λ is small, such as 0.2 and 0.4, the estimation results approximate the maximum a posteriori estimations, with the HPD intervals being too small to provide reasonable estimations of uncertainties. For λ over 0.4, the 50% HPD intervals of the source location cover the true location, yielding acceptable estimation quality. However, for λ larger than 1.4, the HPD intervals occupy the majority of the investigated region, too large to provide accurate estimation. </w:t>
      </w:r>
      <w:r>
        <w:rPr>
          <w:rFonts w:eastAsiaTheme="minorEastAsia" w:cs="Times New Roman" w:hint="eastAsia"/>
          <w:sz w:val="24"/>
          <w:szCs w:val="24"/>
        </w:rPr>
        <w:t>I</w:t>
      </w:r>
      <w:r>
        <w:rPr>
          <w:rFonts w:eastAsiaTheme="minorEastAsia" w:cs="Times New Roman"/>
          <w:sz w:val="24"/>
          <w:szCs w:val="24"/>
        </w:rPr>
        <w:t>n terms of</w:t>
      </w:r>
      <w:r w:rsidRPr="002218AA">
        <w:rPr>
          <w:rFonts w:eastAsiaTheme="minorEastAsia" w:cs="Times New Roman"/>
          <w:sz w:val="24"/>
          <w:szCs w:val="24"/>
        </w:rPr>
        <w:t xml:space="preserve"> the emission rate, its point estimation appears to be less sensitive to λ than that of the source location although its HPD intervals increase markedly with larger λ. In all, we consider λ = 1.0, as used in the manuscript, to be a reasonable choice.</w:t>
      </w:r>
      <w:bookmarkStart w:id="0" w:name="_GoBack"/>
      <w:bookmarkEnd w:id="0"/>
    </w:p>
    <w:sectPr w:rsidR="00903454" w:rsidRPr="002218AA" w:rsidSect="009E49E2">
      <w:pgSz w:w="11906" w:h="16838"/>
      <w:pgMar w:top="1418" w:right="1418" w:bottom="1418" w:left="1418"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F7A" w:rsidRDefault="00016F7A" w:rsidP="00AE15C3">
      <w:r>
        <w:separator/>
      </w:r>
    </w:p>
  </w:endnote>
  <w:endnote w:type="continuationSeparator" w:id="0">
    <w:p w:rsidR="00016F7A" w:rsidRDefault="00016F7A" w:rsidP="00AE1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F7A" w:rsidRDefault="00016F7A" w:rsidP="00AE15C3">
      <w:r>
        <w:separator/>
      </w:r>
    </w:p>
  </w:footnote>
  <w:footnote w:type="continuationSeparator" w:id="0">
    <w:p w:rsidR="00016F7A" w:rsidRDefault="00016F7A" w:rsidP="00AE15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1DC3"/>
    <w:multiLevelType w:val="hybridMultilevel"/>
    <w:tmpl w:val="728866EC"/>
    <w:lvl w:ilvl="0" w:tplc="B4687104">
      <w:start w:val="1"/>
      <w:numFmt w:val="lowerLetter"/>
      <w:lvlText w:val="%1)"/>
      <w:lvlJc w:val="left"/>
      <w:pPr>
        <w:ind w:left="360" w:hanging="360"/>
      </w:pPr>
      <w:rPr>
        <w:rFonts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3E3740"/>
    <w:multiLevelType w:val="hybridMultilevel"/>
    <w:tmpl w:val="BBA417DA"/>
    <w:lvl w:ilvl="0" w:tplc="777EAF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DF58B7"/>
    <w:multiLevelType w:val="hybridMultilevel"/>
    <w:tmpl w:val="E362EC02"/>
    <w:lvl w:ilvl="0" w:tplc="C0262B4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468E7271"/>
    <w:multiLevelType w:val="hybridMultilevel"/>
    <w:tmpl w:val="6A5A8EBA"/>
    <w:lvl w:ilvl="0" w:tplc="115EC2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5A43F3"/>
    <w:multiLevelType w:val="hybridMultilevel"/>
    <w:tmpl w:val="D7846106"/>
    <w:lvl w:ilvl="0" w:tplc="FA02C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tmospheric Environm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457B20"/>
    <w:rsid w:val="00016F7A"/>
    <w:rsid w:val="000343C2"/>
    <w:rsid w:val="00070384"/>
    <w:rsid w:val="00074606"/>
    <w:rsid w:val="000836F9"/>
    <w:rsid w:val="000B5F6F"/>
    <w:rsid w:val="000C329B"/>
    <w:rsid w:val="000D36BE"/>
    <w:rsid w:val="001363E8"/>
    <w:rsid w:val="00146730"/>
    <w:rsid w:val="00151C20"/>
    <w:rsid w:val="0015323D"/>
    <w:rsid w:val="00171A9E"/>
    <w:rsid w:val="001A59E7"/>
    <w:rsid w:val="001B7600"/>
    <w:rsid w:val="001D2CDD"/>
    <w:rsid w:val="001D6329"/>
    <w:rsid w:val="001E282B"/>
    <w:rsid w:val="001E46D2"/>
    <w:rsid w:val="001F13D8"/>
    <w:rsid w:val="00213B60"/>
    <w:rsid w:val="002218AA"/>
    <w:rsid w:val="00233048"/>
    <w:rsid w:val="00250787"/>
    <w:rsid w:val="002611AC"/>
    <w:rsid w:val="002704D0"/>
    <w:rsid w:val="002762ED"/>
    <w:rsid w:val="00287497"/>
    <w:rsid w:val="002A041A"/>
    <w:rsid w:val="002E4376"/>
    <w:rsid w:val="002E555E"/>
    <w:rsid w:val="002E6F93"/>
    <w:rsid w:val="003051A2"/>
    <w:rsid w:val="0030555D"/>
    <w:rsid w:val="00332781"/>
    <w:rsid w:val="003408D4"/>
    <w:rsid w:val="00352F79"/>
    <w:rsid w:val="00370488"/>
    <w:rsid w:val="00373B07"/>
    <w:rsid w:val="003B4CF9"/>
    <w:rsid w:val="003E200F"/>
    <w:rsid w:val="003F3233"/>
    <w:rsid w:val="003F4A5C"/>
    <w:rsid w:val="0040064A"/>
    <w:rsid w:val="00407901"/>
    <w:rsid w:val="0041106B"/>
    <w:rsid w:val="00422C5E"/>
    <w:rsid w:val="00424CBB"/>
    <w:rsid w:val="004303AE"/>
    <w:rsid w:val="00431D20"/>
    <w:rsid w:val="00452B40"/>
    <w:rsid w:val="00452E63"/>
    <w:rsid w:val="00457B20"/>
    <w:rsid w:val="0046767F"/>
    <w:rsid w:val="004753DA"/>
    <w:rsid w:val="00486392"/>
    <w:rsid w:val="00491EF2"/>
    <w:rsid w:val="004965B8"/>
    <w:rsid w:val="004C0600"/>
    <w:rsid w:val="004F10FA"/>
    <w:rsid w:val="004F6BAD"/>
    <w:rsid w:val="00512CBD"/>
    <w:rsid w:val="00516509"/>
    <w:rsid w:val="005416E9"/>
    <w:rsid w:val="00551550"/>
    <w:rsid w:val="0055594E"/>
    <w:rsid w:val="00561CE5"/>
    <w:rsid w:val="00565333"/>
    <w:rsid w:val="00583A7D"/>
    <w:rsid w:val="005B0095"/>
    <w:rsid w:val="005C1431"/>
    <w:rsid w:val="005D0D6A"/>
    <w:rsid w:val="005D2E2F"/>
    <w:rsid w:val="005D57E2"/>
    <w:rsid w:val="005E7F76"/>
    <w:rsid w:val="005F12D0"/>
    <w:rsid w:val="00615AFC"/>
    <w:rsid w:val="006234D0"/>
    <w:rsid w:val="00630113"/>
    <w:rsid w:val="006337AF"/>
    <w:rsid w:val="00685B47"/>
    <w:rsid w:val="006975F7"/>
    <w:rsid w:val="006B7C71"/>
    <w:rsid w:val="006D4969"/>
    <w:rsid w:val="006E5C0F"/>
    <w:rsid w:val="006F1469"/>
    <w:rsid w:val="0070185E"/>
    <w:rsid w:val="00724B15"/>
    <w:rsid w:val="007342A2"/>
    <w:rsid w:val="007348F6"/>
    <w:rsid w:val="00735D03"/>
    <w:rsid w:val="00751217"/>
    <w:rsid w:val="007535B8"/>
    <w:rsid w:val="00757346"/>
    <w:rsid w:val="007927EB"/>
    <w:rsid w:val="0079473D"/>
    <w:rsid w:val="007B389C"/>
    <w:rsid w:val="007B5773"/>
    <w:rsid w:val="007C0ECA"/>
    <w:rsid w:val="007D7142"/>
    <w:rsid w:val="00816CE7"/>
    <w:rsid w:val="00817760"/>
    <w:rsid w:val="00830A07"/>
    <w:rsid w:val="00846C55"/>
    <w:rsid w:val="008769BF"/>
    <w:rsid w:val="00876F95"/>
    <w:rsid w:val="008818A0"/>
    <w:rsid w:val="00897A9D"/>
    <w:rsid w:val="008A7881"/>
    <w:rsid w:val="008C2735"/>
    <w:rsid w:val="008E2FB3"/>
    <w:rsid w:val="00903454"/>
    <w:rsid w:val="00904BC0"/>
    <w:rsid w:val="009108DB"/>
    <w:rsid w:val="009378C7"/>
    <w:rsid w:val="00945943"/>
    <w:rsid w:val="0095546C"/>
    <w:rsid w:val="00972AA5"/>
    <w:rsid w:val="00994539"/>
    <w:rsid w:val="009A7889"/>
    <w:rsid w:val="009D1197"/>
    <w:rsid w:val="009E49E2"/>
    <w:rsid w:val="00A05C59"/>
    <w:rsid w:val="00A11057"/>
    <w:rsid w:val="00A30EFA"/>
    <w:rsid w:val="00A34C89"/>
    <w:rsid w:val="00A424A5"/>
    <w:rsid w:val="00A477A6"/>
    <w:rsid w:val="00A542C3"/>
    <w:rsid w:val="00A61528"/>
    <w:rsid w:val="00A75A83"/>
    <w:rsid w:val="00A852D8"/>
    <w:rsid w:val="00A86595"/>
    <w:rsid w:val="00A86CF9"/>
    <w:rsid w:val="00A87EEB"/>
    <w:rsid w:val="00A936B4"/>
    <w:rsid w:val="00A94D13"/>
    <w:rsid w:val="00AA4BF3"/>
    <w:rsid w:val="00AB5AB8"/>
    <w:rsid w:val="00AB7EE7"/>
    <w:rsid w:val="00AE15C3"/>
    <w:rsid w:val="00AE1DEA"/>
    <w:rsid w:val="00AE6B4E"/>
    <w:rsid w:val="00AE6D74"/>
    <w:rsid w:val="00B00B1D"/>
    <w:rsid w:val="00B06551"/>
    <w:rsid w:val="00B1654A"/>
    <w:rsid w:val="00B16DE1"/>
    <w:rsid w:val="00B21D6D"/>
    <w:rsid w:val="00B24F5F"/>
    <w:rsid w:val="00B50A71"/>
    <w:rsid w:val="00B77786"/>
    <w:rsid w:val="00BA194C"/>
    <w:rsid w:val="00BA2C67"/>
    <w:rsid w:val="00BC1C3C"/>
    <w:rsid w:val="00BD64E1"/>
    <w:rsid w:val="00BD6EA5"/>
    <w:rsid w:val="00C254F7"/>
    <w:rsid w:val="00C25F36"/>
    <w:rsid w:val="00C4289B"/>
    <w:rsid w:val="00C46341"/>
    <w:rsid w:val="00C808D8"/>
    <w:rsid w:val="00C97716"/>
    <w:rsid w:val="00CB57A3"/>
    <w:rsid w:val="00CC5BCD"/>
    <w:rsid w:val="00CD2FAE"/>
    <w:rsid w:val="00CE104F"/>
    <w:rsid w:val="00CF062B"/>
    <w:rsid w:val="00D30143"/>
    <w:rsid w:val="00D43A0A"/>
    <w:rsid w:val="00D729F5"/>
    <w:rsid w:val="00D92954"/>
    <w:rsid w:val="00DB4416"/>
    <w:rsid w:val="00DC0041"/>
    <w:rsid w:val="00DD27E0"/>
    <w:rsid w:val="00DE2058"/>
    <w:rsid w:val="00DE5BE1"/>
    <w:rsid w:val="00DF0399"/>
    <w:rsid w:val="00E004F5"/>
    <w:rsid w:val="00E02146"/>
    <w:rsid w:val="00E20C54"/>
    <w:rsid w:val="00E24CB6"/>
    <w:rsid w:val="00E27B3B"/>
    <w:rsid w:val="00E31A02"/>
    <w:rsid w:val="00E96538"/>
    <w:rsid w:val="00EA6DC8"/>
    <w:rsid w:val="00EF29D9"/>
    <w:rsid w:val="00F00079"/>
    <w:rsid w:val="00F13EAB"/>
    <w:rsid w:val="00F24058"/>
    <w:rsid w:val="00F527D9"/>
    <w:rsid w:val="00F671D9"/>
    <w:rsid w:val="00F91140"/>
    <w:rsid w:val="00FA716B"/>
    <w:rsid w:val="00FB4A04"/>
    <w:rsid w:val="00FC1675"/>
    <w:rsid w:val="00FD001D"/>
    <w:rsid w:val="00FD1164"/>
    <w:rsid w:val="00FE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FACE38"/>
  <w15:chartTrackingRefBased/>
  <w15:docId w15:val="{0AFB2D40-C09F-4337-BA4C-C9974F87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8D4"/>
    <w:pPr>
      <w:widowControl w:val="0"/>
      <w:jc w:val="both"/>
    </w:pPr>
    <w:rPr>
      <w:rFonts w:ascii="Times New Roman" w:eastAsia="Times New Roman" w:hAnsi="Times New Roman"/>
    </w:rPr>
  </w:style>
  <w:style w:type="paragraph" w:styleId="1">
    <w:name w:val="heading 1"/>
    <w:basedOn w:val="a"/>
    <w:next w:val="a"/>
    <w:link w:val="10"/>
    <w:uiPriority w:val="9"/>
    <w:qFormat/>
    <w:rsid w:val="00452B4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330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2B40"/>
    <w:rPr>
      <w:b/>
      <w:bCs/>
      <w:kern w:val="44"/>
      <w:sz w:val="44"/>
      <w:szCs w:val="44"/>
    </w:rPr>
  </w:style>
  <w:style w:type="character" w:styleId="a3">
    <w:name w:val="Hyperlink"/>
    <w:basedOn w:val="a0"/>
    <w:uiPriority w:val="99"/>
    <w:unhideWhenUsed/>
    <w:rsid w:val="00233048"/>
    <w:rPr>
      <w:color w:val="0563C1" w:themeColor="hyperlink"/>
      <w:u w:val="single"/>
    </w:rPr>
  </w:style>
  <w:style w:type="character" w:customStyle="1" w:styleId="20">
    <w:name w:val="标题 2 字符"/>
    <w:basedOn w:val="a0"/>
    <w:link w:val="2"/>
    <w:uiPriority w:val="9"/>
    <w:semiHidden/>
    <w:rsid w:val="00233048"/>
    <w:rPr>
      <w:rFonts w:asciiTheme="majorHAnsi" w:eastAsiaTheme="majorEastAsia" w:hAnsiTheme="majorHAnsi" w:cstheme="majorBidi"/>
      <w:b/>
      <w:bCs/>
      <w:sz w:val="32"/>
      <w:szCs w:val="32"/>
    </w:rPr>
  </w:style>
  <w:style w:type="paragraph" w:styleId="a4">
    <w:name w:val="header"/>
    <w:basedOn w:val="a"/>
    <w:link w:val="a5"/>
    <w:uiPriority w:val="99"/>
    <w:unhideWhenUsed/>
    <w:rsid w:val="00AE15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15C3"/>
    <w:rPr>
      <w:sz w:val="18"/>
      <w:szCs w:val="18"/>
    </w:rPr>
  </w:style>
  <w:style w:type="paragraph" w:styleId="a6">
    <w:name w:val="footer"/>
    <w:basedOn w:val="a"/>
    <w:link w:val="a7"/>
    <w:uiPriority w:val="99"/>
    <w:unhideWhenUsed/>
    <w:rsid w:val="00AE15C3"/>
    <w:pPr>
      <w:tabs>
        <w:tab w:val="center" w:pos="4153"/>
        <w:tab w:val="right" w:pos="8306"/>
      </w:tabs>
      <w:snapToGrid w:val="0"/>
      <w:jc w:val="left"/>
    </w:pPr>
    <w:rPr>
      <w:sz w:val="18"/>
      <w:szCs w:val="18"/>
    </w:rPr>
  </w:style>
  <w:style w:type="character" w:customStyle="1" w:styleId="a7">
    <w:name w:val="页脚 字符"/>
    <w:basedOn w:val="a0"/>
    <w:link w:val="a6"/>
    <w:uiPriority w:val="99"/>
    <w:rsid w:val="00AE15C3"/>
    <w:rPr>
      <w:sz w:val="18"/>
      <w:szCs w:val="18"/>
    </w:rPr>
  </w:style>
  <w:style w:type="character" w:styleId="a8">
    <w:name w:val="line number"/>
    <w:basedOn w:val="a0"/>
    <w:uiPriority w:val="99"/>
    <w:semiHidden/>
    <w:unhideWhenUsed/>
    <w:rsid w:val="003408D4"/>
  </w:style>
  <w:style w:type="character" w:styleId="a9">
    <w:name w:val="Placeholder Text"/>
    <w:basedOn w:val="a0"/>
    <w:uiPriority w:val="99"/>
    <w:semiHidden/>
    <w:rsid w:val="00B21D6D"/>
    <w:rPr>
      <w:color w:val="808080"/>
    </w:rPr>
  </w:style>
  <w:style w:type="paragraph" w:customStyle="1" w:styleId="aa">
    <w:name w:val="正常"/>
    <w:rsid w:val="00A86CF9"/>
    <w:pPr>
      <w:pBdr>
        <w:top w:val="nil"/>
        <w:left w:val="nil"/>
        <w:bottom w:val="nil"/>
        <w:right w:val="nil"/>
        <w:between w:val="nil"/>
        <w:bar w:val="nil"/>
      </w:pBdr>
      <w:jc w:val="both"/>
    </w:pPr>
    <w:rPr>
      <w:rFonts w:ascii="Times New Roman" w:eastAsia="宋体" w:hAnsi="Arial Unicode MS" w:cs="Arial Unicode MS"/>
      <w:color w:val="000000"/>
      <w:kern w:val="0"/>
      <w:sz w:val="24"/>
      <w:szCs w:val="24"/>
      <w:u w:color="000000"/>
      <w:bdr w:val="nil"/>
    </w:rPr>
  </w:style>
  <w:style w:type="table" w:customStyle="1" w:styleId="ab">
    <w:name w:val="三线表"/>
    <w:basedOn w:val="a1"/>
    <w:uiPriority w:val="99"/>
    <w:rsid w:val="00A87EEB"/>
    <w:pPr>
      <w:spacing w:line="240" w:lineRule="atLeast"/>
    </w:pPr>
    <w:rPr>
      <w:rFonts w:ascii="Times New Roman" w:eastAsia="Times New Roman" w:hAnsi="Times New Roman" w:cs="Times New Roman"/>
      <w:kern w:val="0"/>
      <w:szCs w:val="20"/>
    </w:rPr>
    <w:tblPr>
      <w:tblBorders>
        <w:bottom w:val="single" w:sz="12" w:space="0" w:color="auto"/>
      </w:tblBorders>
    </w:tblPr>
    <w:tcPr>
      <w:vAlign w:val="center"/>
    </w:tcPr>
    <w:tblStylePr w:type="firstRow">
      <w:tblPr/>
      <w:tcPr>
        <w:tcBorders>
          <w:top w:val="single" w:sz="12" w:space="0" w:color="auto"/>
          <w:bottom w:val="single" w:sz="4" w:space="0" w:color="auto"/>
        </w:tcBorders>
      </w:tcPr>
    </w:tblStylePr>
  </w:style>
  <w:style w:type="paragraph" w:styleId="ac">
    <w:name w:val="Balloon Text"/>
    <w:basedOn w:val="a"/>
    <w:link w:val="ad"/>
    <w:uiPriority w:val="99"/>
    <w:semiHidden/>
    <w:unhideWhenUsed/>
    <w:rsid w:val="00A94D13"/>
    <w:rPr>
      <w:rFonts w:asciiTheme="majorHAnsi" w:eastAsiaTheme="majorEastAsia" w:hAnsiTheme="majorHAnsi" w:cstheme="majorBidi"/>
      <w:sz w:val="18"/>
      <w:szCs w:val="18"/>
    </w:rPr>
  </w:style>
  <w:style w:type="character" w:customStyle="1" w:styleId="ad">
    <w:name w:val="批注框文本 字符"/>
    <w:basedOn w:val="a0"/>
    <w:link w:val="ac"/>
    <w:uiPriority w:val="99"/>
    <w:semiHidden/>
    <w:rsid w:val="00A94D13"/>
    <w:rPr>
      <w:rFonts w:asciiTheme="majorHAnsi" w:eastAsiaTheme="majorEastAsia" w:hAnsiTheme="majorHAnsi" w:cstheme="majorBidi"/>
      <w:sz w:val="18"/>
      <w:szCs w:val="18"/>
    </w:rPr>
  </w:style>
  <w:style w:type="paragraph" w:customStyle="1" w:styleId="ae">
    <w:name w:val="图表"/>
    <w:link w:val="Char"/>
    <w:qFormat/>
    <w:rsid w:val="005416E9"/>
    <w:pPr>
      <w:widowControl w:val="0"/>
      <w:spacing w:line="400" w:lineRule="exact"/>
      <w:jc w:val="center"/>
    </w:pPr>
    <w:rPr>
      <w:rFonts w:ascii="Times New Roman" w:eastAsia="宋体" w:hAnsi="Times New Roman" w:cs="Times New Roman"/>
      <w:kern w:val="0"/>
      <w:sz w:val="20"/>
      <w:szCs w:val="20"/>
    </w:rPr>
  </w:style>
  <w:style w:type="character" w:customStyle="1" w:styleId="Char">
    <w:name w:val="图表 Char"/>
    <w:link w:val="ae"/>
    <w:rsid w:val="005416E9"/>
    <w:rPr>
      <w:rFonts w:ascii="Times New Roman" w:eastAsia="宋体" w:hAnsi="Times New Roman" w:cs="Times New Roman"/>
      <w:kern w:val="0"/>
      <w:sz w:val="20"/>
      <w:szCs w:val="20"/>
    </w:rPr>
  </w:style>
  <w:style w:type="table" w:styleId="af">
    <w:name w:val="Table Grid"/>
    <w:basedOn w:val="a1"/>
    <w:uiPriority w:val="39"/>
    <w:rsid w:val="00FC1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FC1675"/>
    <w:pPr>
      <w:ind w:firstLineChars="200" w:firstLine="420"/>
    </w:pPr>
  </w:style>
  <w:style w:type="paragraph" w:styleId="af1">
    <w:name w:val="endnote text"/>
    <w:basedOn w:val="a"/>
    <w:link w:val="af2"/>
    <w:uiPriority w:val="99"/>
    <w:semiHidden/>
    <w:unhideWhenUsed/>
    <w:rsid w:val="004303AE"/>
    <w:pPr>
      <w:snapToGrid w:val="0"/>
      <w:jc w:val="left"/>
    </w:pPr>
  </w:style>
  <w:style w:type="character" w:customStyle="1" w:styleId="af2">
    <w:name w:val="尾注文本 字符"/>
    <w:basedOn w:val="a0"/>
    <w:link w:val="af1"/>
    <w:uiPriority w:val="99"/>
    <w:semiHidden/>
    <w:rsid w:val="004303AE"/>
    <w:rPr>
      <w:rFonts w:ascii="Times New Roman" w:eastAsia="Times New Roman" w:hAnsi="Times New Roman"/>
    </w:rPr>
  </w:style>
  <w:style w:type="character" w:styleId="af3">
    <w:name w:val="endnote reference"/>
    <w:basedOn w:val="a0"/>
    <w:uiPriority w:val="99"/>
    <w:semiHidden/>
    <w:unhideWhenUsed/>
    <w:rsid w:val="004303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1718">
      <w:bodyDiv w:val="1"/>
      <w:marLeft w:val="0"/>
      <w:marRight w:val="0"/>
      <w:marTop w:val="0"/>
      <w:marBottom w:val="0"/>
      <w:divBdr>
        <w:top w:val="none" w:sz="0" w:space="0" w:color="auto"/>
        <w:left w:val="none" w:sz="0" w:space="0" w:color="auto"/>
        <w:bottom w:val="none" w:sz="0" w:space="0" w:color="auto"/>
        <w:right w:val="none" w:sz="0" w:space="0" w:color="auto"/>
      </w:divBdr>
    </w:div>
    <w:div w:id="1773283671">
      <w:bodyDiv w:val="1"/>
      <w:marLeft w:val="0"/>
      <w:marRight w:val="0"/>
      <w:marTop w:val="0"/>
      <w:marBottom w:val="0"/>
      <w:divBdr>
        <w:top w:val="none" w:sz="0" w:space="0" w:color="auto"/>
        <w:left w:val="none" w:sz="0" w:space="0" w:color="auto"/>
        <w:bottom w:val="none" w:sz="0" w:space="0" w:color="auto"/>
        <w:right w:val="none" w:sz="0" w:space="0" w:color="auto"/>
      </w:divBdr>
    </w:div>
    <w:div w:id="193863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f13@mails.tsinghua.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xfli@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5B05CD-F377-4F15-B252-8F706F4D915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4B57-5EE1-4849-BCAB-76EA82C1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Pages>
  <Words>530</Words>
  <Characters>3025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薛斐</dc:creator>
  <cp:keywords/>
  <dc:description/>
  <cp:lastModifiedBy>薛斐</cp:lastModifiedBy>
  <cp:revision>10</cp:revision>
  <cp:lastPrinted>2017-04-19T06:56:00Z</cp:lastPrinted>
  <dcterms:created xsi:type="dcterms:W3CDTF">2017-04-19T11:08:00Z</dcterms:created>
  <dcterms:modified xsi:type="dcterms:W3CDTF">2017-05-09T16:43:00Z</dcterms:modified>
</cp:coreProperties>
</file>